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ED48" w14:textId="77777777" w:rsidR="002420C1" w:rsidRPr="00A04CBC" w:rsidRDefault="00473DBF" w:rsidP="00473DBF">
      <w:pPr>
        <w:ind w:left="360"/>
        <w:jc w:val="right"/>
        <w:rPr>
          <w:rFonts w:ascii="Times New Roman" w:hAnsi="Times New Roman" w:cs="Times New Roman"/>
        </w:rPr>
      </w:pPr>
      <w:r w:rsidRPr="00A04CBC">
        <w:rPr>
          <w:rFonts w:ascii="Times New Roman" w:hAnsi="Times New Roman" w:cs="Times New Roman"/>
        </w:rPr>
        <w:t>4.</w:t>
      </w:r>
      <w:r w:rsidR="00A36927" w:rsidRPr="00A04CBC">
        <w:rPr>
          <w:rFonts w:ascii="Times New Roman" w:hAnsi="Times New Roman" w:cs="Times New Roman"/>
        </w:rPr>
        <w:t>pielikums</w:t>
      </w:r>
      <w:r w:rsidRPr="00A04CBC">
        <w:rPr>
          <w:rFonts w:ascii="Times New Roman" w:hAnsi="Times New Roman" w:cs="Times New Roman"/>
        </w:rPr>
        <w:t>“SIA“Jēkabpils reģionālā slimnīca” stratēģija 2020.-2024.gadam”</w:t>
      </w:r>
    </w:p>
    <w:p w14:paraId="547A2E3C" w14:textId="04D37D81" w:rsidR="0041250E" w:rsidRPr="00A04CBC" w:rsidRDefault="00FA7DEF" w:rsidP="00A04CBC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Stacionāra</w:t>
      </w:r>
      <w:r w:rsidR="00A36927" w:rsidRPr="0041250E">
        <w:rPr>
          <w:rFonts w:ascii="Times New Roman" w:hAnsi="Times New Roman" w:cs="Times New Roman"/>
          <w:b/>
          <w:sz w:val="28"/>
          <w:szCs w:val="28"/>
        </w:rPr>
        <w:t xml:space="preserve"> darba rādītāji</w:t>
      </w:r>
    </w:p>
    <w:p w14:paraId="6E4C8E75" w14:textId="77777777" w:rsidR="0041250E" w:rsidRDefault="00C251CF" w:rsidP="00D039AD">
      <w:pPr>
        <w:pStyle w:val="ListParagraph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C251CF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53D8BB80" wp14:editId="3C9E0EA4">
            <wp:extent cx="5712239" cy="3861794"/>
            <wp:effectExtent l="19050" t="0" r="21811" b="5356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021678" w14:textId="77777777" w:rsidR="0041250E" w:rsidRDefault="0041250E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0D24A5BB" w14:textId="77777777" w:rsidR="00E072E5" w:rsidRDefault="00E072E5" w:rsidP="00E072E5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Pr="0041250E">
        <w:rPr>
          <w:rFonts w:ascii="Times New Roman" w:hAnsi="Times New Roman" w:cs="Times New Roman"/>
          <w:i/>
        </w:rPr>
        <w:t xml:space="preserve">.attēls </w:t>
      </w:r>
      <w:r w:rsidR="00556BB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Stacionārā ārstēto pacientu skaits </w:t>
      </w:r>
      <w:r w:rsidRPr="0041250E">
        <w:rPr>
          <w:rFonts w:ascii="Times New Roman" w:hAnsi="Times New Roman" w:cs="Times New Roman"/>
          <w:i/>
        </w:rPr>
        <w:t>dinamikā laika periodā no 2015. – 2019.gadam</w:t>
      </w:r>
    </w:p>
    <w:p w14:paraId="51F6A9E2" w14:textId="77777777" w:rsidR="00E072E5" w:rsidRDefault="00E072E5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7EE030B8" w14:textId="77777777" w:rsidR="00C91506" w:rsidRDefault="00C91506" w:rsidP="00C91506">
      <w:pPr>
        <w:pStyle w:val="ListParagraph"/>
        <w:jc w:val="both"/>
        <w:rPr>
          <w:rFonts w:ascii="Times New Roman" w:hAnsi="Times New Roman" w:cs="Times New Roman"/>
          <w:i/>
        </w:rPr>
      </w:pPr>
    </w:p>
    <w:tbl>
      <w:tblPr>
        <w:tblW w:w="8647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</w:tblGrid>
      <w:tr w:rsidR="00C91506" w:rsidRPr="00EC6BCF" w14:paraId="6DEB5726" w14:textId="77777777" w:rsidTr="000161D8">
        <w:trPr>
          <w:trHeight w:val="4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F914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odaļa / </w:t>
            </w:r>
            <w:r w:rsidR="00023B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ārstēto </w:t>
            </w: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pacientu skaits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661" w14:textId="77777777" w:rsidR="00C91506" w:rsidRPr="00EC6BCF" w:rsidRDefault="00C91506" w:rsidP="000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89A7" w14:textId="77777777" w:rsidR="00C91506" w:rsidRPr="00EC6BCF" w:rsidRDefault="00C91506" w:rsidP="000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398" w14:textId="77777777" w:rsidR="00C91506" w:rsidRPr="00EC6BCF" w:rsidRDefault="00C91506" w:rsidP="000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5A9" w14:textId="77777777" w:rsidR="00C91506" w:rsidRPr="00EC6BCF" w:rsidRDefault="00C91506" w:rsidP="000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1D43" w14:textId="77777777" w:rsidR="00C91506" w:rsidRPr="00EC6BCF" w:rsidRDefault="00C91506" w:rsidP="000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2019.</w:t>
            </w:r>
          </w:p>
        </w:tc>
      </w:tr>
      <w:tr w:rsidR="00C91506" w:rsidRPr="00EC6BCF" w14:paraId="4C919428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B3567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1. Terapijas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CA023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831F6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17CA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763FD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3B488" w14:textId="77777777" w:rsidR="00C91506" w:rsidRPr="00EC6BCF" w:rsidRDefault="00C91506" w:rsidP="00C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  <w:r w:rsidR="00C95D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C91506" w:rsidRPr="00EC6BCF" w14:paraId="6376B5F4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D98B4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2. Terapijas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7E08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D31D2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D278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1F82E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AAE8A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783</w:t>
            </w:r>
          </w:p>
        </w:tc>
      </w:tr>
      <w:tr w:rsidR="00C91506" w:rsidRPr="00EC6BCF" w14:paraId="25405310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F38F7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Ķirurģijas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9481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EF3C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A9180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CB989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950A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1508</w:t>
            </w:r>
          </w:p>
        </w:tc>
      </w:tr>
      <w:tr w:rsidR="00C91506" w:rsidRPr="00EC6BCF" w14:paraId="315042C8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F49A8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Traumatoloģijas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97863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C5D4F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4766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EBA3C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B7CD1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654</w:t>
            </w:r>
          </w:p>
        </w:tc>
      </w:tr>
      <w:tr w:rsidR="00C91506" w:rsidRPr="00EC6BCF" w14:paraId="06BA882F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EB8DD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6D7B2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D803D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D5CF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3F0B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61116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</w:tr>
      <w:tr w:rsidR="00C91506" w:rsidRPr="00EC6BCF" w14:paraId="2CF66549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72B0C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Ginekoloģijas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B3922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BBC0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8F08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FFCF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7DFEE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</w:tr>
      <w:tr w:rsidR="00C91506" w:rsidRPr="00EC6BCF" w14:paraId="7B9D5EA1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8615D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Dzemdību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BD6F9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2CC0D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ACE0A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F1BC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908A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754</w:t>
            </w:r>
          </w:p>
        </w:tc>
      </w:tr>
      <w:tr w:rsidR="00C91506" w:rsidRPr="00EC6BCF" w14:paraId="3CA28CA2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44BA2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Bērnu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67D83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9E781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2FC5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712C2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77A0F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720</w:t>
            </w:r>
          </w:p>
        </w:tc>
      </w:tr>
      <w:tr w:rsidR="00C91506" w:rsidRPr="00EC6BCF" w14:paraId="6BA14720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9EE01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Tuberkolozes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C7D53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08E48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F0B50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1EDE1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FA748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</w:p>
        </w:tc>
      </w:tr>
      <w:tr w:rsidR="00C91506" w:rsidRPr="00EC6BCF" w14:paraId="4B04AF4E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28BE4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Infekciju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D67A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DF92A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7A07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23A1B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BF64D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520</w:t>
            </w:r>
          </w:p>
        </w:tc>
      </w:tr>
      <w:tr w:rsidR="00C91506" w:rsidRPr="00EC6BCF" w14:paraId="45036B9D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61A2E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Infekciju - Bērnu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71E32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E229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16D5F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D94AC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D8F69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631</w:t>
            </w:r>
          </w:p>
        </w:tc>
      </w:tr>
      <w:tr w:rsidR="00C91506" w:rsidRPr="00EC6BCF" w14:paraId="048523F7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42FEA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Uroloģijas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F0197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CF90A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ABFC8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C62FB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DEC7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474</w:t>
            </w:r>
          </w:p>
        </w:tc>
      </w:tr>
      <w:tr w:rsidR="00C91506" w:rsidRPr="00EC6BCF" w14:paraId="0354AA1D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17DF2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Neiroloģijas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95DC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F1288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6AC39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9BEC2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7C6DB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</w:t>
            </w:r>
          </w:p>
        </w:tc>
      </w:tr>
      <w:tr w:rsidR="00C91506" w:rsidRPr="00EC6BCF" w14:paraId="1749A17A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EC0AC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271C8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3FAB1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54E03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EB0A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B5E9E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</w:t>
            </w:r>
          </w:p>
        </w:tc>
      </w:tr>
      <w:tr w:rsidR="00C91506" w:rsidRPr="00EC6BCF" w14:paraId="36E0FD44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48322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Reanimācijas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7A9EF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15F4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A3391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91A51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36AB1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</w:t>
            </w:r>
          </w:p>
        </w:tc>
      </w:tr>
      <w:tr w:rsidR="00C91506" w:rsidRPr="00EC6BCF" w14:paraId="356B33AE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E202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Paliatīvās aprūpes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B4B6E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99998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645DF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333D6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8589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</w:tr>
      <w:tr w:rsidR="00C91506" w:rsidRPr="00EC6BCF" w14:paraId="28A66FAE" w14:textId="77777777" w:rsidTr="000161D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7519" w14:textId="77777777" w:rsidR="00C91506" w:rsidRPr="00EC6BCF" w:rsidRDefault="00C91506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695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0E8C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AB2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F7B" w14:textId="77777777" w:rsidR="00C91506" w:rsidRPr="00EC6BCF" w:rsidRDefault="00C91506" w:rsidP="000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99BB" w14:textId="77777777" w:rsidR="00C91506" w:rsidRPr="00EC6BCF" w:rsidRDefault="00C91506" w:rsidP="00C9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94</w:t>
            </w:r>
            <w:r w:rsidR="00C95D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</w:t>
            </w:r>
          </w:p>
        </w:tc>
      </w:tr>
    </w:tbl>
    <w:p w14:paraId="14172A66" w14:textId="77777777" w:rsidR="00C91506" w:rsidRDefault="00C91506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57C249C5" w14:textId="77777777" w:rsidR="00905C87" w:rsidRDefault="00C91506" w:rsidP="0041250E">
      <w:pPr>
        <w:pStyle w:val="ListParagraph"/>
        <w:jc w:val="both"/>
        <w:rPr>
          <w:rFonts w:ascii="Times New Roman" w:hAnsi="Times New Roman" w:cs="Times New Roman"/>
          <w:i/>
        </w:rPr>
      </w:pPr>
      <w:r w:rsidRPr="00C91506">
        <w:rPr>
          <w:rFonts w:ascii="Times New Roman" w:hAnsi="Times New Roman" w:cs="Times New Roman"/>
          <w:i/>
          <w:noProof/>
          <w:lang w:val="en-GB" w:eastAsia="en-GB"/>
        </w:rPr>
        <w:lastRenderedPageBreak/>
        <w:drawing>
          <wp:inline distT="0" distB="0" distL="0" distR="0" wp14:anchorId="16A48E0F" wp14:editId="41EA9F2E">
            <wp:extent cx="5734547" cy="4325509"/>
            <wp:effectExtent l="19050" t="0" r="18553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94E5AE" w14:textId="77777777" w:rsidR="00C91506" w:rsidRPr="00D9096F" w:rsidRDefault="00C91506" w:rsidP="0041250E">
      <w:pPr>
        <w:pStyle w:val="ListParagraph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123C1942" w14:textId="77777777" w:rsidR="00901E6A" w:rsidRDefault="00901E6A" w:rsidP="00901E6A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Pr="0041250E">
        <w:rPr>
          <w:rFonts w:ascii="Times New Roman" w:hAnsi="Times New Roman" w:cs="Times New Roman"/>
          <w:i/>
        </w:rPr>
        <w:t xml:space="preserve">.attēls </w:t>
      </w:r>
      <w:r w:rsidR="00556BB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Stacionārā ārstēto pacientu skaits slimnīcas nodaļās </w:t>
      </w:r>
      <w:r w:rsidRPr="0041250E">
        <w:rPr>
          <w:rFonts w:ascii="Times New Roman" w:hAnsi="Times New Roman" w:cs="Times New Roman"/>
          <w:i/>
        </w:rPr>
        <w:t>dinamikā laika periodā no 2015. – 2019.gadam</w:t>
      </w:r>
    </w:p>
    <w:p w14:paraId="26A1B2AC" w14:textId="77777777" w:rsidR="00901E6A" w:rsidRDefault="00901E6A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24504515" w14:textId="77777777" w:rsidR="00901E6A" w:rsidRDefault="00D9096F" w:rsidP="0041250E">
      <w:pPr>
        <w:pStyle w:val="ListParagraph"/>
        <w:jc w:val="both"/>
        <w:rPr>
          <w:rFonts w:ascii="Times New Roman" w:hAnsi="Times New Roman" w:cs="Times New Roman"/>
          <w:i/>
        </w:rPr>
      </w:pPr>
      <w:r w:rsidRPr="00D9096F">
        <w:rPr>
          <w:rFonts w:ascii="Times New Roman" w:hAnsi="Times New Roman" w:cs="Times New Roman"/>
          <w:i/>
          <w:noProof/>
          <w:lang w:val="en-GB" w:eastAsia="en-GB"/>
        </w:rPr>
        <w:drawing>
          <wp:inline distT="0" distB="0" distL="0" distR="0" wp14:anchorId="60E9775C" wp14:editId="7794E17B">
            <wp:extent cx="5735182" cy="3649649"/>
            <wp:effectExtent l="19050" t="0" r="17918" b="7951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76ECE1" w14:textId="77777777" w:rsidR="00D9096F" w:rsidRPr="00D9096F" w:rsidRDefault="00D9096F" w:rsidP="00D9096F">
      <w:pPr>
        <w:pStyle w:val="ListParagraph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B6A3AB3" w14:textId="77777777" w:rsidR="00D9096F" w:rsidRDefault="00D9096F" w:rsidP="00D9096F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Pr="0041250E">
        <w:rPr>
          <w:rFonts w:ascii="Times New Roman" w:hAnsi="Times New Roman" w:cs="Times New Roman"/>
          <w:i/>
        </w:rPr>
        <w:t xml:space="preserve">.attēls </w:t>
      </w:r>
      <w:r w:rsidR="00556BB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Stacionārā ārstēto pacientu skaita struktūra slimnīcas nodaļās </w:t>
      </w:r>
      <w:r w:rsidRPr="0041250E">
        <w:rPr>
          <w:rFonts w:ascii="Times New Roman" w:hAnsi="Times New Roman" w:cs="Times New Roman"/>
          <w:i/>
        </w:rPr>
        <w:t>2019.gad</w:t>
      </w:r>
      <w:r>
        <w:rPr>
          <w:rFonts w:ascii="Times New Roman" w:hAnsi="Times New Roman" w:cs="Times New Roman"/>
          <w:i/>
        </w:rPr>
        <w:t>ā</w:t>
      </w:r>
    </w:p>
    <w:p w14:paraId="055A9908" w14:textId="77777777" w:rsidR="00C91506" w:rsidRDefault="00C91506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7FAD7DA0" w14:textId="77777777" w:rsidR="003B0997" w:rsidRDefault="00EE59AB" w:rsidP="0041250E">
      <w:pPr>
        <w:pStyle w:val="ListParagraph"/>
        <w:jc w:val="both"/>
        <w:rPr>
          <w:rFonts w:ascii="Times New Roman" w:hAnsi="Times New Roman" w:cs="Times New Roman"/>
          <w:i/>
        </w:rPr>
      </w:pPr>
      <w:r w:rsidRPr="00EE59AB">
        <w:rPr>
          <w:rFonts w:ascii="Times New Roman" w:hAnsi="Times New Roman" w:cs="Times New Roman"/>
          <w:i/>
          <w:noProof/>
          <w:lang w:val="en-GB" w:eastAsia="en-GB"/>
        </w:rPr>
        <w:lastRenderedPageBreak/>
        <w:drawing>
          <wp:inline distT="0" distB="0" distL="0" distR="0" wp14:anchorId="259B1C74" wp14:editId="4A9F4FDA">
            <wp:extent cx="5743465" cy="4269850"/>
            <wp:effectExtent l="19050" t="0" r="9635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B96C65" w14:textId="77777777" w:rsidR="003B0997" w:rsidRDefault="003B0997" w:rsidP="003B0997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0D802F8B" w14:textId="77777777" w:rsidR="003B0997" w:rsidRDefault="00404498" w:rsidP="003B0997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3B0997" w:rsidRPr="0041250E">
        <w:rPr>
          <w:rFonts w:ascii="Times New Roman" w:hAnsi="Times New Roman" w:cs="Times New Roman"/>
          <w:i/>
        </w:rPr>
        <w:t xml:space="preserve">.attēls </w:t>
      </w:r>
      <w:r w:rsidR="003B0997">
        <w:rPr>
          <w:rFonts w:ascii="Times New Roman" w:hAnsi="Times New Roman" w:cs="Times New Roman"/>
          <w:i/>
        </w:rPr>
        <w:t xml:space="preserve"> Stacionārā ārstēto pacientu skaits pa vecumgrupām </w:t>
      </w:r>
      <w:r w:rsidR="003B0997" w:rsidRPr="0041250E">
        <w:rPr>
          <w:rFonts w:ascii="Times New Roman" w:hAnsi="Times New Roman" w:cs="Times New Roman"/>
          <w:i/>
        </w:rPr>
        <w:t>dinamikā laika periodā no 2015. – 2019.gadam</w:t>
      </w:r>
    </w:p>
    <w:p w14:paraId="09AC9A9A" w14:textId="77777777" w:rsidR="00AB0F53" w:rsidRPr="000161D8" w:rsidRDefault="00AB0F53" w:rsidP="002E6E5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lv-LV"/>
        </w:rPr>
      </w:pPr>
      <w:r w:rsidRPr="000161D8">
        <w:rPr>
          <w:rFonts w:ascii="Times New Roman" w:eastAsia="Times New Roman" w:hAnsi="Times New Roman" w:cs="Times New Roman"/>
          <w:sz w:val="8"/>
          <w:szCs w:val="8"/>
          <w:lang w:eastAsia="lv-LV"/>
        </w:rPr>
        <w:t xml:space="preserve">         </w:t>
      </w:r>
    </w:p>
    <w:p w14:paraId="3DB3B4C7" w14:textId="77777777" w:rsidR="00EE59AB" w:rsidRDefault="00AB0F53" w:rsidP="000161D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        </w:t>
      </w:r>
      <w:r w:rsidRPr="00AB0F53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5CC7437F" wp14:editId="63754F27">
            <wp:extent cx="5395788" cy="3363098"/>
            <wp:effectExtent l="19050" t="0" r="14412" b="8752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2AFDED" w14:textId="77777777" w:rsidR="00EE59AB" w:rsidRDefault="00EE59AB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65C3973" w14:textId="77777777" w:rsidR="000161D8" w:rsidRDefault="000161D8" w:rsidP="000161D8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</w:t>
      </w:r>
      <w:r w:rsidRPr="0041250E">
        <w:rPr>
          <w:rFonts w:ascii="Times New Roman" w:hAnsi="Times New Roman" w:cs="Times New Roman"/>
          <w:i/>
        </w:rPr>
        <w:t xml:space="preserve">.attēls </w:t>
      </w:r>
      <w:r>
        <w:rPr>
          <w:rFonts w:ascii="Times New Roman" w:hAnsi="Times New Roman" w:cs="Times New Roman"/>
          <w:i/>
        </w:rPr>
        <w:t xml:space="preserve"> Stacionārā ārstēto pacientu skaits pa vecumgrupām </w:t>
      </w:r>
      <w:r w:rsidRPr="0041250E">
        <w:rPr>
          <w:rFonts w:ascii="Times New Roman" w:hAnsi="Times New Roman" w:cs="Times New Roman"/>
          <w:i/>
        </w:rPr>
        <w:t>2019.gad</w:t>
      </w:r>
      <w:r>
        <w:rPr>
          <w:rFonts w:ascii="Times New Roman" w:hAnsi="Times New Roman" w:cs="Times New Roman"/>
          <w:i/>
        </w:rPr>
        <w:t>ā</w:t>
      </w:r>
    </w:p>
    <w:p w14:paraId="0B14CE24" w14:textId="77777777" w:rsidR="00EE59AB" w:rsidRDefault="00EE59AB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834FAFE" w14:textId="77777777" w:rsidR="00EE59AB" w:rsidRDefault="00EE59AB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638DB9CA" w14:textId="77777777" w:rsidR="006F0136" w:rsidRDefault="006F0136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9500" w:type="dxa"/>
        <w:tblInd w:w="95" w:type="dxa"/>
        <w:tblLook w:val="04A0" w:firstRow="1" w:lastRow="0" w:firstColumn="1" w:lastColumn="0" w:noHBand="0" w:noVBand="1"/>
      </w:tblPr>
      <w:tblGrid>
        <w:gridCol w:w="2545"/>
        <w:gridCol w:w="489"/>
        <w:gridCol w:w="489"/>
        <w:gridCol w:w="490"/>
        <w:gridCol w:w="490"/>
        <w:gridCol w:w="49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217446" w:rsidRPr="00217446" w14:paraId="153D268D" w14:textId="77777777" w:rsidTr="006F0136">
        <w:trPr>
          <w:trHeight w:val="255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1D5A37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D60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D9E2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78EF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4DC1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FB24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9E2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BB702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83F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9C6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D11E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EB5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3E53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C833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226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5CAD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217446" w:rsidRPr="00217446" w14:paraId="4B26CB19" w14:textId="77777777" w:rsidTr="006F0136">
        <w:trPr>
          <w:trHeight w:val="225"/>
        </w:trPr>
        <w:tc>
          <w:tcPr>
            <w:tcW w:w="2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08F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b/>
                <w:lang w:eastAsia="lv-LV"/>
              </w:rPr>
              <w:t>Ķirurģiskais darbs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46C7" w14:textId="77777777" w:rsidR="00217446" w:rsidRPr="00460A94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lv-LV"/>
              </w:rPr>
            </w:pPr>
            <w:r w:rsidRPr="00460A9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lv-LV"/>
              </w:rPr>
              <w:t>Operēto pacientu skaits</w:t>
            </w:r>
            <w:r w:rsidRPr="00460A94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F832" w14:textId="77777777" w:rsidR="00217446" w:rsidRPr="00460A94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lv-LV"/>
              </w:rPr>
            </w:pPr>
            <w:r w:rsidRPr="00460A9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lv-LV"/>
              </w:rPr>
              <w:t>No tiem mirušo skaits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369C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460A9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lv-LV"/>
              </w:rPr>
              <w:t>Operēto pacientu letalitāte, %</w:t>
            </w:r>
            <w:r w:rsidRPr="00217446">
              <w:rPr>
                <w:rFonts w:ascii="Times New Roman" w:eastAsia="Times New Roman" w:hAnsi="Times New Roman" w:cs="Times New Roman"/>
                <w:color w:val="FFFFFF" w:themeColor="background1"/>
                <w:sz w:val="14"/>
                <w:szCs w:val="14"/>
                <w:lang w:eastAsia="lv-LV"/>
              </w:rPr>
              <w:t>Oper</w:t>
            </w:r>
          </w:p>
        </w:tc>
      </w:tr>
      <w:tr w:rsidR="00217446" w:rsidRPr="00217446" w14:paraId="4268E75B" w14:textId="77777777" w:rsidTr="006F0136">
        <w:trPr>
          <w:trHeight w:val="240"/>
        </w:trPr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A4A6DEA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747E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A805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7BAC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1D45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CB37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CD3B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1885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4FC1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63C0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7EE8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9966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8F23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E439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1329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C510" w14:textId="77777777" w:rsidR="00217446" w:rsidRPr="00217446" w:rsidRDefault="0021744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2019</w:t>
            </w:r>
          </w:p>
        </w:tc>
      </w:tr>
      <w:tr w:rsidR="006F0136" w:rsidRPr="006F0136" w14:paraId="2A915FB7" w14:textId="77777777" w:rsidTr="006F0136">
        <w:trPr>
          <w:trHeight w:val="121"/>
        </w:trPr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614E" w14:textId="77777777" w:rsidR="006F0136" w:rsidRPr="006F0136" w:rsidRDefault="006F013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BF9B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8816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613F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A300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0D3F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DFFD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A5EE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7E12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2D84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E489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55D4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7BCF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8D37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48B9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E7ED" w14:textId="77777777" w:rsidR="006F0136" w:rsidRPr="006F0136" w:rsidRDefault="006F0136" w:rsidP="002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</w:tr>
      <w:tr w:rsidR="00217446" w:rsidRPr="00217446" w14:paraId="7D2BD6A2" w14:textId="77777777" w:rsidTr="00217446">
        <w:trPr>
          <w:trHeight w:val="2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C99F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Operāciju skaits kopā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F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FD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7B03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61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98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20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2A3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DBD7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E10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D62D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86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D3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114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09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8F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1,9</w:t>
            </w:r>
          </w:p>
        </w:tc>
      </w:tr>
      <w:tr w:rsidR="007264CB" w:rsidRPr="00217446" w14:paraId="22C730F8" w14:textId="77777777" w:rsidTr="00217446">
        <w:trPr>
          <w:trHeight w:val="2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F792" w14:textId="77777777" w:rsidR="007264CB" w:rsidRPr="007264CB" w:rsidRDefault="007264CB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7264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t.sk: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31C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466A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A44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F2FC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970B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779C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63C1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2E9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FA5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9F1B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131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276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D6F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2760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5BB" w14:textId="77777777" w:rsidR="007264CB" w:rsidRPr="00217446" w:rsidRDefault="007264CB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217446" w:rsidRPr="00217446" w14:paraId="7A477DA3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701D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Nervu sistēmas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DB9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A4A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B1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213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44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CC8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71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DD0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C8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77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34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26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D4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41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425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5,3</w:t>
            </w:r>
          </w:p>
        </w:tc>
      </w:tr>
      <w:tr w:rsidR="00217446" w:rsidRPr="00217446" w14:paraId="74469692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DB97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Endokrīnās sistēmas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EF9F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056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A1A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7597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27C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D3F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B51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BB83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9C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520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EE7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5930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550A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28DD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406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17446" w:rsidRPr="00217446" w14:paraId="77A2ECA6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4851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Redzes orgānu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1DC5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04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65A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16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A1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2B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8B2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317C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0B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12F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6B5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767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89A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C226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C5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17446" w:rsidRPr="00217446" w14:paraId="68E4A0D1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8222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Ausu, kakla, deguna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67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F4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FCA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12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29A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FD7A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D4A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65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E7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B65D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1A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7CB0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79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D62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B31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17446" w:rsidRPr="00217446" w14:paraId="5EFEFAD9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70D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Elpošanas orgānu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FDD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DA6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EACD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5D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6826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AD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D6C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209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2B5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844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EBA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D050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F4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200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315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17446" w:rsidRPr="00217446" w14:paraId="4EBA938A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3816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Sirds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9B5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32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2E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28A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842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FD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18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28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90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58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4E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027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4D0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65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C42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17446" w:rsidRPr="00217446" w14:paraId="43B70C68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00F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Asinsvadu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791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2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F21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F8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712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D3A3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BC61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9680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8E5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B71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47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58F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14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E7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710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17446" w:rsidRPr="00217446" w14:paraId="264FF646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DD1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Vēdera dobuma orgānu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64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03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D1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93A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F45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EE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80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88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32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9E2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AD2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ED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85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27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0A2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2,8</w:t>
            </w:r>
          </w:p>
        </w:tc>
      </w:tr>
      <w:tr w:rsidR="00217446" w:rsidRPr="00217446" w14:paraId="24259B10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A42F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Anus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73A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1F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FB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EE7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B3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A8C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4AD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32C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1CD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DF0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05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523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70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B6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126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</w:tr>
      <w:tr w:rsidR="00217446" w:rsidRPr="00217446" w14:paraId="4FD6D5AA" w14:textId="77777777" w:rsidTr="00217446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7DA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Nieru, urīnizvadceļu, vīriešu dzimumorgānu, prostatas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BB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F3D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EF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D0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29A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3E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34D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252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49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FC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71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E0E0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9F9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D9E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9B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1,3</w:t>
            </w:r>
          </w:p>
        </w:tc>
      </w:tr>
      <w:tr w:rsidR="00217446" w:rsidRPr="00217446" w14:paraId="3C39F26D" w14:textId="77777777" w:rsidTr="00217446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B6D7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Sieviešu dzimumorgānu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F5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6B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0AD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8BA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59D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7FD3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8A7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5E9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51A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6C7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FF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92A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FB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78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DA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0,5</w:t>
            </w:r>
          </w:p>
        </w:tc>
      </w:tr>
      <w:tr w:rsidR="00217446" w:rsidRPr="00217446" w14:paraId="18E971D0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0B81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Dzemdniecības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76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4627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51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88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519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77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FE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D7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FF0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EA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3B87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793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923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36D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E23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</w:tr>
      <w:tr w:rsidR="00217446" w:rsidRPr="00217446" w14:paraId="407A9F77" w14:textId="77777777" w:rsidTr="00217446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E884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Kaulu-muskuļu sistēmas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36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D1DD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E4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7E8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89A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DF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E0D7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7637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B3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41A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60E3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76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EF9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FB93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51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0,4</w:t>
            </w:r>
          </w:p>
        </w:tc>
      </w:tr>
      <w:tr w:rsidR="00217446" w:rsidRPr="00217446" w14:paraId="42F55F6A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71D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Krūts dziedzera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E9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2956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9558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74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EF3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B9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EFFB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6A3D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23E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692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4E9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845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4655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53F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8ED6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17446" w:rsidRPr="00217446" w14:paraId="33F8BA5F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3DC6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Ādas un zemādas audu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DB8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4F0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6C1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2A9D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795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4B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75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52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14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27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CC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D4B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3A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322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24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0,0</w:t>
            </w:r>
          </w:p>
        </w:tc>
      </w:tr>
      <w:tr w:rsidR="00217446" w:rsidRPr="00217446" w14:paraId="37BA6AFE" w14:textId="77777777" w:rsidTr="00217446">
        <w:trPr>
          <w:trHeight w:val="2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A367" w14:textId="77777777" w:rsidR="00217446" w:rsidRPr="00217446" w:rsidRDefault="00217446" w:rsidP="0021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Pārējās operācijas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EE7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0C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27FA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FD3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881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ED6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2DDD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5685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00FC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A720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5FD3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C6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0E4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F7E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77F" w14:textId="77777777" w:rsidR="00217446" w:rsidRPr="00217446" w:rsidRDefault="00217446" w:rsidP="0021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174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5,2</w:t>
            </w:r>
          </w:p>
        </w:tc>
      </w:tr>
    </w:tbl>
    <w:p w14:paraId="05A77389" w14:textId="77777777" w:rsidR="00217446" w:rsidRDefault="00217446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0407F968" w14:textId="77777777" w:rsidR="000161D8" w:rsidRDefault="0060751B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 </w:t>
      </w:r>
      <w:r w:rsidR="006B505D">
        <w:rPr>
          <w:rFonts w:ascii="Times New Roman" w:eastAsia="Times New Roman" w:hAnsi="Times New Roman" w:cs="Times New Roman"/>
          <w:lang w:eastAsia="lv-LV"/>
        </w:rPr>
        <w:t xml:space="preserve">                 </w:t>
      </w:r>
      <w:r w:rsidRPr="0060751B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266A7A37" wp14:editId="5DDF4ACC">
            <wp:extent cx="6080898" cy="3840480"/>
            <wp:effectExtent l="19050" t="0" r="15102" b="762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F7CBD2" w14:textId="77777777" w:rsidR="000161D8" w:rsidRDefault="000161D8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7D53043D" w14:textId="77777777" w:rsidR="006B505D" w:rsidRDefault="006B505D" w:rsidP="006B505D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</w:t>
      </w:r>
      <w:r w:rsidRPr="0041250E">
        <w:rPr>
          <w:rFonts w:ascii="Times New Roman" w:hAnsi="Times New Roman" w:cs="Times New Roman"/>
          <w:i/>
        </w:rPr>
        <w:t xml:space="preserve">.attēls </w:t>
      </w:r>
      <w:r>
        <w:rPr>
          <w:rFonts w:ascii="Times New Roman" w:hAnsi="Times New Roman" w:cs="Times New Roman"/>
          <w:i/>
        </w:rPr>
        <w:t xml:space="preserve"> Stacionārā veikto operāciju skaita struktūra </w:t>
      </w:r>
      <w:r w:rsidRPr="0041250E">
        <w:rPr>
          <w:rFonts w:ascii="Times New Roman" w:hAnsi="Times New Roman" w:cs="Times New Roman"/>
          <w:i/>
        </w:rPr>
        <w:t>2019.gad</w:t>
      </w:r>
      <w:r>
        <w:rPr>
          <w:rFonts w:ascii="Times New Roman" w:hAnsi="Times New Roman" w:cs="Times New Roman"/>
          <w:i/>
        </w:rPr>
        <w:t>ā</w:t>
      </w:r>
    </w:p>
    <w:p w14:paraId="74D686E7" w14:textId="77777777" w:rsidR="000161D8" w:rsidRDefault="000161D8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650237BD" w14:textId="77777777" w:rsidR="000161D8" w:rsidRDefault="000161D8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21213630" w14:textId="77777777" w:rsidR="000161D8" w:rsidRDefault="000161D8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122891D4" w14:textId="77777777" w:rsidR="000161D8" w:rsidRDefault="000161D8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96F22F2" w14:textId="77777777" w:rsidR="000161D8" w:rsidRDefault="000161D8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779C68D7" w14:textId="77777777" w:rsidR="000161D8" w:rsidRDefault="000161D8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466EF285" w14:textId="77777777" w:rsidR="002E6E57" w:rsidRDefault="002E6E57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2E6E57">
        <w:rPr>
          <w:rFonts w:ascii="Times New Roman" w:eastAsia="Times New Roman" w:hAnsi="Times New Roman" w:cs="Times New Roman"/>
          <w:lang w:eastAsia="lv-LV"/>
        </w:rPr>
        <w:t xml:space="preserve">Saskaņā ar Slimību profilakses un kontroles centra </w:t>
      </w:r>
      <w:r w:rsidR="00494301" w:rsidRPr="009C48F9">
        <w:rPr>
          <w:rFonts w:ascii="Times New Roman" w:eastAsia="Times New Roman" w:hAnsi="Times New Roman" w:cs="Times New Roman"/>
          <w:lang w:eastAsia="lv-LV"/>
        </w:rPr>
        <w:t xml:space="preserve">noteikto kārtību, tabulās izmantoti termini un </w:t>
      </w:r>
      <w:r w:rsidRPr="002E6E57">
        <w:rPr>
          <w:rFonts w:ascii="Times New Roman" w:eastAsia="Times New Roman" w:hAnsi="Times New Roman" w:cs="Times New Roman"/>
          <w:lang w:eastAsia="lv-LV"/>
        </w:rPr>
        <w:t>rādītāj</w:t>
      </w:r>
      <w:r w:rsidR="00494301" w:rsidRPr="009C48F9">
        <w:rPr>
          <w:rFonts w:ascii="Times New Roman" w:eastAsia="Times New Roman" w:hAnsi="Times New Roman" w:cs="Times New Roman"/>
          <w:lang w:eastAsia="lv-LV"/>
        </w:rPr>
        <w:t>u</w:t>
      </w:r>
      <w:r w:rsidRPr="002E6E57">
        <w:rPr>
          <w:rFonts w:ascii="Times New Roman" w:eastAsia="Times New Roman" w:hAnsi="Times New Roman" w:cs="Times New Roman"/>
          <w:lang w:eastAsia="lv-LV"/>
        </w:rPr>
        <w:t xml:space="preserve"> aprēķina metodik</w:t>
      </w:r>
      <w:r w:rsidR="00494301" w:rsidRPr="009C48F9">
        <w:rPr>
          <w:rFonts w:ascii="Times New Roman" w:eastAsia="Times New Roman" w:hAnsi="Times New Roman" w:cs="Times New Roman"/>
          <w:lang w:eastAsia="lv-LV"/>
        </w:rPr>
        <w:t>a:</w:t>
      </w:r>
    </w:p>
    <w:p w14:paraId="295AC03E" w14:textId="77777777" w:rsidR="00F94000" w:rsidRPr="009C48F9" w:rsidRDefault="00F94000" w:rsidP="002E6E5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198DE1E4" w14:textId="77777777" w:rsidR="001374AE" w:rsidRPr="009C48F9" w:rsidRDefault="001374AE" w:rsidP="001374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C48F9">
        <w:rPr>
          <w:rFonts w:ascii="Times New Roman" w:hAnsi="Times New Roman" w:cs="Times New Roman"/>
          <w:b/>
        </w:rPr>
        <w:t xml:space="preserve">Vidējais gultu skaits – </w:t>
      </w:r>
    </w:p>
    <w:p w14:paraId="731FB9B9" w14:textId="77777777" w:rsidR="001374AE" w:rsidRPr="009C48F9" w:rsidRDefault="001374AE" w:rsidP="001374A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C48F9">
        <w:rPr>
          <w:rFonts w:ascii="Times New Roman" w:hAnsi="Times New Roman" w:cs="Times New Roman"/>
        </w:rPr>
        <w:t>ja gultu skaits mēneša laikā nemainās, tad vidējais gultu skaits atbilst faktiski atvērtajam gultu skaitam.</w:t>
      </w:r>
    </w:p>
    <w:p w14:paraId="2324DC81" w14:textId="77777777" w:rsidR="001374AE" w:rsidRPr="009C48F9" w:rsidRDefault="001374AE" w:rsidP="001374A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C48F9">
        <w:rPr>
          <w:rFonts w:ascii="Times New Roman" w:hAnsi="Times New Roman" w:cs="Times New Roman"/>
        </w:rPr>
        <w:t xml:space="preserve">ja gultu skaits mēneša laikā tiek mainīts, tad ir šāds aprēķina algoritms: (gultu skaits līdz izmaiņām reizināts ar dienu skaitu periodā, kurā darbojās šīs gultas, dalīts ar mēneša dienu skaitu) + (gultu skaits pēc izmaiņām reizināts ar dienu skaitu periodā, kurā darbojās šīs gultas, dalīts ar mēneša dienu skaitu). </w:t>
      </w:r>
    </w:p>
    <w:p w14:paraId="582C02B9" w14:textId="77777777" w:rsidR="001374AE" w:rsidRPr="009C48F9" w:rsidRDefault="001374AE" w:rsidP="001374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C48F9">
        <w:rPr>
          <w:rFonts w:ascii="Times New Roman" w:hAnsi="Times New Roman" w:cs="Times New Roman"/>
          <w:b/>
        </w:rPr>
        <w:t>Uzņemto pacientu skaits</w:t>
      </w:r>
      <w:r w:rsidRPr="009C48F9">
        <w:rPr>
          <w:rFonts w:ascii="Times New Roman" w:hAnsi="Times New Roman" w:cs="Times New Roman"/>
        </w:rPr>
        <w:t xml:space="preserve"> – hospitalizēto pacientu skaits. Hospitalizācija ir pacienta uzņemšana slimnīcā novērošanai, izmeklēšanai, diagnostikai, ārstēšanai, rehabilitācijai vai aprūpei uz laiku ne mazāku par 24 stundām.</w:t>
      </w:r>
    </w:p>
    <w:p w14:paraId="2B716673" w14:textId="77777777" w:rsidR="001374AE" w:rsidRDefault="001374AE" w:rsidP="001374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C48F9">
        <w:rPr>
          <w:rFonts w:ascii="Times New Roman" w:hAnsi="Times New Roman" w:cs="Times New Roman"/>
          <w:b/>
        </w:rPr>
        <w:t>Pacientu pavadītais laiks slimnīcā</w:t>
      </w:r>
      <w:r w:rsidRPr="009C48F9">
        <w:rPr>
          <w:rFonts w:ascii="Times New Roman" w:hAnsi="Times New Roman" w:cs="Times New Roman"/>
        </w:rPr>
        <w:t xml:space="preserve"> – diennaktis, kuras pacients pavadījis slimnīcā (gultdienas). </w:t>
      </w:r>
      <w:r w:rsidRPr="009C48F9">
        <w:rPr>
          <w:rFonts w:ascii="Times New Roman" w:hAnsi="Times New Roman" w:cs="Times New Roman"/>
          <w:bCs/>
        </w:rPr>
        <w:t>Ja pacientu pārved uz citu stacionāru vai viņa nāve iestājas 24 stundu laikā pēc hospitalizācijas, to reģistrē kā 1 gultdienu.</w:t>
      </w:r>
    </w:p>
    <w:p w14:paraId="38740B31" w14:textId="77777777" w:rsidR="009C48F9" w:rsidRPr="00992754" w:rsidRDefault="009C48F9" w:rsidP="009C48F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</w:rPr>
      </w:pPr>
      <w:r w:rsidRPr="00992754">
        <w:rPr>
          <w:rFonts w:ascii="Times New Roman" w:hAnsi="Times New Roman"/>
          <w:b/>
        </w:rPr>
        <w:t>Izrakstītie pacienti</w:t>
      </w:r>
      <w:r w:rsidRPr="00992754">
        <w:rPr>
          <w:rFonts w:ascii="Times New Roman" w:hAnsi="Times New Roman"/>
        </w:rPr>
        <w:t xml:space="preserve"> – pacienta izrakstīšana no slimnīcas ir stacionārās aprūpes perioda noslēgums, kad pacients tiek: </w:t>
      </w:r>
    </w:p>
    <w:p w14:paraId="56DE203B" w14:textId="77777777" w:rsidR="009C48F9" w:rsidRPr="00992754" w:rsidRDefault="009C48F9" w:rsidP="009C48F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</w:rPr>
      </w:pPr>
      <w:r w:rsidRPr="00992754">
        <w:rPr>
          <w:rFonts w:ascii="Times New Roman" w:hAnsi="Times New Roman"/>
        </w:rPr>
        <w:t>pārvests (nosūtīts) uz citu ārstniecības iestādi;</w:t>
      </w:r>
    </w:p>
    <w:p w14:paraId="22875193" w14:textId="77777777" w:rsidR="009C48F9" w:rsidRPr="00992754" w:rsidRDefault="009C48F9" w:rsidP="009C48F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</w:rPr>
      </w:pPr>
      <w:r w:rsidRPr="00992754">
        <w:rPr>
          <w:rFonts w:ascii="Times New Roman" w:hAnsi="Times New Roman"/>
          <w:bCs/>
        </w:rPr>
        <w:t>pacients atgriežas mājās;</w:t>
      </w:r>
    </w:p>
    <w:p w14:paraId="3C513B96" w14:textId="77777777" w:rsidR="009C48F9" w:rsidRPr="00992754" w:rsidRDefault="009C48F9" w:rsidP="009C48F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</w:rPr>
      </w:pPr>
      <w:r w:rsidRPr="00992754">
        <w:rPr>
          <w:rFonts w:ascii="Times New Roman" w:hAnsi="Times New Roman"/>
          <w:bCs/>
        </w:rPr>
        <w:t>pacients ir miris.</w:t>
      </w:r>
    </w:p>
    <w:p w14:paraId="1367B267" w14:textId="77777777" w:rsidR="009C48F9" w:rsidRPr="00992754" w:rsidRDefault="009C48F9" w:rsidP="009C48F9">
      <w:pPr>
        <w:spacing w:after="0"/>
        <w:ind w:left="1077"/>
        <w:rPr>
          <w:rFonts w:ascii="Times New Roman" w:hAnsi="Times New Roman"/>
          <w:bCs/>
        </w:rPr>
      </w:pPr>
      <w:r w:rsidRPr="00992754">
        <w:rPr>
          <w:rFonts w:ascii="Times New Roman" w:hAnsi="Times New Roman"/>
          <w:bCs/>
          <w:u w:val="single"/>
        </w:rPr>
        <w:t>No stacionāra izrakstīto pacientu skaitā netiek ietverti</w:t>
      </w:r>
      <w:r w:rsidRPr="00992754">
        <w:rPr>
          <w:rFonts w:ascii="Times New Roman" w:hAnsi="Times New Roman"/>
          <w:bCs/>
        </w:rPr>
        <w:t>:</w:t>
      </w:r>
    </w:p>
    <w:p w14:paraId="0C33C2C8" w14:textId="77777777" w:rsidR="009C48F9" w:rsidRPr="00992754" w:rsidRDefault="009C48F9" w:rsidP="009C48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992754">
        <w:rPr>
          <w:rFonts w:ascii="Times New Roman" w:hAnsi="Times New Roman"/>
          <w:bCs/>
        </w:rPr>
        <w:t>stacionāra ietvaros pārvestie pacienti;</w:t>
      </w:r>
    </w:p>
    <w:p w14:paraId="38C43053" w14:textId="77777777" w:rsidR="009C48F9" w:rsidRPr="00992754" w:rsidRDefault="009C48F9" w:rsidP="009C48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992754">
        <w:rPr>
          <w:rFonts w:ascii="Times New Roman" w:hAnsi="Times New Roman"/>
          <w:bCs/>
        </w:rPr>
        <w:t>dienas stacionāra pacienti;</w:t>
      </w:r>
    </w:p>
    <w:p w14:paraId="597EA66F" w14:textId="77777777" w:rsidR="009C48F9" w:rsidRPr="00992754" w:rsidRDefault="009C48F9" w:rsidP="009C48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992754">
        <w:rPr>
          <w:rFonts w:ascii="Times New Roman" w:hAnsi="Times New Roman"/>
          <w:bCs/>
        </w:rPr>
        <w:t>īslaicīgi vai uz nedēļas nogali atlaistie pacienti, ja stacionāra gulta šai laikā ir rezervēta;</w:t>
      </w:r>
    </w:p>
    <w:p w14:paraId="6AC3D8B2" w14:textId="77777777" w:rsidR="009C48F9" w:rsidRPr="00992754" w:rsidRDefault="009C48F9" w:rsidP="009C48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992754">
        <w:rPr>
          <w:rFonts w:ascii="Times New Roman" w:hAnsi="Times New Roman"/>
          <w:bCs/>
        </w:rPr>
        <w:t>pacienti, kurus stacionāra personāls ārstē ārpus stacionāra (mājās);</w:t>
      </w:r>
    </w:p>
    <w:p w14:paraId="765D25D6" w14:textId="77777777" w:rsidR="009C48F9" w:rsidRPr="00992754" w:rsidRDefault="009C48F9" w:rsidP="009C48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992754">
        <w:rPr>
          <w:rFonts w:ascii="Times New Roman" w:hAnsi="Times New Roman"/>
          <w:bCs/>
        </w:rPr>
        <w:t>veselie jaundzimušie dzemdību nodaļā.</w:t>
      </w:r>
    </w:p>
    <w:p w14:paraId="6E8188A3" w14:textId="77777777" w:rsidR="001374AE" w:rsidRPr="009C48F9" w:rsidRDefault="001374AE" w:rsidP="001374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C48F9">
        <w:rPr>
          <w:rFonts w:ascii="Times New Roman" w:hAnsi="Times New Roman" w:cs="Times New Roman"/>
          <w:b/>
        </w:rPr>
        <w:t xml:space="preserve">Vidējā gultu slodze dienās – </w:t>
      </w:r>
      <w:r w:rsidRPr="009C48F9">
        <w:rPr>
          <w:rFonts w:ascii="Times New Roman" w:hAnsi="Times New Roman" w:cs="Times New Roman"/>
          <w:bCs/>
        </w:rPr>
        <w:t>to aprēķina pēc šāda algoritma: gultdienu skaitu periodā dala ar vidējo gultu skaitu periodā.</w:t>
      </w:r>
    </w:p>
    <w:p w14:paraId="7A63C5D4" w14:textId="77777777" w:rsidR="001374AE" w:rsidRPr="009C48F9" w:rsidRDefault="001374AE" w:rsidP="001374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C48F9">
        <w:rPr>
          <w:rFonts w:ascii="Times New Roman" w:hAnsi="Times New Roman" w:cs="Times New Roman"/>
          <w:b/>
        </w:rPr>
        <w:t xml:space="preserve">Letalitāte stacionārā </w:t>
      </w:r>
      <w:r w:rsidRPr="009C48F9">
        <w:rPr>
          <w:rFonts w:ascii="Times New Roman" w:hAnsi="Times New Roman" w:cs="Times New Roman"/>
        </w:rPr>
        <w:t>–</w:t>
      </w:r>
      <w:r w:rsidRPr="009C48F9">
        <w:rPr>
          <w:rFonts w:ascii="Times New Roman" w:hAnsi="Times New Roman" w:cs="Times New Roman"/>
          <w:bCs/>
        </w:rPr>
        <w:t xml:space="preserve"> tas ir perioda ietvaros mirušo pacientu īpatsvars procentos attiecībā pret kādu precīzi definējamu pacientu grupu. To aprēķina pēc šāda algoritma: mirušo pacientu skaits reizināts ar 100 un dalīts ar izrakstīto dzīvo un mirušo pacientu skaitu perioda ietvaros.</w:t>
      </w:r>
    </w:p>
    <w:p w14:paraId="60A95684" w14:textId="77777777" w:rsidR="001374AE" w:rsidRPr="009C48F9" w:rsidRDefault="001374AE" w:rsidP="001374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C48F9">
        <w:rPr>
          <w:rFonts w:ascii="Times New Roman" w:hAnsi="Times New Roman" w:cs="Times New Roman"/>
          <w:b/>
        </w:rPr>
        <w:t>Vidējais gultdienu skaits uz pacientu</w:t>
      </w:r>
      <w:r w:rsidRPr="009C48F9">
        <w:rPr>
          <w:rFonts w:ascii="Times New Roman" w:hAnsi="Times New Roman" w:cs="Times New Roman"/>
        </w:rPr>
        <w:t xml:space="preserve"> – gultdienu skaitu </w:t>
      </w:r>
      <w:r w:rsidRPr="009C48F9">
        <w:rPr>
          <w:rFonts w:ascii="Times New Roman" w:hAnsi="Times New Roman" w:cs="Times New Roman"/>
          <w:bCs/>
        </w:rPr>
        <w:t xml:space="preserve">perioda ietvaros </w:t>
      </w:r>
      <w:r w:rsidRPr="009C48F9">
        <w:rPr>
          <w:rFonts w:ascii="Times New Roman" w:hAnsi="Times New Roman" w:cs="Times New Roman"/>
        </w:rPr>
        <w:t xml:space="preserve">dala ar </w:t>
      </w:r>
      <w:r w:rsidRPr="009C48F9">
        <w:rPr>
          <w:rFonts w:ascii="Times New Roman" w:hAnsi="Times New Roman" w:cs="Times New Roman"/>
          <w:bCs/>
        </w:rPr>
        <w:t>izrakstīto dzīvo un mirušo pacientu skaitu perioda ietvaros.</w:t>
      </w:r>
    </w:p>
    <w:p w14:paraId="5B68F392" w14:textId="77777777" w:rsidR="001374AE" w:rsidRPr="009C48F9" w:rsidRDefault="001374AE" w:rsidP="001374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C48F9">
        <w:rPr>
          <w:rFonts w:ascii="Times New Roman" w:hAnsi="Times New Roman" w:cs="Times New Roman"/>
          <w:b/>
          <w:bCs/>
        </w:rPr>
        <w:t>Gultas aprite</w:t>
      </w:r>
      <w:r w:rsidRPr="009C48F9">
        <w:rPr>
          <w:rFonts w:ascii="Times New Roman" w:hAnsi="Times New Roman" w:cs="Times New Roman"/>
          <w:bCs/>
        </w:rPr>
        <w:t xml:space="preserve"> – perioda ietvaros izrakstīto dzīvo un mirušo pacientu skaitu dala ar vidējo gultu skaitu periodā.</w:t>
      </w:r>
    </w:p>
    <w:p w14:paraId="64551E46" w14:textId="77777777" w:rsidR="001374AE" w:rsidRPr="009C48F9" w:rsidRDefault="001374AE" w:rsidP="001374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C48F9">
        <w:rPr>
          <w:rFonts w:ascii="Times New Roman" w:hAnsi="Times New Roman" w:cs="Times New Roman"/>
          <w:b/>
        </w:rPr>
        <w:t xml:space="preserve">Vidējā gultu slodze % – </w:t>
      </w:r>
      <w:r w:rsidRPr="009C48F9">
        <w:rPr>
          <w:rFonts w:ascii="Times New Roman" w:hAnsi="Times New Roman" w:cs="Times New Roman"/>
          <w:bCs/>
        </w:rPr>
        <w:t xml:space="preserve">to aprēķina pēc šāda algoritma: </w:t>
      </w:r>
      <w:r w:rsidRPr="009C48F9">
        <w:rPr>
          <w:rFonts w:ascii="Times New Roman" w:hAnsi="Times New Roman" w:cs="Times New Roman"/>
        </w:rPr>
        <w:t>vidējo gultu noslogojumu dienās reizina ar 100 un dala ar kalendāra dienu skaitu periodā.</w:t>
      </w:r>
    </w:p>
    <w:p w14:paraId="30775566" w14:textId="77777777" w:rsidR="00494301" w:rsidRPr="002E6E57" w:rsidRDefault="00494301" w:rsidP="002E6E5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lv-LV"/>
        </w:rPr>
      </w:pPr>
    </w:p>
    <w:p w14:paraId="6D13E818" w14:textId="77777777" w:rsidR="00F94000" w:rsidRDefault="00F94000" w:rsidP="00F94000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Stacionāri informāciju ik mēnesi iesniedz </w:t>
      </w:r>
      <w:r w:rsidRPr="002E6E57">
        <w:rPr>
          <w:rFonts w:eastAsia="Times New Roman"/>
          <w:color w:val="auto"/>
          <w:sz w:val="22"/>
          <w:szCs w:val="22"/>
          <w:lang w:eastAsia="lv-LV"/>
        </w:rPr>
        <w:t>Slimību profilakses un kontroles centra</w:t>
      </w:r>
      <w:r>
        <w:rPr>
          <w:rFonts w:eastAsia="Times New Roman"/>
          <w:color w:val="auto"/>
          <w:sz w:val="22"/>
          <w:szCs w:val="22"/>
          <w:lang w:eastAsia="lv-LV"/>
        </w:rPr>
        <w:t>m</w:t>
      </w:r>
      <w:r w:rsidRPr="002E6E57">
        <w:rPr>
          <w:rFonts w:eastAsia="Times New Roman"/>
          <w:color w:val="auto"/>
          <w:sz w:val="22"/>
          <w:szCs w:val="22"/>
          <w:lang w:eastAsia="lv-LV"/>
        </w:rPr>
        <w:t xml:space="preserve"> </w:t>
      </w:r>
      <w:r>
        <w:rPr>
          <w:sz w:val="23"/>
          <w:szCs w:val="23"/>
        </w:rPr>
        <w:t xml:space="preserve">ar veidlapu Nr. 016/u „Pacientu kustības un gultu fonda uzskaites kopsavilkumu stacionārā” (10.pielikums MK 04.04.2006. noteikumiem Nr.265 „Medicīnisko dokumentu lietvedības kārtība”). </w:t>
      </w:r>
    </w:p>
    <w:p w14:paraId="2FBBC9D8" w14:textId="77777777" w:rsidR="00C65768" w:rsidRDefault="00C65768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523B3750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44C5DBB8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758AEBA5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6D7F15EB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3F78D7AD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19F6D2B4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2CFE087A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2897F5EE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68C27B7B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08081D97" w14:textId="77777777" w:rsidR="00F94000" w:rsidRDefault="00F94000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3A63DFA8" w14:textId="77777777" w:rsidR="00B11EEE" w:rsidRDefault="00B11EEE" w:rsidP="00B11EE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</w:t>
      </w:r>
      <w:r w:rsidRPr="009C48F9">
        <w:rPr>
          <w:rFonts w:ascii="Times New Roman" w:eastAsia="Times New Roman" w:hAnsi="Times New Roman" w:cs="Times New Roman"/>
          <w:lang w:eastAsia="lv-LV"/>
        </w:rPr>
        <w:t>abulā</w:t>
      </w:r>
      <w:r>
        <w:rPr>
          <w:rFonts w:ascii="Times New Roman" w:eastAsia="Times New Roman" w:hAnsi="Times New Roman" w:cs="Times New Roman"/>
          <w:lang w:eastAsia="lv-LV"/>
        </w:rPr>
        <w:t>s</w:t>
      </w:r>
      <w:r w:rsidRPr="009C48F9">
        <w:rPr>
          <w:rFonts w:ascii="Times New Roman" w:eastAsia="Times New Roman" w:hAnsi="Times New Roman" w:cs="Times New Roman"/>
          <w:lang w:eastAsia="lv-LV"/>
        </w:rPr>
        <w:t xml:space="preserve"> izmantoti termini un </w:t>
      </w:r>
      <w:r w:rsidRPr="002E6E57">
        <w:rPr>
          <w:rFonts w:ascii="Times New Roman" w:eastAsia="Times New Roman" w:hAnsi="Times New Roman" w:cs="Times New Roman"/>
          <w:lang w:eastAsia="lv-LV"/>
        </w:rPr>
        <w:t>rādītāj</w:t>
      </w:r>
      <w:r w:rsidRPr="009C48F9">
        <w:rPr>
          <w:rFonts w:ascii="Times New Roman" w:eastAsia="Times New Roman" w:hAnsi="Times New Roman" w:cs="Times New Roman"/>
          <w:lang w:eastAsia="lv-LV"/>
        </w:rPr>
        <w:t>u</w:t>
      </w:r>
      <w:r w:rsidRPr="002E6E57">
        <w:rPr>
          <w:rFonts w:ascii="Times New Roman" w:eastAsia="Times New Roman" w:hAnsi="Times New Roman" w:cs="Times New Roman"/>
          <w:lang w:eastAsia="lv-LV"/>
        </w:rPr>
        <w:t xml:space="preserve"> aprēķina metodik</w:t>
      </w:r>
      <w:r w:rsidRPr="009C48F9">
        <w:rPr>
          <w:rFonts w:ascii="Times New Roman" w:eastAsia="Times New Roman" w:hAnsi="Times New Roman" w:cs="Times New Roman"/>
          <w:lang w:eastAsia="lv-LV"/>
        </w:rPr>
        <w:t>a</w:t>
      </w:r>
      <w:r>
        <w:rPr>
          <w:rFonts w:ascii="Times New Roman" w:eastAsia="Times New Roman" w:hAnsi="Times New Roman" w:cs="Times New Roman"/>
          <w:lang w:eastAsia="lv-LV"/>
        </w:rPr>
        <w:t xml:space="preserve"> s</w:t>
      </w:r>
      <w:r w:rsidRPr="002E6E57">
        <w:rPr>
          <w:rFonts w:ascii="Times New Roman" w:eastAsia="Times New Roman" w:hAnsi="Times New Roman" w:cs="Times New Roman"/>
          <w:lang w:eastAsia="lv-LV"/>
        </w:rPr>
        <w:t xml:space="preserve">askaņā ar Slimību profilakses un kontroles centra </w:t>
      </w:r>
      <w:r w:rsidRPr="009C48F9">
        <w:rPr>
          <w:rFonts w:ascii="Times New Roman" w:eastAsia="Times New Roman" w:hAnsi="Times New Roman" w:cs="Times New Roman"/>
          <w:lang w:eastAsia="lv-LV"/>
        </w:rPr>
        <w:t>noteikto kārtību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14:paraId="2487F38B" w14:textId="77777777" w:rsidR="00B11EEE" w:rsidRDefault="00B11EEE" w:rsidP="0041250E">
      <w:pPr>
        <w:pStyle w:val="ListParagraph"/>
        <w:jc w:val="both"/>
        <w:rPr>
          <w:rFonts w:ascii="Times New Roman" w:hAnsi="Times New Roman" w:cs="Times New Roman"/>
          <w:i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27549D" w:rsidRPr="0027549D" w14:paraId="1A65829E" w14:textId="77777777" w:rsidTr="00F7078F">
        <w:trPr>
          <w:trHeight w:val="25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83A" w14:textId="77777777" w:rsidR="0027549D" w:rsidRPr="0027549D" w:rsidRDefault="00F7078F" w:rsidP="002E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078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Stacionāro gultu noslogojuma </w:t>
            </w:r>
            <w:r w:rsidR="00237DDA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(efektivitātes) </w:t>
            </w:r>
            <w:r w:rsidRPr="00F7078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r</w:t>
            </w:r>
            <w:r w:rsidR="0027549D" w:rsidRPr="00F7078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ādītāj</w:t>
            </w:r>
            <w:r w:rsidRPr="00F7078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</w:t>
            </w:r>
            <w:r w:rsidR="0027549D"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C8C" w14:textId="77777777" w:rsidR="0027549D" w:rsidRPr="0027549D" w:rsidRDefault="0027549D" w:rsidP="00F7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889" w14:textId="77777777" w:rsidR="0027549D" w:rsidRPr="0027549D" w:rsidRDefault="0027549D" w:rsidP="00F7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2CD" w14:textId="77777777" w:rsidR="0027549D" w:rsidRPr="0027549D" w:rsidRDefault="0027549D" w:rsidP="00F7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A56" w14:textId="77777777" w:rsidR="0027549D" w:rsidRPr="0027549D" w:rsidRDefault="0027549D" w:rsidP="00F7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0FE" w14:textId="77777777" w:rsidR="0027549D" w:rsidRPr="0027549D" w:rsidRDefault="0027549D" w:rsidP="00F7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2019.</w:t>
            </w:r>
          </w:p>
        </w:tc>
      </w:tr>
      <w:tr w:rsidR="0027549D" w:rsidRPr="0027549D" w14:paraId="64899682" w14:textId="77777777" w:rsidTr="00F7078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0A1EB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gultu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088E5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06879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4B508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1F442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467AA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292</w:t>
            </w:r>
          </w:p>
        </w:tc>
      </w:tr>
      <w:tr w:rsidR="0027549D" w:rsidRPr="0027549D" w14:paraId="0ACBA51A" w14:textId="77777777" w:rsidTr="00C657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FEA72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Stacionārā ārstēto pacientu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1DC80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4E01C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66232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1F1B4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2628E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9408</w:t>
            </w:r>
          </w:p>
        </w:tc>
      </w:tr>
      <w:tr w:rsidR="0027549D" w:rsidRPr="0027549D" w14:paraId="55044F27" w14:textId="77777777" w:rsidTr="00C657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97CCF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t.sk: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5EB0A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6B04D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679BB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8A2DF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D17BC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7549D" w:rsidRPr="0027549D" w14:paraId="7B13D4BB" w14:textId="77777777" w:rsidTr="00C657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D6C6D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izrakstīto pacientu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56299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448A0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2C8B7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ADCDC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7CF97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9075</w:t>
            </w:r>
          </w:p>
        </w:tc>
      </w:tr>
      <w:tr w:rsidR="0027549D" w:rsidRPr="0027549D" w14:paraId="720D2B41" w14:textId="77777777" w:rsidTr="00C657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4F3F5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mirušo pacientu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FD8BD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AC996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4744E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EB4FE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25A41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333</w:t>
            </w:r>
          </w:p>
        </w:tc>
      </w:tr>
      <w:tr w:rsidR="0027549D" w:rsidRPr="0027549D" w14:paraId="420BE230" w14:textId="77777777" w:rsidTr="00C657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14CED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Kalendāro dienu skaits gadā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12B17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E919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13275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98C32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41DE5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</w:t>
            </w:r>
          </w:p>
        </w:tc>
      </w:tr>
      <w:tr w:rsidR="0027549D" w:rsidRPr="0027549D" w14:paraId="464422B8" w14:textId="77777777" w:rsidTr="00C657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118FD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Gultu fonds gadā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87BAD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D668D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40CBB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95626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ABF27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106580</w:t>
            </w:r>
          </w:p>
        </w:tc>
      </w:tr>
      <w:tr w:rsidR="0027549D" w:rsidRPr="0027549D" w14:paraId="116281AF" w14:textId="77777777" w:rsidTr="00C657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C7E2" w14:textId="77777777" w:rsidR="0027549D" w:rsidRPr="0027549D" w:rsidRDefault="00C65768" w:rsidP="00C6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Pacientu pavadītais laiks stacionārā (</w:t>
            </w:r>
            <w:r w:rsidR="0027549D"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4F72D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B5D88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FD842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8627A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69798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62683</w:t>
            </w:r>
          </w:p>
        </w:tc>
      </w:tr>
      <w:tr w:rsidR="0027549D" w:rsidRPr="0027549D" w14:paraId="1511E665" w14:textId="77777777" w:rsidTr="00C6576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5BEE4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Vidējā gultu slodze dienās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8D9AA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3285F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0A7A4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C2469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D7DDA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214,67</w:t>
            </w:r>
          </w:p>
        </w:tc>
      </w:tr>
      <w:tr w:rsidR="0027549D" w:rsidRPr="0027549D" w14:paraId="30B73565" w14:textId="77777777" w:rsidTr="00C6576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06E21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Vidējā gultu slodze % SIA "Jēkabpils reģionālā slimnīca"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DE617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0F519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77390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9069F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FDB26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58,81</w:t>
            </w:r>
          </w:p>
        </w:tc>
      </w:tr>
      <w:tr w:rsidR="0027549D" w:rsidRPr="0027549D" w14:paraId="53CEFC19" w14:textId="77777777" w:rsidTr="00C6576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82F71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Vidējā gultu slodze % pašvaldību slimnīcās Latvijā (31 stacionārs)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0F465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C815D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B88E0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EED24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C49FB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7549D" w:rsidRPr="0027549D" w14:paraId="5DC340B1" w14:textId="77777777" w:rsidTr="00C65768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A23B9" w14:textId="77777777" w:rsidR="0027549D" w:rsidRPr="0027549D" w:rsidRDefault="0027549D" w:rsidP="0027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Vidējā gultu slodze % visās slimnīcās Latvijā (62 stacionāri)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9457B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B27EC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750F6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9F178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14510" w14:textId="77777777" w:rsidR="0027549D" w:rsidRPr="0027549D" w:rsidRDefault="0027549D" w:rsidP="0027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2695A3E3" w14:textId="77777777" w:rsidR="000A6F87" w:rsidRPr="000A6F87" w:rsidRDefault="000A6F87" w:rsidP="000A6F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2"/>
          <w:szCs w:val="12"/>
          <w:lang w:eastAsia="lv-LV"/>
        </w:rPr>
      </w:pPr>
    </w:p>
    <w:p w14:paraId="55BD1048" w14:textId="77777777" w:rsidR="000A6F87" w:rsidRPr="000A6F87" w:rsidRDefault="000A6F87" w:rsidP="000A6F8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 w:rsidRPr="000A6F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* Gultu fonds gadā - pieejamo gultu skaits reizināts ar kalendāro dienu skaitu</w:t>
      </w:r>
    </w:p>
    <w:p w14:paraId="51268BAC" w14:textId="77777777" w:rsidR="000A6F87" w:rsidRPr="000A6F87" w:rsidRDefault="000A6F87" w:rsidP="000A6F8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 w:rsidRPr="000A6F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** Latvijas veselības aprūpes statistikas gadagrāmata 2018, 7.1.tabula</w:t>
      </w:r>
    </w:p>
    <w:p w14:paraId="4EC92671" w14:textId="77777777" w:rsidR="00C65768" w:rsidRDefault="00C65768" w:rsidP="000A6F87">
      <w:pPr>
        <w:tabs>
          <w:tab w:val="left" w:pos="7540"/>
          <w:tab w:val="left" w:pos="866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15D4988B" w14:textId="77777777" w:rsidR="00C65768" w:rsidRDefault="00C65768" w:rsidP="000A6F87">
      <w:pPr>
        <w:tabs>
          <w:tab w:val="left" w:pos="7540"/>
          <w:tab w:val="left" w:pos="866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17ECB7A8" w14:textId="77777777" w:rsidR="000A6F87" w:rsidRPr="000A6F87" w:rsidRDefault="000A6F87" w:rsidP="000A6F87">
      <w:pPr>
        <w:tabs>
          <w:tab w:val="left" w:pos="7540"/>
          <w:tab w:val="left" w:pos="866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0A6F8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ab/>
      </w:r>
      <w:r w:rsidRPr="000A6F8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ab/>
      </w:r>
    </w:p>
    <w:p w14:paraId="6F4E737B" w14:textId="77777777" w:rsidR="00F45808" w:rsidRDefault="00B93D1B" w:rsidP="0041250E">
      <w:pPr>
        <w:pStyle w:val="ListParagraph"/>
        <w:jc w:val="both"/>
        <w:rPr>
          <w:rFonts w:ascii="Times New Roman" w:hAnsi="Times New Roman" w:cs="Times New Roman"/>
          <w:i/>
        </w:rPr>
      </w:pPr>
      <w:r w:rsidRPr="00B93D1B">
        <w:rPr>
          <w:rFonts w:ascii="Times New Roman" w:hAnsi="Times New Roman" w:cs="Times New Roman"/>
          <w:i/>
          <w:noProof/>
          <w:lang w:val="en-GB" w:eastAsia="en-GB"/>
        </w:rPr>
        <w:drawing>
          <wp:inline distT="0" distB="0" distL="0" distR="0" wp14:anchorId="5A456480" wp14:editId="332D6E06">
            <wp:extent cx="5697330" cy="3840480"/>
            <wp:effectExtent l="19050" t="0" r="1767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B13284" w14:textId="77777777" w:rsidR="00C91506" w:rsidRPr="00905C87" w:rsidRDefault="00C91506" w:rsidP="0041250E">
      <w:pPr>
        <w:pStyle w:val="ListParagraph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3BEBBD1B" w14:textId="77777777" w:rsidR="00407611" w:rsidRDefault="00E87BD2" w:rsidP="00407611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</w:t>
      </w:r>
      <w:r w:rsidR="00407611" w:rsidRPr="0041250E">
        <w:rPr>
          <w:rFonts w:ascii="Times New Roman" w:hAnsi="Times New Roman" w:cs="Times New Roman"/>
          <w:i/>
        </w:rPr>
        <w:t xml:space="preserve">.attēls </w:t>
      </w:r>
      <w:r w:rsidR="00556BBA">
        <w:rPr>
          <w:rFonts w:ascii="Times New Roman" w:hAnsi="Times New Roman" w:cs="Times New Roman"/>
          <w:i/>
        </w:rPr>
        <w:t xml:space="preserve"> </w:t>
      </w:r>
      <w:r w:rsidR="00407611">
        <w:rPr>
          <w:rFonts w:ascii="Times New Roman" w:hAnsi="Times New Roman" w:cs="Times New Roman"/>
          <w:i/>
        </w:rPr>
        <w:t xml:space="preserve">Stacionāro gultu noslogojuma rādītāji </w:t>
      </w:r>
      <w:r w:rsidR="00407611" w:rsidRPr="0041250E">
        <w:rPr>
          <w:rFonts w:ascii="Times New Roman" w:hAnsi="Times New Roman" w:cs="Times New Roman"/>
          <w:i/>
        </w:rPr>
        <w:t>dinamikā laika periodā no 2015. – 2019.gadam</w:t>
      </w:r>
    </w:p>
    <w:p w14:paraId="5DC295C4" w14:textId="77777777" w:rsidR="00407611" w:rsidRPr="00905C87" w:rsidRDefault="00407611" w:rsidP="00407611">
      <w:pPr>
        <w:pStyle w:val="ListParagraph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CF85BB2" w14:textId="77777777" w:rsidR="004559D8" w:rsidRDefault="004559D8" w:rsidP="0041250E">
      <w:pPr>
        <w:pStyle w:val="ListParagraph"/>
        <w:jc w:val="both"/>
        <w:rPr>
          <w:rFonts w:ascii="Times New Roman" w:hAnsi="Times New Roman" w:cs="Times New Roman"/>
          <w:i/>
        </w:rPr>
      </w:pPr>
      <w:r w:rsidRPr="004559D8">
        <w:rPr>
          <w:rFonts w:ascii="Times New Roman" w:hAnsi="Times New Roman" w:cs="Times New Roman"/>
          <w:i/>
          <w:noProof/>
          <w:lang w:val="en-GB" w:eastAsia="en-GB"/>
        </w:rPr>
        <w:lastRenderedPageBreak/>
        <w:drawing>
          <wp:inline distT="0" distB="0" distL="0" distR="0" wp14:anchorId="70E2A8C1" wp14:editId="4270E661">
            <wp:extent cx="5696060" cy="3482671"/>
            <wp:effectExtent l="19050" t="0" r="18940" b="3479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E266D3" w14:textId="77777777" w:rsidR="00E072E5" w:rsidRPr="00353E6B" w:rsidRDefault="00E072E5" w:rsidP="0041250E">
      <w:pPr>
        <w:pStyle w:val="ListParagraph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3E8F781B" w14:textId="77777777" w:rsidR="004559D8" w:rsidRDefault="00E87BD2" w:rsidP="004559D8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4559D8" w:rsidRPr="0041250E">
        <w:rPr>
          <w:rFonts w:ascii="Times New Roman" w:hAnsi="Times New Roman" w:cs="Times New Roman"/>
          <w:i/>
        </w:rPr>
        <w:t xml:space="preserve">.attēls </w:t>
      </w:r>
      <w:r w:rsidR="00556BBA">
        <w:rPr>
          <w:rFonts w:ascii="Times New Roman" w:hAnsi="Times New Roman" w:cs="Times New Roman"/>
          <w:i/>
        </w:rPr>
        <w:t xml:space="preserve"> </w:t>
      </w:r>
      <w:r w:rsidR="004559D8">
        <w:rPr>
          <w:rFonts w:ascii="Times New Roman" w:hAnsi="Times New Roman" w:cs="Times New Roman"/>
          <w:i/>
        </w:rPr>
        <w:t xml:space="preserve">Stacionāro gultu noslogojuma rādītāji slimnīcas nodaļās </w:t>
      </w:r>
      <w:r w:rsidR="004559D8" w:rsidRPr="0041250E">
        <w:rPr>
          <w:rFonts w:ascii="Times New Roman" w:hAnsi="Times New Roman" w:cs="Times New Roman"/>
          <w:i/>
        </w:rPr>
        <w:t>dinamikā laika periodā no 201</w:t>
      </w:r>
      <w:r w:rsidR="004559D8">
        <w:rPr>
          <w:rFonts w:ascii="Times New Roman" w:hAnsi="Times New Roman" w:cs="Times New Roman"/>
          <w:i/>
        </w:rPr>
        <w:t>8</w:t>
      </w:r>
      <w:r w:rsidR="004559D8" w:rsidRPr="0041250E">
        <w:rPr>
          <w:rFonts w:ascii="Times New Roman" w:hAnsi="Times New Roman" w:cs="Times New Roman"/>
          <w:i/>
        </w:rPr>
        <w:t>. – 2019.gadam</w:t>
      </w:r>
    </w:p>
    <w:p w14:paraId="20FF7A47" w14:textId="77777777" w:rsidR="00E072E5" w:rsidRPr="00353E6B" w:rsidRDefault="00E072E5" w:rsidP="0041250E">
      <w:pPr>
        <w:pStyle w:val="ListParagraph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402C0CD" w14:textId="77777777" w:rsidR="004559D8" w:rsidRPr="008441A8" w:rsidRDefault="004559D8" w:rsidP="004559D8">
      <w:pPr>
        <w:pStyle w:val="ListParagraph"/>
        <w:jc w:val="both"/>
        <w:rPr>
          <w:rFonts w:ascii="Times New Roman" w:hAnsi="Times New Roman" w:cs="Times New Roman"/>
        </w:rPr>
      </w:pPr>
      <w:r w:rsidRPr="008441A8">
        <w:rPr>
          <w:rFonts w:ascii="Times New Roman" w:hAnsi="Times New Roman" w:cs="Times New Roman"/>
        </w:rPr>
        <w:t>Veselības ministrijas ieskatā optimālā gultu noslodze stacionāra nodaļās ir 85%,</w:t>
      </w:r>
      <w:r w:rsidRPr="008441A8">
        <w:rPr>
          <w:rFonts w:ascii="Times New Roman" w:hAnsi="Times New Roman" w:cs="Times New Roman"/>
          <w:color w:val="FF0000"/>
        </w:rPr>
        <w:t xml:space="preserve"> </w:t>
      </w:r>
      <w:r w:rsidR="007B754F" w:rsidRPr="007B754F">
        <w:rPr>
          <w:rFonts w:ascii="Times New Roman" w:hAnsi="Times New Roman" w:cs="Times New Roman"/>
        </w:rPr>
        <w:t xml:space="preserve">un vidējais uzturēšanās ilgums vispārēja profila nodaļās ir vidēji 5 dienas, </w:t>
      </w:r>
      <w:r w:rsidRPr="007B754F">
        <w:rPr>
          <w:rFonts w:ascii="Times New Roman" w:hAnsi="Times New Roman" w:cs="Times New Roman"/>
        </w:rPr>
        <w:t>bet bērnu intensīvā</w:t>
      </w:r>
      <w:r w:rsidRPr="008441A8">
        <w:rPr>
          <w:rFonts w:ascii="Times New Roman" w:hAnsi="Times New Roman" w:cs="Times New Roman"/>
        </w:rPr>
        <w:t>s terapijas, pediatrijas, infekciju un dzemdību profiliem gultu noslodze ir 75%.</w:t>
      </w:r>
    </w:p>
    <w:p w14:paraId="78AB2520" w14:textId="77777777" w:rsidR="00E072E5" w:rsidRPr="008441A8" w:rsidRDefault="008441A8" w:rsidP="0041250E">
      <w:pPr>
        <w:pStyle w:val="ListParagraph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41A8">
        <w:rPr>
          <w:rFonts w:ascii="Times New Roman" w:hAnsi="Times New Roman" w:cs="Times New Roman"/>
          <w:i/>
          <w:sz w:val="18"/>
          <w:szCs w:val="18"/>
        </w:rPr>
        <w:t>(Veselības ministrija,  Informatīvais ziņojums par sistēmiski svarīgo ārstniecības iestāžu kartējumu un attīstības reformu,  2016.gada novembris, 215.punkts)</w:t>
      </w:r>
    </w:p>
    <w:p w14:paraId="58BC46B7" w14:textId="77777777" w:rsidR="00D27512" w:rsidRPr="00353E6B" w:rsidRDefault="00D27512" w:rsidP="00007AD3">
      <w:pPr>
        <w:pStyle w:val="ListParagraph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9F1D1B1" w14:textId="77777777" w:rsidR="00D27512" w:rsidRDefault="00353E6B" w:rsidP="00007AD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6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0042F13B" wp14:editId="232D1DAE">
            <wp:extent cx="5663620" cy="3200566"/>
            <wp:effectExtent l="19050" t="0" r="1328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vertAnchor="text" w:tblpX="720" w:tblpY="1"/>
        <w:tblOverlap w:val="never"/>
        <w:tblW w:w="8740" w:type="dxa"/>
        <w:tblLook w:val="04A0" w:firstRow="1" w:lastRow="0" w:firstColumn="1" w:lastColumn="0" w:noHBand="0" w:noVBand="1"/>
      </w:tblPr>
      <w:tblGrid>
        <w:gridCol w:w="8740"/>
      </w:tblGrid>
      <w:tr w:rsidR="00A75731" w:rsidRPr="00A75731" w14:paraId="55BBD065" w14:textId="77777777" w:rsidTr="007A716A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4CC4" w14:textId="77777777" w:rsidR="00A75731" w:rsidRPr="00A75731" w:rsidRDefault="00A75731" w:rsidP="007A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5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* Latvijas veselības aprūpes statistikas gadagrāmata 2016; 2017; 2018, 7.4.tabula</w:t>
            </w:r>
          </w:p>
        </w:tc>
      </w:tr>
      <w:tr w:rsidR="00A75731" w:rsidRPr="00A75731" w14:paraId="47BF4C4A" w14:textId="77777777" w:rsidTr="007A716A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A0B0" w14:textId="77777777" w:rsidR="00A75731" w:rsidRPr="00A75731" w:rsidRDefault="00A75731" w:rsidP="007A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5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** Latvijas veselības aprūpes statistikas gadagrāmata 2016; 2017; 2018, 7.2.tabula</w:t>
            </w:r>
          </w:p>
        </w:tc>
      </w:tr>
    </w:tbl>
    <w:p w14:paraId="10DE903F" w14:textId="77777777" w:rsidR="00A75731" w:rsidRPr="00CB24E3" w:rsidRDefault="007A716A" w:rsidP="00007AD3">
      <w:pPr>
        <w:pStyle w:val="ListParagraph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  <w:br w:type="textWrapping" w:clear="all"/>
      </w:r>
    </w:p>
    <w:p w14:paraId="455080CD" w14:textId="77777777" w:rsidR="00AC7821" w:rsidRDefault="00E87BD2" w:rsidP="00CB24E3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>9</w:t>
      </w:r>
      <w:r w:rsidR="00A75731" w:rsidRPr="0041250E">
        <w:rPr>
          <w:rFonts w:ascii="Times New Roman" w:hAnsi="Times New Roman" w:cs="Times New Roman"/>
          <w:i/>
        </w:rPr>
        <w:t xml:space="preserve">.attēls </w:t>
      </w:r>
      <w:r w:rsidR="00353E6B" w:rsidRPr="00353E6B">
        <w:rPr>
          <w:rFonts w:ascii="Times New Roman" w:hAnsi="Times New Roman" w:cs="Times New Roman"/>
          <w:i/>
        </w:rPr>
        <w:t xml:space="preserve">Vidējais gultdienu skaits uz pacientu (vidējais ārstēšanās ilgums, dienas) </w:t>
      </w:r>
      <w:r w:rsidR="00A75731" w:rsidRPr="0041250E">
        <w:rPr>
          <w:rFonts w:ascii="Times New Roman" w:hAnsi="Times New Roman" w:cs="Times New Roman"/>
          <w:i/>
        </w:rPr>
        <w:t>dinamikā laika periodā no 2015. – 2019.gadam</w:t>
      </w:r>
    </w:p>
    <w:p w14:paraId="3C6A0FFD" w14:textId="77777777" w:rsidR="00AC7821" w:rsidRDefault="00827DEC" w:rsidP="00007AD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EC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14D86D5D" wp14:editId="4DE83FC8">
            <wp:extent cx="5591727" cy="3824577"/>
            <wp:effectExtent l="19050" t="0" r="28023" b="4473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pPr w:leftFromText="180" w:rightFromText="180" w:vertAnchor="text" w:tblpX="720" w:tblpY="1"/>
        <w:tblOverlap w:val="never"/>
        <w:tblW w:w="8740" w:type="dxa"/>
        <w:tblLook w:val="04A0" w:firstRow="1" w:lastRow="0" w:firstColumn="1" w:lastColumn="0" w:noHBand="0" w:noVBand="1"/>
      </w:tblPr>
      <w:tblGrid>
        <w:gridCol w:w="8740"/>
      </w:tblGrid>
      <w:tr w:rsidR="007A716A" w:rsidRPr="00A75731" w14:paraId="73CB2B13" w14:textId="77777777" w:rsidTr="000161D8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3CBE" w14:textId="77777777" w:rsidR="007A716A" w:rsidRPr="00A75731" w:rsidRDefault="007A716A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5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* Latvijas veselības aprūpes statistikas gadagrāmata 2016; 2017; 2018, 7.4.tabula</w:t>
            </w:r>
          </w:p>
        </w:tc>
      </w:tr>
      <w:tr w:rsidR="007A716A" w:rsidRPr="00A75731" w14:paraId="44D15DA5" w14:textId="77777777" w:rsidTr="000161D8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60E0" w14:textId="77777777" w:rsidR="007A716A" w:rsidRPr="00A75731" w:rsidRDefault="007A716A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5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** Latvijas veselības aprūpes statistikas gadagrāmata 2016; 2017; 2018, 7.2.tabula</w:t>
            </w:r>
          </w:p>
        </w:tc>
      </w:tr>
    </w:tbl>
    <w:p w14:paraId="2F026ED7" w14:textId="77777777" w:rsidR="007A716A" w:rsidRPr="007A716A" w:rsidRDefault="007A716A" w:rsidP="007A716A">
      <w:pPr>
        <w:pStyle w:val="ListParagraph"/>
        <w:jc w:val="center"/>
        <w:rPr>
          <w:rFonts w:ascii="Times New Roman" w:hAnsi="Times New Roman" w:cs="Times New Roman"/>
          <w:i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  <w:br w:type="textWrapping" w:clear="all"/>
      </w:r>
    </w:p>
    <w:p w14:paraId="6EB0BD8D" w14:textId="323E34E0" w:rsidR="00D27512" w:rsidRPr="00A04CBC" w:rsidRDefault="00E87BD2" w:rsidP="00A04CB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>10</w:t>
      </w:r>
      <w:r w:rsidR="007A716A" w:rsidRPr="0041250E">
        <w:rPr>
          <w:rFonts w:ascii="Times New Roman" w:hAnsi="Times New Roman" w:cs="Times New Roman"/>
          <w:i/>
        </w:rPr>
        <w:t xml:space="preserve">.attēls </w:t>
      </w:r>
      <w:r w:rsidR="007A716A">
        <w:rPr>
          <w:rFonts w:ascii="Times New Roman" w:hAnsi="Times New Roman" w:cs="Times New Roman"/>
          <w:i/>
        </w:rPr>
        <w:t>Gultas aprite</w:t>
      </w:r>
      <w:r w:rsidR="007A716A" w:rsidRPr="00353E6B">
        <w:rPr>
          <w:rFonts w:ascii="Times New Roman" w:hAnsi="Times New Roman" w:cs="Times New Roman"/>
          <w:i/>
        </w:rPr>
        <w:t xml:space="preserve"> </w:t>
      </w:r>
      <w:r w:rsidR="007A716A" w:rsidRPr="0041250E">
        <w:rPr>
          <w:rFonts w:ascii="Times New Roman" w:hAnsi="Times New Roman" w:cs="Times New Roman"/>
          <w:i/>
        </w:rPr>
        <w:t>dinamikā laika periodā no 2015. – 2019.gadam</w:t>
      </w:r>
    </w:p>
    <w:p w14:paraId="0D64CC60" w14:textId="77777777" w:rsidR="00D27512" w:rsidRDefault="00581EFE" w:rsidP="00007AD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FE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61E3C1EE" wp14:editId="7993C556">
            <wp:extent cx="5486400" cy="3615690"/>
            <wp:effectExtent l="19050" t="0" r="19050" b="381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pPr w:leftFromText="180" w:rightFromText="180" w:vertAnchor="text" w:tblpX="720" w:tblpY="1"/>
        <w:tblOverlap w:val="never"/>
        <w:tblW w:w="8740" w:type="dxa"/>
        <w:tblLook w:val="04A0" w:firstRow="1" w:lastRow="0" w:firstColumn="1" w:lastColumn="0" w:noHBand="0" w:noVBand="1"/>
      </w:tblPr>
      <w:tblGrid>
        <w:gridCol w:w="8740"/>
      </w:tblGrid>
      <w:tr w:rsidR="00396ADF" w:rsidRPr="00A75731" w14:paraId="1EE6967C" w14:textId="77777777" w:rsidTr="000161D8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45FB" w14:textId="77777777" w:rsidR="00396ADF" w:rsidRPr="00A75731" w:rsidRDefault="00396ADF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5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* Latvijas veselības aprūpes statistikas gadagrāmata 2016; 2017; 2018, 7.4.tabula</w:t>
            </w:r>
          </w:p>
        </w:tc>
      </w:tr>
      <w:tr w:rsidR="00396ADF" w:rsidRPr="00A75731" w14:paraId="08D19C7D" w14:textId="77777777" w:rsidTr="000161D8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E6E5" w14:textId="77777777" w:rsidR="00396ADF" w:rsidRPr="00A75731" w:rsidRDefault="00396ADF" w:rsidP="000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5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** Latvijas veselības aprūpes statistikas gadagrāmata 2016; 2017; 2018, 7.2.tabula</w:t>
            </w:r>
          </w:p>
        </w:tc>
      </w:tr>
    </w:tbl>
    <w:p w14:paraId="6C6D0AD9" w14:textId="77777777" w:rsidR="00396ADF" w:rsidRPr="007A716A" w:rsidRDefault="00396ADF" w:rsidP="00396ADF">
      <w:pPr>
        <w:pStyle w:val="ListParagraph"/>
        <w:jc w:val="center"/>
        <w:rPr>
          <w:rFonts w:ascii="Times New Roman" w:hAnsi="Times New Roman" w:cs="Times New Roman"/>
          <w:i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  <w:br w:type="textWrapping" w:clear="all"/>
      </w:r>
    </w:p>
    <w:p w14:paraId="2E4623D0" w14:textId="77777777" w:rsidR="00396ADF" w:rsidRDefault="00E87BD2" w:rsidP="00396ADF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</w:t>
      </w:r>
      <w:r w:rsidR="00396ADF" w:rsidRPr="0041250E">
        <w:rPr>
          <w:rFonts w:ascii="Times New Roman" w:hAnsi="Times New Roman" w:cs="Times New Roman"/>
          <w:i/>
        </w:rPr>
        <w:t xml:space="preserve">.attēls </w:t>
      </w:r>
      <w:r w:rsidR="00396ADF">
        <w:rPr>
          <w:rFonts w:ascii="Times New Roman" w:hAnsi="Times New Roman" w:cs="Times New Roman"/>
          <w:i/>
        </w:rPr>
        <w:t xml:space="preserve">Letalitāte stacionārā </w:t>
      </w:r>
      <w:r w:rsidR="00396ADF" w:rsidRPr="0041250E">
        <w:rPr>
          <w:rFonts w:ascii="Times New Roman" w:hAnsi="Times New Roman" w:cs="Times New Roman"/>
          <w:i/>
        </w:rPr>
        <w:t>dinamikā laika periodā no 2015. – 2019.gadam</w:t>
      </w:r>
    </w:p>
    <w:sectPr w:rsidR="00396ADF" w:rsidSect="00275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332C9"/>
    <w:multiLevelType w:val="hybridMultilevel"/>
    <w:tmpl w:val="B0D08EE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5F99"/>
    <w:multiLevelType w:val="hybridMultilevel"/>
    <w:tmpl w:val="73806AAC"/>
    <w:lvl w:ilvl="0" w:tplc="0426001B">
      <w:start w:val="1"/>
      <w:numFmt w:val="lowerRoman"/>
      <w:lvlText w:val="%1."/>
      <w:lvlJc w:val="right"/>
      <w:pPr>
        <w:ind w:left="2157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573D09A5"/>
    <w:multiLevelType w:val="hybridMultilevel"/>
    <w:tmpl w:val="E5A20AB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82C68D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50D91"/>
    <w:multiLevelType w:val="hybridMultilevel"/>
    <w:tmpl w:val="4DBC9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27"/>
    <w:rsid w:val="00007AD3"/>
    <w:rsid w:val="000161D8"/>
    <w:rsid w:val="00023B4D"/>
    <w:rsid w:val="00035B36"/>
    <w:rsid w:val="00046F07"/>
    <w:rsid w:val="0009715E"/>
    <w:rsid w:val="000A60D9"/>
    <w:rsid w:val="000A6F87"/>
    <w:rsid w:val="000A7408"/>
    <w:rsid w:val="000E36FA"/>
    <w:rsid w:val="00104494"/>
    <w:rsid w:val="001374AE"/>
    <w:rsid w:val="00156AC8"/>
    <w:rsid w:val="0017020F"/>
    <w:rsid w:val="001E099F"/>
    <w:rsid w:val="001E61B2"/>
    <w:rsid w:val="001F15EF"/>
    <w:rsid w:val="0021312C"/>
    <w:rsid w:val="00217446"/>
    <w:rsid w:val="00237DDA"/>
    <w:rsid w:val="002414CC"/>
    <w:rsid w:val="002420C1"/>
    <w:rsid w:val="002444E8"/>
    <w:rsid w:val="002648C2"/>
    <w:rsid w:val="0027549D"/>
    <w:rsid w:val="002979B4"/>
    <w:rsid w:val="002E6E57"/>
    <w:rsid w:val="002F012C"/>
    <w:rsid w:val="00353E6B"/>
    <w:rsid w:val="00396ADF"/>
    <w:rsid w:val="00397BF7"/>
    <w:rsid w:val="003B0997"/>
    <w:rsid w:val="003B3333"/>
    <w:rsid w:val="003D59C0"/>
    <w:rsid w:val="003E608C"/>
    <w:rsid w:val="003F542F"/>
    <w:rsid w:val="00404498"/>
    <w:rsid w:val="00407611"/>
    <w:rsid w:val="0041250E"/>
    <w:rsid w:val="004559D8"/>
    <w:rsid w:val="00460A94"/>
    <w:rsid w:val="00473DBF"/>
    <w:rsid w:val="00494301"/>
    <w:rsid w:val="004A4817"/>
    <w:rsid w:val="004F40C3"/>
    <w:rsid w:val="0053234E"/>
    <w:rsid w:val="00556BBA"/>
    <w:rsid w:val="00581EFE"/>
    <w:rsid w:val="00584E8E"/>
    <w:rsid w:val="00587BD2"/>
    <w:rsid w:val="005C75EB"/>
    <w:rsid w:val="005D0AEB"/>
    <w:rsid w:val="0060751B"/>
    <w:rsid w:val="006130D1"/>
    <w:rsid w:val="006345B8"/>
    <w:rsid w:val="00691975"/>
    <w:rsid w:val="006B505D"/>
    <w:rsid w:val="006D4466"/>
    <w:rsid w:val="006F0136"/>
    <w:rsid w:val="006F1992"/>
    <w:rsid w:val="007264CB"/>
    <w:rsid w:val="007273E3"/>
    <w:rsid w:val="00761EA0"/>
    <w:rsid w:val="007A071F"/>
    <w:rsid w:val="007A5038"/>
    <w:rsid w:val="007A716A"/>
    <w:rsid w:val="007B754F"/>
    <w:rsid w:val="007F7B32"/>
    <w:rsid w:val="00820FBB"/>
    <w:rsid w:val="00827DEC"/>
    <w:rsid w:val="00837CE5"/>
    <w:rsid w:val="008441A8"/>
    <w:rsid w:val="0089277B"/>
    <w:rsid w:val="00900E40"/>
    <w:rsid w:val="00901E6A"/>
    <w:rsid w:val="00905C87"/>
    <w:rsid w:val="0093002E"/>
    <w:rsid w:val="00934277"/>
    <w:rsid w:val="00945F1B"/>
    <w:rsid w:val="0095258B"/>
    <w:rsid w:val="0096482C"/>
    <w:rsid w:val="0096486F"/>
    <w:rsid w:val="00997FC9"/>
    <w:rsid w:val="009C48F9"/>
    <w:rsid w:val="009F39E5"/>
    <w:rsid w:val="00A04CBC"/>
    <w:rsid w:val="00A10C0A"/>
    <w:rsid w:val="00A36927"/>
    <w:rsid w:val="00A60AD7"/>
    <w:rsid w:val="00A67C56"/>
    <w:rsid w:val="00A74571"/>
    <w:rsid w:val="00A75731"/>
    <w:rsid w:val="00AB0F53"/>
    <w:rsid w:val="00AC7821"/>
    <w:rsid w:val="00B11EEE"/>
    <w:rsid w:val="00B2637F"/>
    <w:rsid w:val="00B3592F"/>
    <w:rsid w:val="00B41A67"/>
    <w:rsid w:val="00B93D1B"/>
    <w:rsid w:val="00BA06EC"/>
    <w:rsid w:val="00BA5FF8"/>
    <w:rsid w:val="00BA7C1E"/>
    <w:rsid w:val="00C251CF"/>
    <w:rsid w:val="00C5170F"/>
    <w:rsid w:val="00C65768"/>
    <w:rsid w:val="00C65FD9"/>
    <w:rsid w:val="00C66FE9"/>
    <w:rsid w:val="00C91506"/>
    <w:rsid w:val="00C95D88"/>
    <w:rsid w:val="00CB24E3"/>
    <w:rsid w:val="00CB2C8E"/>
    <w:rsid w:val="00CF1CFA"/>
    <w:rsid w:val="00D039AD"/>
    <w:rsid w:val="00D11223"/>
    <w:rsid w:val="00D27512"/>
    <w:rsid w:val="00D342D9"/>
    <w:rsid w:val="00D55C04"/>
    <w:rsid w:val="00D9096F"/>
    <w:rsid w:val="00DC0CFC"/>
    <w:rsid w:val="00DF52D1"/>
    <w:rsid w:val="00E02E47"/>
    <w:rsid w:val="00E072E5"/>
    <w:rsid w:val="00E5684F"/>
    <w:rsid w:val="00E61E54"/>
    <w:rsid w:val="00E66FD1"/>
    <w:rsid w:val="00E720FE"/>
    <w:rsid w:val="00E87BD2"/>
    <w:rsid w:val="00E92222"/>
    <w:rsid w:val="00EC6BCF"/>
    <w:rsid w:val="00EE2AE3"/>
    <w:rsid w:val="00EE59AB"/>
    <w:rsid w:val="00F15F45"/>
    <w:rsid w:val="00F24D88"/>
    <w:rsid w:val="00F25A64"/>
    <w:rsid w:val="00F3561A"/>
    <w:rsid w:val="00F433F1"/>
    <w:rsid w:val="00F45808"/>
    <w:rsid w:val="00F7078F"/>
    <w:rsid w:val="00F72331"/>
    <w:rsid w:val="00F94000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8548"/>
  <w15:docId w15:val="{A0D22989-6489-496B-99A4-18F16086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0AEB"/>
    <w:pPr>
      <w:spacing w:after="0" w:line="240" w:lineRule="auto"/>
    </w:pPr>
  </w:style>
  <w:style w:type="paragraph" w:customStyle="1" w:styleId="Default">
    <w:name w:val="Default"/>
    <w:rsid w:val="00F940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27562088911255E-2"/>
          <c:y val="3.8930045188948798E-2"/>
          <c:w val="0.72701794190269575"/>
          <c:h val="0.862550442068416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'Stac (2)'!$A$30</c:f>
              <c:strCache>
                <c:ptCount val="1"/>
                <c:pt idx="0">
                  <c:v>Minimālais plānotais pacientu skaits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(2)'!$B$28:$G$28</c:f>
              <c:strCache>
                <c:ptCount val="6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  <c:pt idx="5">
                  <c:v>2020.</c:v>
                </c:pt>
              </c:strCache>
            </c:strRef>
          </c:cat>
          <c:val>
            <c:numRef>
              <c:f>'Stac (2)'!$B$30:$G$30</c:f>
              <c:numCache>
                <c:formatCode>General</c:formatCode>
                <c:ptCount val="6"/>
                <c:pt idx="0">
                  <c:v>9723</c:v>
                </c:pt>
                <c:pt idx="1">
                  <c:v>9723</c:v>
                </c:pt>
                <c:pt idx="2">
                  <c:v>9689</c:v>
                </c:pt>
                <c:pt idx="3">
                  <c:v>8718</c:v>
                </c:pt>
                <c:pt idx="4">
                  <c:v>8512</c:v>
                </c:pt>
                <c:pt idx="5">
                  <c:v>8119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03-42D2-A174-CA0DD52B674F}"/>
            </c:ext>
          </c:extLst>
        </c:ser>
        <c:ser>
          <c:idx val="0"/>
          <c:order val="1"/>
          <c:tx>
            <c:strRef>
              <c:f>'Stac (2)'!$A$29</c:f>
              <c:strCache>
                <c:ptCount val="1"/>
                <c:pt idx="0">
                  <c:v>Ārstēto pacientu skaits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9408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F03-42D2-A174-CA0DD52B674F}"/>
                </c:ext>
              </c:extLst>
            </c:dLbl>
            <c:spPr>
              <a:noFill/>
              <a:effectLst>
                <a:outerShdw blurRad="50800" dist="50800" dir="5400000" algn="ctr" rotWithShape="0">
                  <a:srgbClr val="F79646">
                    <a:alpha val="22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(2)'!$B$28:$G$28</c:f>
              <c:strCache>
                <c:ptCount val="6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  <c:pt idx="5">
                  <c:v>2020.</c:v>
                </c:pt>
              </c:strCache>
            </c:strRef>
          </c:cat>
          <c:val>
            <c:numRef>
              <c:f>'Stac (2)'!$B$29:$G$29</c:f>
              <c:numCache>
                <c:formatCode>General</c:formatCode>
                <c:ptCount val="6"/>
                <c:pt idx="0">
                  <c:v>10412</c:v>
                </c:pt>
                <c:pt idx="1">
                  <c:v>10290</c:v>
                </c:pt>
                <c:pt idx="2">
                  <c:v>9619</c:v>
                </c:pt>
                <c:pt idx="3">
                  <c:v>9392</c:v>
                </c:pt>
                <c:pt idx="4">
                  <c:v>9410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03-42D2-A174-CA0DD52B6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214016"/>
        <c:axId val="72409088"/>
      </c:barChart>
      <c:catAx>
        <c:axId val="72214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2409088"/>
        <c:crosses val="autoZero"/>
        <c:auto val="1"/>
        <c:lblAlgn val="ctr"/>
        <c:lblOffset val="100"/>
        <c:noMultiLvlLbl val="0"/>
      </c:catAx>
      <c:valAx>
        <c:axId val="72409088"/>
        <c:scaling>
          <c:orientation val="minMax"/>
          <c:max val="110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lv-LV" sz="900" b="0">
                    <a:latin typeface="Times New Roman" pitchFamily="18" charset="0"/>
                    <a:cs typeface="Times New Roman" pitchFamily="18" charset="0"/>
                  </a:rPr>
                  <a:t>Pacientu skaits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21401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6467361173201385"/>
          <c:y val="0.44475545671373717"/>
          <c:w val="0.12290746385071978"/>
          <c:h val="0.35544934608654011"/>
        </c:manualLayout>
      </c:layout>
      <c:overlay val="0"/>
      <c:spPr>
        <a:effectLst>
          <a:outerShdw blurRad="50800" dist="50800" dir="5400000" algn="ctr" rotWithShape="0">
            <a:schemeClr val="bg1"/>
          </a:outerShdw>
        </a:effectLst>
      </c:spPr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068075155165948E-2"/>
          <c:y val="4.1159550252178947E-2"/>
          <c:w val="0.71789592016920878"/>
          <c:h val="0.865968307012028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'Stac (3)'!$A$17</c:f>
              <c:strCache>
                <c:ptCount val="1"/>
                <c:pt idx="0">
                  <c:v>Gultas aprite SIA "Jēkabpils reģionālā slimnīca"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1200000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(3)'!$B$17:$F$17</c:f>
              <c:numCache>
                <c:formatCode>0.0</c:formatCode>
                <c:ptCount val="5"/>
                <c:pt idx="0">
                  <c:v>39.6</c:v>
                </c:pt>
                <c:pt idx="1">
                  <c:v>40.200000000000003</c:v>
                </c:pt>
                <c:pt idx="2">
                  <c:v>41.1</c:v>
                </c:pt>
                <c:pt idx="3">
                  <c:v>35.300000000000004</c:v>
                </c:pt>
                <c:pt idx="4">
                  <c:v>32.200000000000003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F-4E77-A5FE-6128704462D1}"/>
            </c:ext>
          </c:extLst>
        </c:ser>
        <c:ser>
          <c:idx val="1"/>
          <c:order val="1"/>
          <c:tx>
            <c:strRef>
              <c:f>'Stac (3)'!$A$18</c:f>
              <c:strCache>
                <c:ptCount val="1"/>
                <c:pt idx="0">
                  <c:v>Pašvaldību slimnīcās Latvijā (31 stacionārs) *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084849814735254E-3"/>
                  <c:y val="-3.3206286603721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8F-4E77-A5FE-6128704462D1}"/>
                </c:ext>
              </c:extLst>
            </c:dLbl>
            <c:dLbl>
              <c:idx val="2"/>
              <c:layout>
                <c:manualLayout>
                  <c:x val="1.58984871757866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8F-4E77-A5FE-612870446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200000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(3)'!$B$18:$F$18</c:f>
              <c:numCache>
                <c:formatCode>0.0</c:formatCode>
                <c:ptCount val="5"/>
                <c:pt idx="0">
                  <c:v>41.9</c:v>
                </c:pt>
                <c:pt idx="1">
                  <c:v>42.8</c:v>
                </c:pt>
                <c:pt idx="2">
                  <c:v>42.8</c:v>
                </c:pt>
                <c:pt idx="3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8F-4E77-A5FE-6128704462D1}"/>
            </c:ext>
          </c:extLst>
        </c:ser>
        <c:ser>
          <c:idx val="2"/>
          <c:order val="2"/>
          <c:tx>
            <c:strRef>
              <c:f>'Stac (3)'!$A$19</c:f>
              <c:strCache>
                <c:ptCount val="1"/>
                <c:pt idx="0">
                  <c:v>Visās slimnīcās Latvijā (62 stacionāri) **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3560622684190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8F-4E77-A5FE-6128704462D1}"/>
                </c:ext>
              </c:extLst>
            </c:dLbl>
            <c:dLbl>
              <c:idx val="1"/>
              <c:layout>
                <c:manualLayout>
                  <c:x val="1.1356062268419011E-2"/>
                  <c:y val="-3.3206286603721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8F-4E77-A5FE-6128704462D1}"/>
                </c:ext>
              </c:extLst>
            </c:dLbl>
            <c:dLbl>
              <c:idx val="2"/>
              <c:layout>
                <c:manualLayout>
                  <c:x val="1.1356062268419051E-2"/>
                  <c:y val="-3.3206286603721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8F-4E77-A5FE-6128704462D1}"/>
                </c:ext>
              </c:extLst>
            </c:dLbl>
            <c:dLbl>
              <c:idx val="3"/>
              <c:layout>
                <c:manualLayout>
                  <c:x val="1.3627274722102862E-2"/>
                  <c:y val="-3.3206286603721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8F-4E77-A5FE-612870446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200000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(3)'!$B$19:$F$19</c:f>
              <c:numCache>
                <c:formatCode>0.0</c:formatCode>
                <c:ptCount val="5"/>
                <c:pt idx="0">
                  <c:v>32.800000000000004</c:v>
                </c:pt>
                <c:pt idx="1">
                  <c:v>33.300000000000004</c:v>
                </c:pt>
                <c:pt idx="2">
                  <c:v>33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8F-4E77-A5FE-612870446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211840"/>
        <c:axId val="72258688"/>
        <c:axId val="0"/>
      </c:bar3DChart>
      <c:catAx>
        <c:axId val="7221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258688"/>
        <c:crosses val="autoZero"/>
        <c:auto val="1"/>
        <c:lblAlgn val="ctr"/>
        <c:lblOffset val="100"/>
        <c:noMultiLvlLbl val="0"/>
      </c:catAx>
      <c:valAx>
        <c:axId val="7225868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221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94879658064468"/>
          <c:y val="0.14560378452317776"/>
          <c:w val="0.18105122084822844"/>
          <c:h val="0.63819868184115525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54607757363683"/>
          <c:y val="3.8997259167683068E-2"/>
          <c:w val="0.70232775590551177"/>
          <c:h val="0.873009577701628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'Stac (3)'!$A$31</c:f>
              <c:strCache>
                <c:ptCount val="1"/>
                <c:pt idx="0">
                  <c:v>Letalitāte stacionārā SIA "Jēkabpils reģionālā slimnīca"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(3)'!$B$31:$F$31</c:f>
              <c:numCache>
                <c:formatCode>0.0</c:formatCode>
                <c:ptCount val="5"/>
                <c:pt idx="0">
                  <c:v>3.3</c:v>
                </c:pt>
                <c:pt idx="1">
                  <c:v>3.4</c:v>
                </c:pt>
                <c:pt idx="2">
                  <c:v>3.2</c:v>
                </c:pt>
                <c:pt idx="3">
                  <c:v>3.5</c:v>
                </c:pt>
                <c:pt idx="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6-45D9-B2D4-4E8ACD9449B1}"/>
            </c:ext>
          </c:extLst>
        </c:ser>
        <c:ser>
          <c:idx val="1"/>
          <c:order val="1"/>
          <c:tx>
            <c:strRef>
              <c:f>'Stac (3)'!$A$32</c:f>
              <c:strCache>
                <c:ptCount val="1"/>
                <c:pt idx="0">
                  <c:v>Pašvaldību slimnīcās Latvijā (31 stacionārs) *</c:v>
                </c:pt>
              </c:strCache>
            </c:strRef>
          </c:tx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36-45D9-B2D4-4E8ACD9449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(3)'!$B$32:$F$32</c:f>
              <c:numCache>
                <c:formatCode>0.0</c:formatCode>
                <c:ptCount val="5"/>
                <c:pt idx="0">
                  <c:v>3.8</c:v>
                </c:pt>
                <c:pt idx="1">
                  <c:v>3.9</c:v>
                </c:pt>
                <c:pt idx="2">
                  <c:v>4.0999999999999996</c:v>
                </c:pt>
                <c:pt idx="3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36-45D9-B2D4-4E8ACD9449B1}"/>
            </c:ext>
          </c:extLst>
        </c:ser>
        <c:ser>
          <c:idx val="2"/>
          <c:order val="2"/>
          <c:tx>
            <c:strRef>
              <c:f>'Stac (3)'!$A$33</c:f>
              <c:strCache>
                <c:ptCount val="1"/>
                <c:pt idx="0">
                  <c:v>Visās slimnīcās Latvijā (62 stacionāri) **</c:v>
                </c:pt>
              </c:strCache>
            </c:strRef>
          </c:tx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36-45D9-B2D4-4E8ACD9449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(3)'!$B$33:$F$33</c:f>
              <c:numCache>
                <c:formatCode>0.0</c:formatCode>
                <c:ptCount val="5"/>
                <c:pt idx="0">
                  <c:v>3.1</c:v>
                </c:pt>
                <c:pt idx="1">
                  <c:v>3.1</c:v>
                </c:pt>
                <c:pt idx="2">
                  <c:v>3.3</c:v>
                </c:pt>
                <c:pt idx="3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36-45D9-B2D4-4E8ACD944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2277376"/>
        <c:axId val="72361088"/>
        <c:axId val="0"/>
      </c:bar3DChart>
      <c:catAx>
        <c:axId val="7227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361088"/>
        <c:crosses val="autoZero"/>
        <c:auto val="1"/>
        <c:lblAlgn val="ctr"/>
        <c:lblOffset val="100"/>
        <c:noMultiLvlLbl val="0"/>
      </c:catAx>
      <c:valAx>
        <c:axId val="72361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Letalitāte stacionārā (%)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7227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25390055409764"/>
          <c:y val="0.13204782489649347"/>
          <c:w val="0.17033865558471856"/>
          <c:h val="0.6871911032195819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2015</c:v>
          </c:tx>
          <c:invertIfNegative val="0"/>
          <c:cat>
            <c:strRef>
              <c:f>'Stac (2)'!$A$33:$A$48</c:f>
              <c:strCache>
                <c:ptCount val="16"/>
                <c:pt idx="0">
                  <c:v>1. Terapijas </c:v>
                </c:pt>
                <c:pt idx="1">
                  <c:v>2. Terapijas </c:v>
                </c:pt>
                <c:pt idx="2">
                  <c:v>Ķirurģijas</c:v>
                </c:pt>
                <c:pt idx="3">
                  <c:v>Traumatoloģijas </c:v>
                </c:pt>
                <c:pt idx="4">
                  <c:v>LOR</c:v>
                </c:pt>
                <c:pt idx="5">
                  <c:v>Ginekoloģijas</c:v>
                </c:pt>
                <c:pt idx="6">
                  <c:v>Dzemdību</c:v>
                </c:pt>
                <c:pt idx="7">
                  <c:v>Bērnu </c:v>
                </c:pt>
                <c:pt idx="8">
                  <c:v>Tuberkolozes </c:v>
                </c:pt>
                <c:pt idx="9">
                  <c:v>Infekciju</c:v>
                </c:pt>
                <c:pt idx="10">
                  <c:v>Infekciju - Bērnu    </c:v>
                </c:pt>
                <c:pt idx="11">
                  <c:v>Uroloģijas </c:v>
                </c:pt>
                <c:pt idx="12">
                  <c:v>Neiroloģijas </c:v>
                </c:pt>
                <c:pt idx="13">
                  <c:v>PAC </c:v>
                </c:pt>
                <c:pt idx="14">
                  <c:v>Reanimācijas </c:v>
                </c:pt>
                <c:pt idx="15">
                  <c:v>Paliatīvās aprūpes </c:v>
                </c:pt>
              </c:strCache>
            </c:strRef>
          </c:cat>
          <c:val>
            <c:numRef>
              <c:f>'Stac (2)'!$B$33:$B$48</c:f>
              <c:numCache>
                <c:formatCode>General</c:formatCode>
                <c:ptCount val="16"/>
                <c:pt idx="0">
                  <c:v>943</c:v>
                </c:pt>
                <c:pt idx="1">
                  <c:v>861</c:v>
                </c:pt>
                <c:pt idx="2">
                  <c:v>1404</c:v>
                </c:pt>
                <c:pt idx="3">
                  <c:v>1156</c:v>
                </c:pt>
                <c:pt idx="4">
                  <c:v>290</c:v>
                </c:pt>
                <c:pt idx="5">
                  <c:v>1102</c:v>
                </c:pt>
                <c:pt idx="6">
                  <c:v>742</c:v>
                </c:pt>
                <c:pt idx="7">
                  <c:v>681</c:v>
                </c:pt>
                <c:pt idx="8">
                  <c:v>89</c:v>
                </c:pt>
                <c:pt idx="9">
                  <c:v>523</c:v>
                </c:pt>
                <c:pt idx="10">
                  <c:v>707</c:v>
                </c:pt>
                <c:pt idx="11">
                  <c:v>709</c:v>
                </c:pt>
                <c:pt idx="12">
                  <c:v>800</c:v>
                </c:pt>
                <c:pt idx="13">
                  <c:v>250</c:v>
                </c:pt>
                <c:pt idx="14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7E-4F14-9F96-727F1F1ADA88}"/>
            </c:ext>
          </c:extLst>
        </c:ser>
        <c:ser>
          <c:idx val="1"/>
          <c:order val="1"/>
          <c:tx>
            <c:v>2016</c:v>
          </c:tx>
          <c:invertIfNegative val="0"/>
          <c:cat>
            <c:strRef>
              <c:f>'Stac (2)'!$A$33:$A$48</c:f>
              <c:strCache>
                <c:ptCount val="16"/>
                <c:pt idx="0">
                  <c:v>1. Terapijas </c:v>
                </c:pt>
                <c:pt idx="1">
                  <c:v>2. Terapijas </c:v>
                </c:pt>
                <c:pt idx="2">
                  <c:v>Ķirurģijas</c:v>
                </c:pt>
                <c:pt idx="3">
                  <c:v>Traumatoloģijas </c:v>
                </c:pt>
                <c:pt idx="4">
                  <c:v>LOR</c:v>
                </c:pt>
                <c:pt idx="5">
                  <c:v>Ginekoloģijas</c:v>
                </c:pt>
                <c:pt idx="6">
                  <c:v>Dzemdību</c:v>
                </c:pt>
                <c:pt idx="7">
                  <c:v>Bērnu </c:v>
                </c:pt>
                <c:pt idx="8">
                  <c:v>Tuberkolozes </c:v>
                </c:pt>
                <c:pt idx="9">
                  <c:v>Infekciju</c:v>
                </c:pt>
                <c:pt idx="10">
                  <c:v>Infekciju - Bērnu    </c:v>
                </c:pt>
                <c:pt idx="11">
                  <c:v>Uroloģijas </c:v>
                </c:pt>
                <c:pt idx="12">
                  <c:v>Neiroloģijas </c:v>
                </c:pt>
                <c:pt idx="13">
                  <c:v>PAC </c:v>
                </c:pt>
                <c:pt idx="14">
                  <c:v>Reanimācijas </c:v>
                </c:pt>
                <c:pt idx="15">
                  <c:v>Paliatīvās aprūpes </c:v>
                </c:pt>
              </c:strCache>
            </c:strRef>
          </c:cat>
          <c:val>
            <c:numRef>
              <c:f>'Stac (2)'!$C$33:$C$48</c:f>
              <c:numCache>
                <c:formatCode>General</c:formatCode>
                <c:ptCount val="16"/>
                <c:pt idx="0">
                  <c:v>884</c:v>
                </c:pt>
                <c:pt idx="1">
                  <c:v>803</c:v>
                </c:pt>
                <c:pt idx="2">
                  <c:v>1586</c:v>
                </c:pt>
                <c:pt idx="3">
                  <c:v>1065</c:v>
                </c:pt>
                <c:pt idx="4">
                  <c:v>257</c:v>
                </c:pt>
                <c:pt idx="5">
                  <c:v>1058</c:v>
                </c:pt>
                <c:pt idx="6">
                  <c:v>847</c:v>
                </c:pt>
                <c:pt idx="7">
                  <c:v>701</c:v>
                </c:pt>
                <c:pt idx="8">
                  <c:v>92</c:v>
                </c:pt>
                <c:pt idx="9">
                  <c:v>504</c:v>
                </c:pt>
                <c:pt idx="10">
                  <c:v>648</c:v>
                </c:pt>
                <c:pt idx="11">
                  <c:v>707</c:v>
                </c:pt>
                <c:pt idx="12">
                  <c:v>748</c:v>
                </c:pt>
                <c:pt idx="13">
                  <c:v>251</c:v>
                </c:pt>
                <c:pt idx="14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7E-4F14-9F96-727F1F1ADA88}"/>
            </c:ext>
          </c:extLst>
        </c:ser>
        <c:ser>
          <c:idx val="2"/>
          <c:order val="2"/>
          <c:tx>
            <c:v>2017</c:v>
          </c:tx>
          <c:invertIfNegative val="0"/>
          <c:cat>
            <c:strRef>
              <c:f>'Stac (2)'!$A$33:$A$48</c:f>
              <c:strCache>
                <c:ptCount val="16"/>
                <c:pt idx="0">
                  <c:v>1. Terapijas </c:v>
                </c:pt>
                <c:pt idx="1">
                  <c:v>2. Terapijas </c:v>
                </c:pt>
                <c:pt idx="2">
                  <c:v>Ķirurģijas</c:v>
                </c:pt>
                <c:pt idx="3">
                  <c:v>Traumatoloģijas </c:v>
                </c:pt>
                <c:pt idx="4">
                  <c:v>LOR</c:v>
                </c:pt>
                <c:pt idx="5">
                  <c:v>Ginekoloģijas</c:v>
                </c:pt>
                <c:pt idx="6">
                  <c:v>Dzemdību</c:v>
                </c:pt>
                <c:pt idx="7">
                  <c:v>Bērnu </c:v>
                </c:pt>
                <c:pt idx="8">
                  <c:v>Tuberkolozes </c:v>
                </c:pt>
                <c:pt idx="9">
                  <c:v>Infekciju</c:v>
                </c:pt>
                <c:pt idx="10">
                  <c:v>Infekciju - Bērnu    </c:v>
                </c:pt>
                <c:pt idx="11">
                  <c:v>Uroloģijas </c:v>
                </c:pt>
                <c:pt idx="12">
                  <c:v>Neiroloģijas </c:v>
                </c:pt>
                <c:pt idx="13">
                  <c:v>PAC </c:v>
                </c:pt>
                <c:pt idx="14">
                  <c:v>Reanimācijas </c:v>
                </c:pt>
                <c:pt idx="15">
                  <c:v>Paliatīvās aprūpes </c:v>
                </c:pt>
              </c:strCache>
            </c:strRef>
          </c:cat>
          <c:val>
            <c:numRef>
              <c:f>'Stac (2)'!$D$33:$D$48</c:f>
              <c:numCache>
                <c:formatCode>General</c:formatCode>
                <c:ptCount val="16"/>
                <c:pt idx="0">
                  <c:v>808</c:v>
                </c:pt>
                <c:pt idx="1">
                  <c:v>851</c:v>
                </c:pt>
                <c:pt idx="2">
                  <c:v>1502</c:v>
                </c:pt>
                <c:pt idx="3">
                  <c:v>930</c:v>
                </c:pt>
                <c:pt idx="4">
                  <c:v>265</c:v>
                </c:pt>
                <c:pt idx="5">
                  <c:v>1040</c:v>
                </c:pt>
                <c:pt idx="6">
                  <c:v>838</c:v>
                </c:pt>
                <c:pt idx="7">
                  <c:v>652</c:v>
                </c:pt>
                <c:pt idx="8">
                  <c:v>119</c:v>
                </c:pt>
                <c:pt idx="9">
                  <c:v>564</c:v>
                </c:pt>
                <c:pt idx="10">
                  <c:v>542</c:v>
                </c:pt>
                <c:pt idx="11">
                  <c:v>437</c:v>
                </c:pt>
                <c:pt idx="12">
                  <c:v>654</c:v>
                </c:pt>
                <c:pt idx="13">
                  <c:v>253</c:v>
                </c:pt>
                <c:pt idx="14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7E-4F14-9F96-727F1F1ADA88}"/>
            </c:ext>
          </c:extLst>
        </c:ser>
        <c:ser>
          <c:idx val="3"/>
          <c:order val="3"/>
          <c:tx>
            <c:v>2018</c:v>
          </c:tx>
          <c:invertIfNegative val="0"/>
          <c:cat>
            <c:strRef>
              <c:f>'Stac (2)'!$A$33:$A$48</c:f>
              <c:strCache>
                <c:ptCount val="16"/>
                <c:pt idx="0">
                  <c:v>1. Terapijas </c:v>
                </c:pt>
                <c:pt idx="1">
                  <c:v>2. Terapijas </c:v>
                </c:pt>
                <c:pt idx="2">
                  <c:v>Ķirurģijas</c:v>
                </c:pt>
                <c:pt idx="3">
                  <c:v>Traumatoloģijas </c:v>
                </c:pt>
                <c:pt idx="4">
                  <c:v>LOR</c:v>
                </c:pt>
                <c:pt idx="5">
                  <c:v>Ginekoloģijas</c:v>
                </c:pt>
                <c:pt idx="6">
                  <c:v>Dzemdību</c:v>
                </c:pt>
                <c:pt idx="7">
                  <c:v>Bērnu </c:v>
                </c:pt>
                <c:pt idx="8">
                  <c:v>Tuberkolozes </c:v>
                </c:pt>
                <c:pt idx="9">
                  <c:v>Infekciju</c:v>
                </c:pt>
                <c:pt idx="10">
                  <c:v>Infekciju - Bērnu    </c:v>
                </c:pt>
                <c:pt idx="11">
                  <c:v>Uroloģijas </c:v>
                </c:pt>
                <c:pt idx="12">
                  <c:v>Neiroloģijas </c:v>
                </c:pt>
                <c:pt idx="13">
                  <c:v>PAC </c:v>
                </c:pt>
                <c:pt idx="14">
                  <c:v>Reanimācijas </c:v>
                </c:pt>
                <c:pt idx="15">
                  <c:v>Paliatīvās aprūpes </c:v>
                </c:pt>
              </c:strCache>
            </c:strRef>
          </c:cat>
          <c:val>
            <c:numRef>
              <c:f>'Stac (2)'!$E$33:$E$48</c:f>
              <c:numCache>
                <c:formatCode>General</c:formatCode>
                <c:ptCount val="16"/>
                <c:pt idx="0">
                  <c:v>853</c:v>
                </c:pt>
                <c:pt idx="1">
                  <c:v>808</c:v>
                </c:pt>
                <c:pt idx="2">
                  <c:v>1490</c:v>
                </c:pt>
                <c:pt idx="3">
                  <c:v>778</c:v>
                </c:pt>
                <c:pt idx="4">
                  <c:v>198</c:v>
                </c:pt>
                <c:pt idx="5">
                  <c:v>1084</c:v>
                </c:pt>
                <c:pt idx="6">
                  <c:v>660</c:v>
                </c:pt>
                <c:pt idx="7">
                  <c:v>722</c:v>
                </c:pt>
                <c:pt idx="8">
                  <c:v>115</c:v>
                </c:pt>
                <c:pt idx="9">
                  <c:v>528</c:v>
                </c:pt>
                <c:pt idx="10">
                  <c:v>605</c:v>
                </c:pt>
                <c:pt idx="11">
                  <c:v>473</c:v>
                </c:pt>
                <c:pt idx="12">
                  <c:v>684</c:v>
                </c:pt>
                <c:pt idx="13">
                  <c:v>227</c:v>
                </c:pt>
                <c:pt idx="14">
                  <c:v>161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7E-4F14-9F96-727F1F1ADA88}"/>
            </c:ext>
          </c:extLst>
        </c:ser>
        <c:ser>
          <c:idx val="4"/>
          <c:order val="4"/>
          <c:tx>
            <c:v>2019</c:v>
          </c:tx>
          <c:invertIfNegative val="0"/>
          <c:cat>
            <c:strRef>
              <c:f>'Stac (2)'!$A$33:$A$48</c:f>
              <c:strCache>
                <c:ptCount val="16"/>
                <c:pt idx="0">
                  <c:v>1. Terapijas </c:v>
                </c:pt>
                <c:pt idx="1">
                  <c:v>2. Terapijas </c:v>
                </c:pt>
                <c:pt idx="2">
                  <c:v>Ķirurģijas</c:v>
                </c:pt>
                <c:pt idx="3">
                  <c:v>Traumatoloģijas </c:v>
                </c:pt>
                <c:pt idx="4">
                  <c:v>LOR</c:v>
                </c:pt>
                <c:pt idx="5">
                  <c:v>Ginekoloģijas</c:v>
                </c:pt>
                <c:pt idx="6">
                  <c:v>Dzemdību</c:v>
                </c:pt>
                <c:pt idx="7">
                  <c:v>Bērnu </c:v>
                </c:pt>
                <c:pt idx="8">
                  <c:v>Tuberkolozes </c:v>
                </c:pt>
                <c:pt idx="9">
                  <c:v>Infekciju</c:v>
                </c:pt>
                <c:pt idx="10">
                  <c:v>Infekciju - Bērnu    </c:v>
                </c:pt>
                <c:pt idx="11">
                  <c:v>Uroloģijas </c:v>
                </c:pt>
                <c:pt idx="12">
                  <c:v>Neiroloģijas </c:v>
                </c:pt>
                <c:pt idx="13">
                  <c:v>PAC </c:v>
                </c:pt>
                <c:pt idx="14">
                  <c:v>Reanimācijas </c:v>
                </c:pt>
                <c:pt idx="15">
                  <c:v>Paliatīvās aprūpes </c:v>
                </c:pt>
              </c:strCache>
            </c:strRef>
          </c:cat>
          <c:val>
            <c:numRef>
              <c:f>'Stac (2)'!$F$33:$F$48</c:f>
              <c:numCache>
                <c:formatCode>General</c:formatCode>
                <c:ptCount val="16"/>
                <c:pt idx="0">
                  <c:v>758</c:v>
                </c:pt>
                <c:pt idx="1">
                  <c:v>783</c:v>
                </c:pt>
                <c:pt idx="2">
                  <c:v>1508</c:v>
                </c:pt>
                <c:pt idx="3">
                  <c:v>654</c:v>
                </c:pt>
                <c:pt idx="4">
                  <c:v>200</c:v>
                </c:pt>
                <c:pt idx="5">
                  <c:v>1200</c:v>
                </c:pt>
                <c:pt idx="6">
                  <c:v>754</c:v>
                </c:pt>
                <c:pt idx="7">
                  <c:v>720</c:v>
                </c:pt>
                <c:pt idx="8">
                  <c:v>98</c:v>
                </c:pt>
                <c:pt idx="9">
                  <c:v>520</c:v>
                </c:pt>
                <c:pt idx="10">
                  <c:v>631</c:v>
                </c:pt>
                <c:pt idx="11">
                  <c:v>474</c:v>
                </c:pt>
                <c:pt idx="12">
                  <c:v>653</c:v>
                </c:pt>
                <c:pt idx="13">
                  <c:v>264</c:v>
                </c:pt>
                <c:pt idx="14">
                  <c:v>174</c:v>
                </c:pt>
                <c:pt idx="1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7E-4F14-9F96-727F1F1AD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34240"/>
        <c:axId val="75976704"/>
      </c:barChart>
      <c:catAx>
        <c:axId val="7543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lv-LV"/>
          </a:p>
        </c:txPr>
        <c:crossAx val="75976704"/>
        <c:crosses val="autoZero"/>
        <c:auto val="1"/>
        <c:lblAlgn val="ctr"/>
        <c:lblOffset val="100"/>
        <c:noMultiLvlLbl val="0"/>
      </c:catAx>
      <c:valAx>
        <c:axId val="75976704"/>
        <c:scaling>
          <c:orientation val="minMax"/>
          <c:max val="17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 sz="900" b="0">
                    <a:latin typeface="Times New Roman" pitchFamily="18" charset="0"/>
                    <a:cs typeface="Times New Roman" pitchFamily="18" charset="0"/>
                  </a:rPr>
                  <a:t>Ārstēto p</a:t>
                </a: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acientu skaits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4342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 Terapijas , 756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DD8-4798-B812-E370B43ED2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'Stac (2)'!$A$53:$A$68</c:f>
              <c:strCache>
                <c:ptCount val="16"/>
                <c:pt idx="0">
                  <c:v>1. Terapijas </c:v>
                </c:pt>
                <c:pt idx="1">
                  <c:v>2. Terapijas </c:v>
                </c:pt>
                <c:pt idx="2">
                  <c:v>Ķirurģijas</c:v>
                </c:pt>
                <c:pt idx="3">
                  <c:v>Traumatoloģijas </c:v>
                </c:pt>
                <c:pt idx="4">
                  <c:v>LOR</c:v>
                </c:pt>
                <c:pt idx="5">
                  <c:v>Ginekoloģijas</c:v>
                </c:pt>
                <c:pt idx="6">
                  <c:v>Dzemdību</c:v>
                </c:pt>
                <c:pt idx="7">
                  <c:v>Bērnu </c:v>
                </c:pt>
                <c:pt idx="8">
                  <c:v>Tuberkolozes </c:v>
                </c:pt>
                <c:pt idx="9">
                  <c:v>Infekciju</c:v>
                </c:pt>
                <c:pt idx="10">
                  <c:v>Infekciju - Bērnu    </c:v>
                </c:pt>
                <c:pt idx="11">
                  <c:v>Uroloģijas </c:v>
                </c:pt>
                <c:pt idx="12">
                  <c:v>Neiroloģijas </c:v>
                </c:pt>
                <c:pt idx="13">
                  <c:v>PAC </c:v>
                </c:pt>
                <c:pt idx="14">
                  <c:v>Reanimācijas </c:v>
                </c:pt>
                <c:pt idx="15">
                  <c:v>Paliatīvās aprūpes </c:v>
                </c:pt>
              </c:strCache>
            </c:strRef>
          </c:cat>
          <c:val>
            <c:numRef>
              <c:f>'Stac (2)'!$B$53:$B$68</c:f>
              <c:numCache>
                <c:formatCode>General</c:formatCode>
                <c:ptCount val="16"/>
                <c:pt idx="0">
                  <c:v>758</c:v>
                </c:pt>
                <c:pt idx="1">
                  <c:v>783</c:v>
                </c:pt>
                <c:pt idx="2">
                  <c:v>1508</c:v>
                </c:pt>
                <c:pt idx="3">
                  <c:v>654</c:v>
                </c:pt>
                <c:pt idx="4">
                  <c:v>200</c:v>
                </c:pt>
                <c:pt idx="5">
                  <c:v>1200</c:v>
                </c:pt>
                <c:pt idx="6">
                  <c:v>754</c:v>
                </c:pt>
                <c:pt idx="7">
                  <c:v>720</c:v>
                </c:pt>
                <c:pt idx="8">
                  <c:v>98</c:v>
                </c:pt>
                <c:pt idx="9">
                  <c:v>520</c:v>
                </c:pt>
                <c:pt idx="10">
                  <c:v>631</c:v>
                </c:pt>
                <c:pt idx="11">
                  <c:v>474</c:v>
                </c:pt>
                <c:pt idx="12">
                  <c:v>653</c:v>
                </c:pt>
                <c:pt idx="13">
                  <c:v>264</c:v>
                </c:pt>
                <c:pt idx="14">
                  <c:v>174</c:v>
                </c:pt>
                <c:pt idx="1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D8-4798-B812-E370B43ED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159944292240247E-2"/>
          <c:y val="3.7394505068869377E-2"/>
          <c:w val="0.74523884797631812"/>
          <c:h val="0.876269425669120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'Stac (5)'!$A$4</c:f>
              <c:strCache>
                <c:ptCount val="1"/>
                <c:pt idx="0">
                  <c:v>0 - 14 gadi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(5)'!$B$3:$F$3</c:f>
              <c:strCache>
                <c:ptCount val="5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</c:strCache>
            </c:strRef>
          </c:cat>
          <c:val>
            <c:numRef>
              <c:f>'Stac (5)'!$B$4:$F$4</c:f>
              <c:numCache>
                <c:formatCode>General</c:formatCode>
                <c:ptCount val="5"/>
                <c:pt idx="0">
                  <c:v>1871</c:v>
                </c:pt>
                <c:pt idx="1">
                  <c:v>1789</c:v>
                </c:pt>
                <c:pt idx="2">
                  <c:v>1568</c:v>
                </c:pt>
                <c:pt idx="3">
                  <c:v>1572</c:v>
                </c:pt>
                <c:pt idx="4">
                  <c:v>1643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F-4FF6-830A-D5C2BE73D4FD}"/>
            </c:ext>
          </c:extLst>
        </c:ser>
        <c:ser>
          <c:idx val="1"/>
          <c:order val="1"/>
          <c:tx>
            <c:strRef>
              <c:f>'Stac (5)'!$A$5</c:f>
              <c:strCache>
                <c:ptCount val="1"/>
                <c:pt idx="0">
                  <c:v>15 - 17 gadi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(5)'!$B$3:$F$3</c:f>
              <c:strCache>
                <c:ptCount val="5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</c:strCache>
            </c:strRef>
          </c:cat>
          <c:val>
            <c:numRef>
              <c:f>'Stac (5)'!$B$5:$F$5</c:f>
              <c:numCache>
                <c:formatCode>General</c:formatCode>
                <c:ptCount val="5"/>
                <c:pt idx="0">
                  <c:v>242</c:v>
                </c:pt>
                <c:pt idx="1">
                  <c:v>218</c:v>
                </c:pt>
                <c:pt idx="2">
                  <c:v>236</c:v>
                </c:pt>
                <c:pt idx="3">
                  <c:v>211</c:v>
                </c:pt>
                <c:pt idx="4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2F-4FF6-830A-D5C2BE73D4FD}"/>
            </c:ext>
          </c:extLst>
        </c:ser>
        <c:ser>
          <c:idx val="2"/>
          <c:order val="2"/>
          <c:tx>
            <c:strRef>
              <c:f>'Stac (5)'!$A$6</c:f>
              <c:strCache>
                <c:ptCount val="1"/>
                <c:pt idx="0">
                  <c:v>18 - 44 gadi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(5)'!$B$3:$F$3</c:f>
              <c:strCache>
                <c:ptCount val="5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</c:strCache>
            </c:strRef>
          </c:cat>
          <c:val>
            <c:numRef>
              <c:f>'Stac (5)'!$B$6:$F$6</c:f>
              <c:numCache>
                <c:formatCode>General</c:formatCode>
                <c:ptCount val="5"/>
                <c:pt idx="0">
                  <c:v>2885</c:v>
                </c:pt>
                <c:pt idx="1">
                  <c:v>2914</c:v>
                </c:pt>
                <c:pt idx="2">
                  <c:v>2735</c:v>
                </c:pt>
                <c:pt idx="3">
                  <c:v>2506</c:v>
                </c:pt>
                <c:pt idx="4">
                  <c:v>2540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2F-4FF6-830A-D5C2BE73D4FD}"/>
            </c:ext>
          </c:extLst>
        </c:ser>
        <c:ser>
          <c:idx val="3"/>
          <c:order val="3"/>
          <c:tx>
            <c:strRef>
              <c:f>'Stac (5)'!$A$7</c:f>
              <c:strCache>
                <c:ptCount val="1"/>
                <c:pt idx="0">
                  <c:v>45 - 59 gadi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(5)'!$B$3:$F$3</c:f>
              <c:strCache>
                <c:ptCount val="5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</c:strCache>
            </c:strRef>
          </c:cat>
          <c:val>
            <c:numRef>
              <c:f>'Stac (5)'!$B$7:$F$7</c:f>
              <c:numCache>
                <c:formatCode>General</c:formatCode>
                <c:ptCount val="5"/>
                <c:pt idx="0">
                  <c:v>1460</c:v>
                </c:pt>
                <c:pt idx="1">
                  <c:v>1467</c:v>
                </c:pt>
                <c:pt idx="2">
                  <c:v>1426</c:v>
                </c:pt>
                <c:pt idx="3">
                  <c:v>1391</c:v>
                </c:pt>
                <c:pt idx="4">
                  <c:v>1361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2F-4FF6-830A-D5C2BE73D4FD}"/>
            </c:ext>
          </c:extLst>
        </c:ser>
        <c:ser>
          <c:idx val="4"/>
          <c:order val="4"/>
          <c:tx>
            <c:strRef>
              <c:f>'Stac (5)'!$A$8</c:f>
              <c:strCache>
                <c:ptCount val="1"/>
                <c:pt idx="0">
                  <c:v>60 gadi un vecāki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(5)'!$B$3:$F$3</c:f>
              <c:strCache>
                <c:ptCount val="5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</c:strCache>
            </c:strRef>
          </c:cat>
          <c:val>
            <c:numRef>
              <c:f>'Stac (5)'!$B$8:$F$8</c:f>
              <c:numCache>
                <c:formatCode>General</c:formatCode>
                <c:ptCount val="5"/>
                <c:pt idx="0">
                  <c:v>3954</c:v>
                </c:pt>
                <c:pt idx="1">
                  <c:v>3902</c:v>
                </c:pt>
                <c:pt idx="2">
                  <c:v>3654</c:v>
                </c:pt>
                <c:pt idx="3">
                  <c:v>3712</c:v>
                </c:pt>
                <c:pt idx="4">
                  <c:v>3692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2F-4FF6-830A-D5C2BE73D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027136"/>
        <c:axId val="72041216"/>
      </c:barChart>
      <c:catAx>
        <c:axId val="72027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2041216"/>
        <c:crosses val="autoZero"/>
        <c:auto val="1"/>
        <c:lblAlgn val="ctr"/>
        <c:lblOffset val="100"/>
        <c:noMultiLvlLbl val="0"/>
      </c:catAx>
      <c:valAx>
        <c:axId val="72041216"/>
        <c:scaling>
          <c:orientation val="minMax"/>
        </c:scaling>
        <c:delete val="0"/>
        <c:axPos val="b"/>
        <c:majorGridlines/>
        <c:title>
          <c:tx>
            <c:rich>
              <a:bodyPr rot="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Stacionārā ārstēto pacientu skaits pa vecumgrupām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02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15345843652312"/>
          <c:y val="0.27337765532438096"/>
          <c:w val="0.14060265256673346"/>
          <c:h val="0.4260484179875870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96448444089333"/>
          <c:y val="5.3104575163398685E-2"/>
          <c:w val="0.51290507597014001"/>
          <c:h val="0.89542483660130756"/>
        </c:manualLayout>
      </c:layout>
      <c:pieChart>
        <c:varyColors val="1"/>
        <c:ser>
          <c:idx val="0"/>
          <c:order val="0"/>
          <c:tx>
            <c:strRef>
              <c:f>'Stac (5)'!$B$11</c:f>
              <c:strCache>
                <c:ptCount val="1"/>
                <c:pt idx="0">
                  <c:v>2019.</c:v>
                </c:pt>
              </c:strCache>
            </c:strRef>
          </c:tx>
          <c:explosion val="1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'Stac (5)'!$A$12:$A$16</c:f>
              <c:strCache>
                <c:ptCount val="5"/>
                <c:pt idx="0">
                  <c:v>0 - 14 gadi</c:v>
                </c:pt>
                <c:pt idx="1">
                  <c:v>15 - 17 gadi</c:v>
                </c:pt>
                <c:pt idx="2">
                  <c:v>18 - 44 gadi</c:v>
                </c:pt>
                <c:pt idx="3">
                  <c:v>45 - 59 gadi</c:v>
                </c:pt>
                <c:pt idx="4">
                  <c:v>60 gadi un vecāki</c:v>
                </c:pt>
              </c:strCache>
            </c:strRef>
          </c:cat>
          <c:val>
            <c:numRef>
              <c:f>'Stac (5)'!$B$12:$B$16</c:f>
              <c:numCache>
                <c:formatCode>General</c:formatCode>
                <c:ptCount val="5"/>
                <c:pt idx="0">
                  <c:v>1643</c:v>
                </c:pt>
                <c:pt idx="1">
                  <c:v>172</c:v>
                </c:pt>
                <c:pt idx="2">
                  <c:v>2540</c:v>
                </c:pt>
                <c:pt idx="3">
                  <c:v>1361</c:v>
                </c:pt>
                <c:pt idx="4">
                  <c:v>3692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D-487D-8931-FA88D43F1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3830517433227569"/>
          <c:y val="0.29735202482948786"/>
          <c:w val="0.14757269929804498"/>
          <c:h val="0.4959266723717242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702270373521605E-2"/>
          <c:y val="7.6826669667307571E-2"/>
          <c:w val="0.55185012040615644"/>
          <c:h val="0.82365694304937964"/>
        </c:manualLayout>
      </c:layout>
      <c:pieChart>
        <c:varyColors val="1"/>
        <c:ser>
          <c:idx val="0"/>
          <c:order val="0"/>
          <c:explosion val="19"/>
          <c:dLbls>
            <c:dLbl>
              <c:idx val="2"/>
              <c:layout>
                <c:manualLayout>
                  <c:x val="1.1471334121116191E-2"/>
                  <c:y val="-3.15192624526370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77-4B9D-914B-1669CCEB2E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'Stac (6)'!$A$24:$A$32</c:f>
              <c:strCache>
                <c:ptCount val="9"/>
                <c:pt idx="0">
                  <c:v>Nervu sistēmas operācijas</c:v>
                </c:pt>
                <c:pt idx="1">
                  <c:v>Vēdera dobuma orgānu operācijas</c:v>
                </c:pt>
                <c:pt idx="2">
                  <c:v>Anus operācijas</c:v>
                </c:pt>
                <c:pt idx="3">
                  <c:v>Nieru, urīnizvadceļu, vīriešu dzimumorgānu, prostatas operācijas</c:v>
                </c:pt>
                <c:pt idx="4">
                  <c:v>Sieviešu dzimumorgānu operācijas</c:v>
                </c:pt>
                <c:pt idx="5">
                  <c:v>Dzemdniecības operācijas</c:v>
                </c:pt>
                <c:pt idx="6">
                  <c:v>Kaulu-muskuļu sistēmas operācijas</c:v>
                </c:pt>
                <c:pt idx="7">
                  <c:v>Ādas un zemādas audu operācijas</c:v>
                </c:pt>
                <c:pt idx="8">
                  <c:v>Pārējās operācijas</c:v>
                </c:pt>
              </c:strCache>
            </c:strRef>
          </c:cat>
          <c:val>
            <c:numRef>
              <c:f>'Stac (6)'!$B$24:$B$32</c:f>
              <c:numCache>
                <c:formatCode>General</c:formatCode>
                <c:ptCount val="9"/>
                <c:pt idx="0">
                  <c:v>19</c:v>
                </c:pt>
                <c:pt idx="1">
                  <c:v>355</c:v>
                </c:pt>
                <c:pt idx="2">
                  <c:v>2</c:v>
                </c:pt>
                <c:pt idx="3">
                  <c:v>79</c:v>
                </c:pt>
                <c:pt idx="4">
                  <c:v>192</c:v>
                </c:pt>
                <c:pt idx="5">
                  <c:v>344</c:v>
                </c:pt>
                <c:pt idx="6">
                  <c:v>274</c:v>
                </c:pt>
                <c:pt idx="7">
                  <c:v>12</c:v>
                </c:pt>
                <c:pt idx="8">
                  <c:v>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77-4B9D-914B-1669CCEB2E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0551443612627893"/>
          <c:y val="6.9277478546189486E-2"/>
          <c:w val="0.18510370153795261"/>
          <c:h val="0.8569394498092404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05659317610191"/>
          <c:y val="3.6714681498146065E-2"/>
          <c:w val="0.66618029849069893"/>
          <c:h val="0.880442548848058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Stac!$A$13</c:f>
              <c:strCache>
                <c:ptCount val="1"/>
                <c:pt idx="0">
                  <c:v>Vidējā gultu slodze % SIA "Jēkabpils reģionālā slimnīca"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68,06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7F4-4909-8584-39D5CEE1693E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7F4-4909-8584-39D5CEE1693E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57F4-4909-8584-39D5CEE1693E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7F4-4909-8584-39D5CEE1693E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57F4-4909-8584-39D5CEE169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Stac!$B$13:$F$13</c:f>
              <c:numCache>
                <c:formatCode>0.00</c:formatCode>
                <c:ptCount val="5"/>
                <c:pt idx="0">
                  <c:v>68.061878222823694</c:v>
                </c:pt>
                <c:pt idx="1">
                  <c:v>67.903645833333329</c:v>
                </c:pt>
                <c:pt idx="2">
                  <c:v>73.691605198454184</c:v>
                </c:pt>
                <c:pt idx="3">
                  <c:v>65.104542177360884</c:v>
                </c:pt>
                <c:pt idx="4">
                  <c:v>58.813098142240428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F4-4909-8584-39D5CEE1693E}"/>
            </c:ext>
          </c:extLst>
        </c:ser>
        <c:ser>
          <c:idx val="1"/>
          <c:order val="1"/>
          <c:tx>
            <c:strRef>
              <c:f>Stac!$A$14</c:f>
              <c:strCache>
                <c:ptCount val="1"/>
                <c:pt idx="0">
                  <c:v>Vidējā gultu slodze % pašvaldību slimnīcās Latvijā (31 stacionārs) **</c:v>
                </c:pt>
              </c:strCache>
            </c:strRef>
          </c:tx>
          <c:invertIfNegative val="0"/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Stac!$B$14:$F$14</c:f>
              <c:numCache>
                <c:formatCode>0.00</c:formatCode>
                <c:ptCount val="5"/>
                <c:pt idx="0">
                  <c:v>68.459999999999994</c:v>
                </c:pt>
                <c:pt idx="1">
                  <c:v>69.66</c:v>
                </c:pt>
                <c:pt idx="2">
                  <c:v>71.8</c:v>
                </c:pt>
                <c:pt idx="3">
                  <c:v>73.3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F4-4909-8584-39D5CEE1693E}"/>
            </c:ext>
          </c:extLst>
        </c:ser>
        <c:ser>
          <c:idx val="2"/>
          <c:order val="2"/>
          <c:tx>
            <c:strRef>
              <c:f>Stac!$A$15</c:f>
              <c:strCache>
                <c:ptCount val="1"/>
                <c:pt idx="0">
                  <c:v>Vidējā gultu slodze % visās slimnīcās Latvijā (62 stacionāri) **</c:v>
                </c:pt>
              </c:strCache>
            </c:strRef>
          </c:tx>
          <c:invertIfNegative val="0"/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Stac!$B$15:$F$15</c:f>
              <c:numCache>
                <c:formatCode>0.00</c:formatCode>
                <c:ptCount val="5"/>
                <c:pt idx="0">
                  <c:v>75.05</c:v>
                </c:pt>
                <c:pt idx="1">
                  <c:v>75.569999999999993</c:v>
                </c:pt>
                <c:pt idx="2">
                  <c:v>75.77</c:v>
                </c:pt>
                <c:pt idx="3">
                  <c:v>76.75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7F4-4909-8584-39D5CEE16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01888"/>
        <c:axId val="72103424"/>
      </c:barChart>
      <c:catAx>
        <c:axId val="7210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103424"/>
        <c:crosses val="autoZero"/>
        <c:auto val="1"/>
        <c:lblAlgn val="ctr"/>
        <c:lblOffset val="100"/>
        <c:noMultiLvlLbl val="0"/>
      </c:catAx>
      <c:valAx>
        <c:axId val="72103424"/>
        <c:scaling>
          <c:orientation val="minMax"/>
          <c:max val="8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Vidējā gultu slodze %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7210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969512034584822"/>
          <c:y val="0.21694423613715089"/>
          <c:w val="0.18693019361701088"/>
          <c:h val="0.51650835312252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824947122164765E-2"/>
          <c:y val="3.9319717192065451E-2"/>
          <c:w val="0.8197135356553229"/>
          <c:h val="0.7150942070329428"/>
        </c:manualLayout>
      </c:layout>
      <c:bar3DChart>
        <c:barDir val="col"/>
        <c:grouping val="clustered"/>
        <c:varyColors val="0"/>
        <c:ser>
          <c:idx val="0"/>
          <c:order val="0"/>
          <c:tx>
            <c:v>2018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96-47CE-8709-E2D08C870D1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96-47CE-8709-E2D08C870D1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96-47CE-8709-E2D08C870D1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96-47CE-8709-E2D08C870D1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96-47CE-8709-E2D08C870D1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96-47CE-8709-E2D08C870D1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64,25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996-47CE-8709-E2D08C870D17}"/>
                </c:ext>
              </c:extLst>
            </c:dLbl>
            <c:dLbl>
              <c:idx val="7"/>
              <c:layout>
                <c:manualLayout>
                  <c:x val="0"/>
                  <c:y val="7.0830258909693926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56,22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996-47CE-8709-E2D08C870D1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96-47CE-8709-E2D08C870D17}"/>
                </c:ext>
              </c:extLst>
            </c:dLbl>
            <c:dLbl>
              <c:idx val="9"/>
              <c:layout>
                <c:manualLayout>
                  <c:x val="0"/>
                  <c:y val="7.0830258909693926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93,81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8996-47CE-8709-E2D08C870D17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55,32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8996-47CE-8709-E2D08C870D17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996-47CE-8709-E2D08C870D17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996-47CE-8709-E2D08C870D17}"/>
                </c:ext>
              </c:extLst>
            </c:dLbl>
            <c:dLbl>
              <c:idx val="13"/>
              <c:layout>
                <c:manualLayout>
                  <c:x val="4.5077933357777194E-3"/>
                  <c:y val="3.5415129454846928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83,47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8996-47CE-8709-E2D08C870D17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996-47CE-8709-E2D08C870D17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996-47CE-8709-E2D08C870D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200000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(2)'!$A$72:$A$87</c:f>
              <c:strCache>
                <c:ptCount val="16"/>
                <c:pt idx="0">
                  <c:v>1. Terapijas </c:v>
                </c:pt>
                <c:pt idx="1">
                  <c:v>2. Terapijas </c:v>
                </c:pt>
                <c:pt idx="2">
                  <c:v>Ķirurģijas</c:v>
                </c:pt>
                <c:pt idx="3">
                  <c:v>Traumatoloģijas </c:v>
                </c:pt>
                <c:pt idx="4">
                  <c:v>LOR</c:v>
                </c:pt>
                <c:pt idx="5">
                  <c:v>Ginekoloģijas</c:v>
                </c:pt>
                <c:pt idx="6">
                  <c:v>Dzemdību</c:v>
                </c:pt>
                <c:pt idx="7">
                  <c:v>Bērnu </c:v>
                </c:pt>
                <c:pt idx="8">
                  <c:v>Tuberkolozes </c:v>
                </c:pt>
                <c:pt idx="9">
                  <c:v>Infekciju</c:v>
                </c:pt>
                <c:pt idx="10">
                  <c:v>Infekciju - Bērnu    </c:v>
                </c:pt>
                <c:pt idx="11">
                  <c:v>Uroloģijas </c:v>
                </c:pt>
                <c:pt idx="12">
                  <c:v>Neiroloģijas </c:v>
                </c:pt>
                <c:pt idx="13">
                  <c:v>PAC </c:v>
                </c:pt>
                <c:pt idx="14">
                  <c:v>Reanimācijas </c:v>
                </c:pt>
                <c:pt idx="15">
                  <c:v>Paliatīvās aprūpes </c:v>
                </c:pt>
              </c:strCache>
            </c:strRef>
          </c:cat>
          <c:val>
            <c:numRef>
              <c:f>'Stac (2)'!$B$72:$B$87</c:f>
              <c:numCache>
                <c:formatCode>0.00</c:formatCode>
                <c:ptCount val="16"/>
                <c:pt idx="0">
                  <c:v>123</c:v>
                </c:pt>
                <c:pt idx="1">
                  <c:v>75.900000000000006</c:v>
                </c:pt>
                <c:pt idx="2">
                  <c:v>76.63</c:v>
                </c:pt>
                <c:pt idx="3">
                  <c:v>57.57</c:v>
                </c:pt>
                <c:pt idx="4">
                  <c:v>50.58</c:v>
                </c:pt>
                <c:pt idx="5">
                  <c:v>69.239999999999995</c:v>
                </c:pt>
                <c:pt idx="6">
                  <c:v>64.25</c:v>
                </c:pt>
                <c:pt idx="7">
                  <c:v>56.220000000000013</c:v>
                </c:pt>
                <c:pt idx="8">
                  <c:v>92.05</c:v>
                </c:pt>
                <c:pt idx="9">
                  <c:v>93.81</c:v>
                </c:pt>
                <c:pt idx="10">
                  <c:v>55.32</c:v>
                </c:pt>
                <c:pt idx="11">
                  <c:v>89.64</c:v>
                </c:pt>
                <c:pt idx="12">
                  <c:v>65.16</c:v>
                </c:pt>
                <c:pt idx="13">
                  <c:v>83.47</c:v>
                </c:pt>
                <c:pt idx="14">
                  <c:v>75.510000000000005</c:v>
                </c:pt>
                <c:pt idx="15">
                  <c:v>4.79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996-47CE-8709-E2D08C870D17}"/>
            </c:ext>
          </c:extLst>
        </c:ser>
        <c:ser>
          <c:idx val="1"/>
          <c:order val="1"/>
          <c:tx>
            <c:v>2019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996-47CE-8709-E2D08C870D1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996-47CE-8709-E2D08C870D1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996-47CE-8709-E2D08C870D1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996-47CE-8709-E2D08C870D1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996-47CE-8709-E2D08C870D1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996-47CE-8709-E2D08C870D1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73,97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8996-47CE-8709-E2D08C870D17}"/>
                </c:ext>
              </c:extLst>
            </c:dLbl>
            <c:dLbl>
              <c:idx val="7"/>
              <c:layout>
                <c:manualLayout>
                  <c:x val="0"/>
                  <c:y val="-2.124907767290826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59,49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8-8996-47CE-8709-E2D08C870D17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8996-47CE-8709-E2D08C870D17}"/>
                </c:ext>
              </c:extLst>
            </c:dLbl>
            <c:dLbl>
              <c:idx val="9"/>
              <c:layout>
                <c:manualLayout>
                  <c:x val="1.803117334311095E-2"/>
                  <c:y val="-3.187361650936237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95,23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A-8996-47CE-8709-E2D08C870D17}"/>
                </c:ext>
              </c:extLst>
            </c:dLbl>
            <c:dLbl>
              <c:idx val="10"/>
              <c:layout>
                <c:manualLayout>
                  <c:x val="2.2538966678888592E-2"/>
                  <c:y val="-2.124907767290826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61,15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B-8996-47CE-8709-E2D08C870D17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996-47CE-8709-E2D08C870D17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996-47CE-8709-E2D08C870D17}"/>
                </c:ext>
              </c:extLst>
            </c:dLbl>
            <c:dLbl>
              <c:idx val="13"/>
              <c:layout>
                <c:manualLayout>
                  <c:x val="3.1554553350444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78,22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E-8996-47CE-8709-E2D08C870D17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996-47CE-8709-E2D08C870D17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996-47CE-8709-E2D08C870D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200000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(2)'!$A$72:$A$87</c:f>
              <c:strCache>
                <c:ptCount val="16"/>
                <c:pt idx="0">
                  <c:v>1. Terapijas </c:v>
                </c:pt>
                <c:pt idx="1">
                  <c:v>2. Terapijas </c:v>
                </c:pt>
                <c:pt idx="2">
                  <c:v>Ķirurģijas</c:v>
                </c:pt>
                <c:pt idx="3">
                  <c:v>Traumatoloģijas </c:v>
                </c:pt>
                <c:pt idx="4">
                  <c:v>LOR</c:v>
                </c:pt>
                <c:pt idx="5">
                  <c:v>Ginekoloģijas</c:v>
                </c:pt>
                <c:pt idx="6">
                  <c:v>Dzemdību</c:v>
                </c:pt>
                <c:pt idx="7">
                  <c:v>Bērnu </c:v>
                </c:pt>
                <c:pt idx="8">
                  <c:v>Tuberkolozes </c:v>
                </c:pt>
                <c:pt idx="9">
                  <c:v>Infekciju</c:v>
                </c:pt>
                <c:pt idx="10">
                  <c:v>Infekciju - Bērnu    </c:v>
                </c:pt>
                <c:pt idx="11">
                  <c:v>Uroloģijas </c:v>
                </c:pt>
                <c:pt idx="12">
                  <c:v>Neiroloģijas </c:v>
                </c:pt>
                <c:pt idx="13">
                  <c:v>PAC </c:v>
                </c:pt>
                <c:pt idx="14">
                  <c:v>Reanimācijas </c:v>
                </c:pt>
                <c:pt idx="15">
                  <c:v>Paliatīvās aprūpes </c:v>
                </c:pt>
              </c:strCache>
            </c:strRef>
          </c:cat>
          <c:val>
            <c:numRef>
              <c:f>'Stac (2)'!$C$72:$C$87</c:f>
              <c:numCache>
                <c:formatCode>0.00</c:formatCode>
                <c:ptCount val="16"/>
                <c:pt idx="0">
                  <c:v>110.05</c:v>
                </c:pt>
                <c:pt idx="1">
                  <c:v>76.84</c:v>
                </c:pt>
                <c:pt idx="2">
                  <c:v>74.11</c:v>
                </c:pt>
                <c:pt idx="3">
                  <c:v>55.839999999999996</c:v>
                </c:pt>
                <c:pt idx="4">
                  <c:v>50.3</c:v>
                </c:pt>
                <c:pt idx="5">
                  <c:v>75.400000000000006</c:v>
                </c:pt>
                <c:pt idx="6">
                  <c:v>73.97</c:v>
                </c:pt>
                <c:pt idx="7">
                  <c:v>59.49</c:v>
                </c:pt>
                <c:pt idx="8">
                  <c:v>86.169999999999987</c:v>
                </c:pt>
                <c:pt idx="9">
                  <c:v>95.23</c:v>
                </c:pt>
                <c:pt idx="10">
                  <c:v>61.15</c:v>
                </c:pt>
                <c:pt idx="11">
                  <c:v>91.4</c:v>
                </c:pt>
                <c:pt idx="12">
                  <c:v>60.64</c:v>
                </c:pt>
                <c:pt idx="13">
                  <c:v>78.22</c:v>
                </c:pt>
                <c:pt idx="14">
                  <c:v>67.069999999999993</c:v>
                </c:pt>
                <c:pt idx="15">
                  <c:v>4.79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8996-47CE-8709-E2D08C870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33632"/>
        <c:axId val="72135424"/>
        <c:axId val="0"/>
      </c:bar3DChart>
      <c:catAx>
        <c:axId val="7213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lv-LV"/>
          </a:p>
        </c:txPr>
        <c:crossAx val="72135424"/>
        <c:crosses val="autoZero"/>
        <c:auto val="1"/>
        <c:lblAlgn val="ctr"/>
        <c:lblOffset val="100"/>
        <c:noMultiLvlLbl val="0"/>
      </c:catAx>
      <c:valAx>
        <c:axId val="72135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Vidējā gult</a:t>
                </a:r>
                <a:r>
                  <a:rPr lang="lv-LV" sz="900" b="0">
                    <a:latin typeface="Times New Roman" pitchFamily="18" charset="0"/>
                    <a:cs typeface="Times New Roman" pitchFamily="18" charset="0"/>
                  </a:rPr>
                  <a:t>u</a:t>
                </a: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 slodze %</a:t>
                </a:r>
              </a:p>
            </c:rich>
          </c:tx>
          <c:layout>
            <c:manualLayout>
              <c:xMode val="edge"/>
              <c:yMode val="edge"/>
              <c:x val="1.6517158187696702E-2"/>
              <c:y val="0.1689516396647219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7213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766122548798633"/>
          <c:y val="0.40131448690727972"/>
          <c:w val="7.8815394504680503E-2"/>
          <c:h val="0.1548728708396285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87269986969361"/>
          <c:y val="4.0672453226621122E-2"/>
          <c:w val="0.71408799839938963"/>
          <c:h val="0.867554486612750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'Stac (3)'!$A$4</c:f>
              <c:strCache>
                <c:ptCount val="1"/>
                <c:pt idx="0">
                  <c:v>Vidējais ārstēšanās ilgums (dienas) SIA "Jēkabpils reģionālā slimnīca"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(3)'!$B$4:$F$4</c:f>
              <c:numCache>
                <c:formatCode>0.0</c:formatCode>
                <c:ptCount val="5"/>
                <c:pt idx="0">
                  <c:v>5.7</c:v>
                </c:pt>
                <c:pt idx="1">
                  <c:v>6.2</c:v>
                </c:pt>
                <c:pt idx="2">
                  <c:v>6.5</c:v>
                </c:pt>
                <c:pt idx="3">
                  <c:v>6.7</c:v>
                </c:pt>
                <c:pt idx="4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9-41C5-B660-B795A33430BE}"/>
            </c:ext>
          </c:extLst>
        </c:ser>
        <c:ser>
          <c:idx val="1"/>
          <c:order val="1"/>
          <c:tx>
            <c:strRef>
              <c:f>'Stac (3)'!$A$5</c:f>
              <c:strCache>
                <c:ptCount val="1"/>
                <c:pt idx="0">
                  <c:v>Pašvaldību slimnīcās Latvijā (31 stacionārs) *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(3)'!$B$5:$F$5</c:f>
              <c:numCache>
                <c:formatCode>0.0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6.1</c:v>
                </c:pt>
                <c:pt idx="3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49-41C5-B660-B795A33430BE}"/>
            </c:ext>
          </c:extLst>
        </c:ser>
        <c:ser>
          <c:idx val="2"/>
          <c:order val="2"/>
          <c:tx>
            <c:strRef>
              <c:f>'Stac (3)'!$A$6</c:f>
              <c:strCache>
                <c:ptCount val="1"/>
                <c:pt idx="0">
                  <c:v>Visās slimnīcās Latvijā (62 stacionāri) **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(3)'!$B$6:$F$6</c:f>
              <c:numCache>
                <c:formatCode>0.0</c:formatCode>
                <c:ptCount val="5"/>
                <c:pt idx="0">
                  <c:v>8.3000000000000007</c:v>
                </c:pt>
                <c:pt idx="1">
                  <c:v>8.3000000000000007</c:v>
                </c:pt>
                <c:pt idx="2">
                  <c:v>8.4</c:v>
                </c:pt>
                <c:pt idx="3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49-41C5-B660-B795A3343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78688"/>
        <c:axId val="72192768"/>
      </c:barChart>
      <c:catAx>
        <c:axId val="7217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lv-LV"/>
          </a:p>
        </c:txPr>
        <c:crossAx val="72192768"/>
        <c:crosses val="autoZero"/>
        <c:auto val="1"/>
        <c:lblAlgn val="ctr"/>
        <c:lblOffset val="100"/>
        <c:noMultiLvlLbl val="0"/>
      </c:catAx>
      <c:valAx>
        <c:axId val="72192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Vidējais gultdienu skaits uz pacientu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72178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70495057898519"/>
          <c:y val="6.6828332870446483E-2"/>
          <c:w val="0.1651111357764212"/>
          <c:h val="0.8088438420989541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F736E-E87E-4A41-900F-42ACBD1E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5087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rjlkmn</dc:creator>
  <cp:lastModifiedBy>Kristīna Dābola</cp:lastModifiedBy>
  <cp:revision>2</cp:revision>
  <cp:lastPrinted>2020-03-04T13:35:00Z</cp:lastPrinted>
  <dcterms:created xsi:type="dcterms:W3CDTF">2020-07-06T10:44:00Z</dcterms:created>
  <dcterms:modified xsi:type="dcterms:W3CDTF">2020-07-06T10:44:00Z</dcterms:modified>
</cp:coreProperties>
</file>