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03ED5" w14:textId="77777777" w:rsidR="009D5415" w:rsidRPr="00485087" w:rsidRDefault="003C4579" w:rsidP="004D1E4F">
      <w:pPr>
        <w:jc w:val="right"/>
      </w:pPr>
      <w:r w:rsidRPr="00485087">
        <w:t>APSTIPRINĀTS</w:t>
      </w:r>
    </w:p>
    <w:p w14:paraId="33973DA8" w14:textId="77777777" w:rsidR="003C4579" w:rsidRPr="00485087" w:rsidRDefault="003C4579" w:rsidP="004D1E4F">
      <w:pPr>
        <w:jc w:val="right"/>
      </w:pPr>
      <w:r w:rsidRPr="00485087">
        <w:t>SIA „Jēkabpils reģionālā slimnīca” valdes</w:t>
      </w:r>
    </w:p>
    <w:p w14:paraId="4C252C6C" w14:textId="07ACD7F4" w:rsidR="003C4579" w:rsidRDefault="00485087" w:rsidP="004D1E4F">
      <w:pPr>
        <w:jc w:val="right"/>
      </w:pPr>
      <w:r w:rsidRPr="00485087">
        <w:t>2020</w:t>
      </w:r>
      <w:r w:rsidR="003C4579" w:rsidRPr="00485087">
        <w:t xml:space="preserve">.gada </w:t>
      </w:r>
      <w:r w:rsidRPr="00485087">
        <w:t>9.jūnija</w:t>
      </w:r>
      <w:r w:rsidR="003C4579" w:rsidRPr="00485087">
        <w:t xml:space="preserve"> sēdē, prot. Nr. </w:t>
      </w:r>
      <w:r w:rsidRPr="00485087">
        <w:t>17</w:t>
      </w:r>
    </w:p>
    <w:p w14:paraId="492615A2" w14:textId="77777777" w:rsidR="003C4579" w:rsidRDefault="003C4579" w:rsidP="004D1E4F">
      <w:pPr>
        <w:jc w:val="right"/>
      </w:pPr>
    </w:p>
    <w:p w14:paraId="5518BEFE" w14:textId="77777777" w:rsidR="003C4579" w:rsidRDefault="003C4579" w:rsidP="004D1E4F">
      <w:pPr>
        <w:jc w:val="right"/>
      </w:pPr>
    </w:p>
    <w:p w14:paraId="3163F9A1" w14:textId="77777777" w:rsidR="003C4579" w:rsidRPr="00001547" w:rsidRDefault="003C4579" w:rsidP="003C4579">
      <w:pPr>
        <w:jc w:val="center"/>
        <w:rPr>
          <w:b/>
          <w:sz w:val="28"/>
          <w:szCs w:val="28"/>
        </w:rPr>
      </w:pPr>
      <w:r w:rsidRPr="00001547">
        <w:rPr>
          <w:b/>
          <w:sz w:val="28"/>
          <w:szCs w:val="28"/>
        </w:rPr>
        <w:t>SIA „Jēkabpils reģionālā slimnīca”</w:t>
      </w:r>
    </w:p>
    <w:p w14:paraId="636C69C8" w14:textId="77777777" w:rsidR="003C4579" w:rsidRPr="00001547" w:rsidRDefault="00AF2B98" w:rsidP="003C4579">
      <w:pPr>
        <w:jc w:val="center"/>
        <w:rPr>
          <w:b/>
          <w:sz w:val="28"/>
          <w:szCs w:val="28"/>
        </w:rPr>
      </w:pPr>
      <w:r w:rsidRPr="00001547">
        <w:rPr>
          <w:b/>
          <w:sz w:val="28"/>
          <w:szCs w:val="28"/>
        </w:rPr>
        <w:t>ATALGOJUMA POLITIKAS PRINCIPI</w:t>
      </w:r>
    </w:p>
    <w:p w14:paraId="512304C2" w14:textId="77777777" w:rsidR="00AF2B98" w:rsidRDefault="00AF2B98" w:rsidP="003C4579">
      <w:pPr>
        <w:jc w:val="center"/>
        <w:rPr>
          <w:sz w:val="28"/>
          <w:szCs w:val="28"/>
        </w:rPr>
      </w:pPr>
    </w:p>
    <w:p w14:paraId="477A5DEB" w14:textId="77777777" w:rsidR="00AF2B98" w:rsidRPr="00001547" w:rsidRDefault="00AF2B98" w:rsidP="00CF5A20">
      <w:pPr>
        <w:numPr>
          <w:ilvl w:val="0"/>
          <w:numId w:val="3"/>
        </w:numPr>
        <w:spacing w:after="120"/>
        <w:jc w:val="center"/>
        <w:rPr>
          <w:b/>
          <w:sz w:val="26"/>
          <w:szCs w:val="26"/>
        </w:rPr>
      </w:pPr>
      <w:r w:rsidRPr="00001547">
        <w:rPr>
          <w:b/>
          <w:sz w:val="26"/>
          <w:szCs w:val="26"/>
        </w:rPr>
        <w:t>Atalgojuma politika</w:t>
      </w:r>
    </w:p>
    <w:p w14:paraId="3C71D93D" w14:textId="77777777" w:rsidR="000904F0" w:rsidRPr="00CF5A20" w:rsidRDefault="00AF2B98" w:rsidP="0056019B">
      <w:pPr>
        <w:numPr>
          <w:ilvl w:val="1"/>
          <w:numId w:val="3"/>
        </w:numPr>
        <w:ind w:left="788" w:hanging="431"/>
        <w:rPr>
          <w:sz w:val="26"/>
          <w:szCs w:val="26"/>
        </w:rPr>
      </w:pPr>
      <w:r w:rsidRPr="00CF5A20">
        <w:rPr>
          <w:sz w:val="26"/>
          <w:szCs w:val="26"/>
        </w:rPr>
        <w:t>SIA „Jēkabpils reģionālā slimnīca</w:t>
      </w:r>
      <w:r w:rsidR="000904F0" w:rsidRPr="00CF5A20">
        <w:rPr>
          <w:sz w:val="26"/>
          <w:szCs w:val="26"/>
        </w:rPr>
        <w:t>” (turpmāk tekstā – Sabiedrība), atalgojuma politikas principi izstrādāti un publiskoti atbilstoši „Publiskas personas kapitāla daļu un kapitālsabiedrību pārvaldības likuma” 58.panta prasībām.</w:t>
      </w:r>
    </w:p>
    <w:p w14:paraId="76A7BCF8" w14:textId="77777777" w:rsidR="000904F0" w:rsidRPr="00CF5A20" w:rsidRDefault="000904F0" w:rsidP="0056019B">
      <w:pPr>
        <w:numPr>
          <w:ilvl w:val="1"/>
          <w:numId w:val="3"/>
        </w:numPr>
        <w:ind w:left="788" w:hanging="431"/>
        <w:rPr>
          <w:sz w:val="26"/>
          <w:szCs w:val="26"/>
        </w:rPr>
      </w:pPr>
      <w:r w:rsidRPr="00CF5A20">
        <w:rPr>
          <w:sz w:val="26"/>
          <w:szCs w:val="26"/>
        </w:rPr>
        <w:t>Atalgojuma politika ir vispārējs rīcības un pasākumu kopums, kas ietver Sabiedrības apstiprinātus iekšējos normatīvos aktus, kuri ir jāievēro, īstenojot atalgojumu politiku.</w:t>
      </w:r>
    </w:p>
    <w:p w14:paraId="1C095EB2" w14:textId="77777777" w:rsidR="008E297F" w:rsidRPr="00CF5A20" w:rsidRDefault="008E297F" w:rsidP="0056019B">
      <w:pPr>
        <w:numPr>
          <w:ilvl w:val="1"/>
          <w:numId w:val="3"/>
        </w:numPr>
        <w:ind w:left="788" w:hanging="431"/>
        <w:rPr>
          <w:sz w:val="26"/>
          <w:szCs w:val="26"/>
        </w:rPr>
      </w:pPr>
      <w:r w:rsidRPr="00CF5A20">
        <w:rPr>
          <w:sz w:val="26"/>
          <w:szCs w:val="26"/>
        </w:rPr>
        <w:t>Atalgojumu politiku piemēro attiecībā uz visiem Sabiedrības darbiniekiem. Šo politiku nepiemēro Sabiedrības valdes locekļu atlīdzības noteikšanai.</w:t>
      </w:r>
    </w:p>
    <w:p w14:paraId="2E829C05" w14:textId="77777777" w:rsidR="008E297F" w:rsidRPr="00001547" w:rsidRDefault="008E297F" w:rsidP="00AD6423">
      <w:pPr>
        <w:numPr>
          <w:ilvl w:val="0"/>
          <w:numId w:val="3"/>
        </w:numPr>
        <w:spacing w:before="120" w:after="120"/>
        <w:ind w:left="357" w:hanging="357"/>
        <w:jc w:val="center"/>
        <w:rPr>
          <w:b/>
          <w:sz w:val="26"/>
          <w:szCs w:val="26"/>
        </w:rPr>
      </w:pPr>
      <w:r w:rsidRPr="00001547">
        <w:rPr>
          <w:b/>
          <w:sz w:val="26"/>
          <w:szCs w:val="26"/>
        </w:rPr>
        <w:t>Atalgojuma politikas mērķis</w:t>
      </w:r>
    </w:p>
    <w:p w14:paraId="63A83EFC" w14:textId="77777777" w:rsidR="008E297F" w:rsidRPr="00CF5A20" w:rsidRDefault="008E297F" w:rsidP="0056019B">
      <w:pPr>
        <w:numPr>
          <w:ilvl w:val="1"/>
          <w:numId w:val="3"/>
        </w:numPr>
        <w:ind w:left="788" w:hanging="431"/>
        <w:rPr>
          <w:sz w:val="26"/>
          <w:szCs w:val="26"/>
        </w:rPr>
      </w:pPr>
      <w:r w:rsidRPr="00CF5A20">
        <w:rPr>
          <w:sz w:val="26"/>
          <w:szCs w:val="26"/>
        </w:rPr>
        <w:t>Noteikt Sabiedrības darbinieku atalgojuma pamatprincipus.</w:t>
      </w:r>
    </w:p>
    <w:p w14:paraId="48853B37" w14:textId="77777777" w:rsidR="008E297F" w:rsidRPr="00CF5A20" w:rsidRDefault="00F90E1C" w:rsidP="0056019B">
      <w:pPr>
        <w:numPr>
          <w:ilvl w:val="1"/>
          <w:numId w:val="3"/>
        </w:numPr>
        <w:ind w:left="788" w:hanging="431"/>
        <w:rPr>
          <w:sz w:val="26"/>
          <w:szCs w:val="26"/>
        </w:rPr>
      </w:pPr>
      <w:r w:rsidRPr="00CF5A20">
        <w:rPr>
          <w:sz w:val="26"/>
          <w:szCs w:val="26"/>
        </w:rPr>
        <w:t>Saglabāt, piesaistīt, motivēt un attīstīt profesionālus darbiniekus.</w:t>
      </w:r>
    </w:p>
    <w:p w14:paraId="3A3D7583" w14:textId="77777777" w:rsidR="00F90E1C" w:rsidRPr="00CF5A20" w:rsidRDefault="009F015C" w:rsidP="0056019B">
      <w:pPr>
        <w:numPr>
          <w:ilvl w:val="1"/>
          <w:numId w:val="3"/>
        </w:numPr>
        <w:ind w:left="788" w:hanging="431"/>
        <w:rPr>
          <w:sz w:val="26"/>
          <w:szCs w:val="26"/>
        </w:rPr>
      </w:pPr>
      <w:r w:rsidRPr="00CF5A20">
        <w:rPr>
          <w:sz w:val="26"/>
          <w:szCs w:val="26"/>
        </w:rPr>
        <w:t>Atbilstoši ekonomiskajai situācijai valstī un Sabiedrības finansiālajām iespējām, panākt darba tirgum atbilstošu un konkurētspējīgu atalgojumu.</w:t>
      </w:r>
    </w:p>
    <w:p w14:paraId="62D1F5D5" w14:textId="77777777" w:rsidR="009F015C" w:rsidRPr="00CF5A20" w:rsidRDefault="009F015C" w:rsidP="0056019B">
      <w:pPr>
        <w:numPr>
          <w:ilvl w:val="1"/>
          <w:numId w:val="3"/>
        </w:numPr>
        <w:ind w:left="788" w:hanging="431"/>
        <w:rPr>
          <w:sz w:val="26"/>
          <w:szCs w:val="26"/>
        </w:rPr>
      </w:pPr>
      <w:r w:rsidRPr="00CF5A20">
        <w:rPr>
          <w:sz w:val="26"/>
          <w:szCs w:val="26"/>
        </w:rPr>
        <w:t>Novērtēt darbinieka personisko ieguldījumu un motivēt darbinieku, lai sasniegtu augstākus Sabiedrības un personiskos mērķus.</w:t>
      </w:r>
    </w:p>
    <w:p w14:paraId="2BD0E504" w14:textId="77777777" w:rsidR="005F6002" w:rsidRPr="00001547" w:rsidRDefault="005F6002" w:rsidP="00AD6423">
      <w:pPr>
        <w:numPr>
          <w:ilvl w:val="0"/>
          <w:numId w:val="3"/>
        </w:numPr>
        <w:spacing w:before="120" w:after="120"/>
        <w:ind w:left="357" w:hanging="357"/>
        <w:jc w:val="center"/>
        <w:rPr>
          <w:b/>
          <w:sz w:val="26"/>
          <w:szCs w:val="26"/>
        </w:rPr>
      </w:pPr>
      <w:r w:rsidRPr="00001547">
        <w:rPr>
          <w:b/>
          <w:sz w:val="26"/>
          <w:szCs w:val="26"/>
        </w:rPr>
        <w:t>Atalgojuma politikas uzdevums</w:t>
      </w:r>
    </w:p>
    <w:p w14:paraId="07EE8EDE" w14:textId="77777777" w:rsidR="005F6002" w:rsidRPr="0056019B" w:rsidRDefault="005F6002" w:rsidP="0056019B">
      <w:pPr>
        <w:numPr>
          <w:ilvl w:val="1"/>
          <w:numId w:val="3"/>
        </w:numPr>
        <w:rPr>
          <w:sz w:val="26"/>
          <w:szCs w:val="26"/>
        </w:rPr>
      </w:pPr>
      <w:r w:rsidRPr="0056019B">
        <w:rPr>
          <w:sz w:val="26"/>
          <w:szCs w:val="26"/>
        </w:rPr>
        <w:t xml:space="preserve">Noteikt atalgojuma veidošanas sistēmu Sabiedrībā, kas nodrošinātu Sabiedrības pamatdarbību un tās attīstību </w:t>
      </w:r>
      <w:r w:rsidR="00155E0E">
        <w:rPr>
          <w:sz w:val="26"/>
          <w:szCs w:val="26"/>
        </w:rPr>
        <w:t>šādos</w:t>
      </w:r>
      <w:r w:rsidRPr="0056019B">
        <w:rPr>
          <w:sz w:val="26"/>
          <w:szCs w:val="26"/>
        </w:rPr>
        <w:t xml:space="preserve"> virzienos:</w:t>
      </w:r>
    </w:p>
    <w:p w14:paraId="65EB87E7" w14:textId="77777777" w:rsidR="005F6002" w:rsidRDefault="009F4FD7" w:rsidP="0056019B">
      <w:pPr>
        <w:numPr>
          <w:ilvl w:val="2"/>
          <w:numId w:val="3"/>
        </w:numPr>
        <w:tabs>
          <w:tab w:val="left" w:pos="1418"/>
          <w:tab w:val="left" w:pos="1560"/>
        </w:tabs>
        <w:ind w:left="1418" w:hanging="709"/>
        <w:rPr>
          <w:sz w:val="26"/>
          <w:szCs w:val="26"/>
        </w:rPr>
      </w:pPr>
      <w:r>
        <w:rPr>
          <w:sz w:val="26"/>
          <w:szCs w:val="26"/>
        </w:rPr>
        <w:t>stacionāro veselības aprūpes pakalpojumu kvalitātes paaugstināšana, nodrošinot efektīvu gultas fonda izmantošanu;</w:t>
      </w:r>
    </w:p>
    <w:p w14:paraId="17C99E09" w14:textId="77777777" w:rsidR="009F4FD7" w:rsidRDefault="009F4FD7" w:rsidP="0056019B">
      <w:pPr>
        <w:numPr>
          <w:ilvl w:val="2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attīstīt ambulatoros un dienas stacionāra pakalpojumus</w:t>
      </w:r>
      <w:r w:rsidR="00513C4C">
        <w:rPr>
          <w:sz w:val="26"/>
          <w:szCs w:val="26"/>
        </w:rPr>
        <w:t>;</w:t>
      </w:r>
    </w:p>
    <w:p w14:paraId="2CC06F13" w14:textId="77777777" w:rsidR="00513C4C" w:rsidRDefault="00513C4C" w:rsidP="0056019B">
      <w:pPr>
        <w:numPr>
          <w:ilvl w:val="2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attīstīt rehabilitācijas pakalpojumus;</w:t>
      </w:r>
    </w:p>
    <w:p w14:paraId="6D720165" w14:textId="77777777" w:rsidR="00513C4C" w:rsidRDefault="00513C4C" w:rsidP="0056019B">
      <w:pPr>
        <w:numPr>
          <w:ilvl w:val="2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attīstīt jaunus valsts apmaksātos veselības aprūpes pakalpojumus;</w:t>
      </w:r>
    </w:p>
    <w:p w14:paraId="49AC6332" w14:textId="77777777" w:rsidR="00513C4C" w:rsidRDefault="00513C4C" w:rsidP="0056019B">
      <w:pPr>
        <w:numPr>
          <w:ilvl w:val="2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attīstīt maksas pakalpojumus;</w:t>
      </w:r>
    </w:p>
    <w:p w14:paraId="75665764" w14:textId="77777777" w:rsidR="00513C4C" w:rsidRDefault="00513C4C" w:rsidP="00155E0E">
      <w:pPr>
        <w:numPr>
          <w:ilvl w:val="2"/>
          <w:numId w:val="3"/>
        </w:numPr>
        <w:tabs>
          <w:tab w:val="left" w:pos="1418"/>
          <w:tab w:val="left" w:pos="1560"/>
        </w:tabs>
        <w:ind w:left="1418" w:hanging="709"/>
        <w:rPr>
          <w:sz w:val="26"/>
          <w:szCs w:val="26"/>
        </w:rPr>
      </w:pPr>
      <w:r>
        <w:rPr>
          <w:sz w:val="26"/>
          <w:szCs w:val="26"/>
        </w:rPr>
        <w:t>veicināt sadarbību starp Sabiedrību, pr</w:t>
      </w:r>
      <w:r w:rsidR="000436BB">
        <w:rPr>
          <w:sz w:val="26"/>
          <w:szCs w:val="26"/>
        </w:rPr>
        <w:t>i</w:t>
      </w:r>
      <w:r>
        <w:rPr>
          <w:sz w:val="26"/>
          <w:szCs w:val="26"/>
        </w:rPr>
        <w:t>māro veselības aprūpi, veselības aprūpi mājās</w:t>
      </w:r>
      <w:r w:rsidR="000436BB">
        <w:rPr>
          <w:sz w:val="26"/>
          <w:szCs w:val="26"/>
        </w:rPr>
        <w:t xml:space="preserve"> un sociālās aprūpes centriem, </w:t>
      </w:r>
      <w:r w:rsidR="008946D1">
        <w:rPr>
          <w:sz w:val="26"/>
          <w:szCs w:val="26"/>
        </w:rPr>
        <w:t>veicinot aprūpes nepārtrauktību.</w:t>
      </w:r>
    </w:p>
    <w:p w14:paraId="72339C8C" w14:textId="77777777" w:rsidR="00E06EAE" w:rsidRPr="00001547" w:rsidRDefault="00AD1C3D" w:rsidP="00AD6423">
      <w:pPr>
        <w:numPr>
          <w:ilvl w:val="0"/>
          <w:numId w:val="3"/>
        </w:numPr>
        <w:spacing w:before="120" w:after="120"/>
        <w:ind w:left="357" w:hanging="357"/>
        <w:jc w:val="center"/>
        <w:rPr>
          <w:b/>
          <w:sz w:val="26"/>
          <w:szCs w:val="26"/>
        </w:rPr>
      </w:pPr>
      <w:r w:rsidRPr="00001547">
        <w:rPr>
          <w:b/>
          <w:sz w:val="26"/>
          <w:szCs w:val="26"/>
        </w:rPr>
        <w:t>Atalgojuma politikas pamatprincipi</w:t>
      </w:r>
    </w:p>
    <w:p w14:paraId="2A216526" w14:textId="62311B41" w:rsidR="007A04D1" w:rsidRPr="001A39C2" w:rsidRDefault="00225A2F" w:rsidP="00AD6423">
      <w:pPr>
        <w:numPr>
          <w:ilvl w:val="1"/>
          <w:numId w:val="3"/>
        </w:numPr>
        <w:ind w:left="788" w:hanging="431"/>
        <w:rPr>
          <w:sz w:val="26"/>
          <w:szCs w:val="26"/>
        </w:rPr>
      </w:pPr>
      <w:r w:rsidRPr="001A39C2">
        <w:rPr>
          <w:sz w:val="26"/>
          <w:szCs w:val="26"/>
        </w:rPr>
        <w:t xml:space="preserve">Nodrošināt Sabiedrības darbiniekiem atalgojuma līmeni, kas ir atbilstošs atalgojuma vidējam līmenim ārstniecībā </w:t>
      </w:r>
      <w:r w:rsidR="00C27CBB" w:rsidRPr="001A39C2">
        <w:rPr>
          <w:sz w:val="26"/>
          <w:szCs w:val="26"/>
        </w:rPr>
        <w:t xml:space="preserve">Latvijā </w:t>
      </w:r>
      <w:r w:rsidRPr="001A39C2">
        <w:rPr>
          <w:sz w:val="26"/>
          <w:szCs w:val="26"/>
        </w:rPr>
        <w:t xml:space="preserve">(attiecībā uz ārstniecības personālu) un Latvijas darba tirgus atalgojuma vidējam līmenim (pārējiem darbiniekiem), </w:t>
      </w:r>
      <w:r w:rsidR="007A04D1" w:rsidRPr="001A39C2">
        <w:rPr>
          <w:sz w:val="26"/>
          <w:szCs w:val="26"/>
        </w:rPr>
        <w:t xml:space="preserve">ievērojot Ministru kabineta </w:t>
      </w:r>
      <w:r w:rsidR="001A39C2" w:rsidRPr="001A39C2">
        <w:rPr>
          <w:sz w:val="26"/>
          <w:szCs w:val="26"/>
        </w:rPr>
        <w:t>18.12.2018</w:t>
      </w:r>
      <w:r w:rsidR="007A04D1" w:rsidRPr="001A39C2">
        <w:rPr>
          <w:sz w:val="26"/>
          <w:szCs w:val="26"/>
        </w:rPr>
        <w:t xml:space="preserve">. noteikumus Nr. </w:t>
      </w:r>
      <w:r w:rsidR="001A39C2" w:rsidRPr="001A39C2">
        <w:rPr>
          <w:sz w:val="26"/>
          <w:szCs w:val="26"/>
        </w:rPr>
        <w:t xml:space="preserve">851 </w:t>
      </w:r>
      <w:r w:rsidR="007A04D1" w:rsidRPr="001A39C2">
        <w:rPr>
          <w:sz w:val="26"/>
          <w:szCs w:val="26"/>
        </w:rPr>
        <w:t xml:space="preserve">„Noteikumi </w:t>
      </w:r>
      <w:r w:rsidR="001A39C2" w:rsidRPr="001A39C2">
        <w:rPr>
          <w:sz w:val="26"/>
          <w:szCs w:val="26"/>
        </w:rPr>
        <w:t>par zemāko mēnešalgu un speciālo piemaksu veselības aprūpes jomā nodarbinātajiem</w:t>
      </w:r>
      <w:r w:rsidR="001A39C2">
        <w:rPr>
          <w:sz w:val="26"/>
          <w:szCs w:val="26"/>
        </w:rPr>
        <w:t>”</w:t>
      </w:r>
      <w:r w:rsidR="001A39C2" w:rsidRPr="001A39C2">
        <w:rPr>
          <w:sz w:val="28"/>
          <w:szCs w:val="28"/>
        </w:rPr>
        <w:t xml:space="preserve"> </w:t>
      </w:r>
      <w:r w:rsidR="007A04D1" w:rsidRPr="001A39C2">
        <w:rPr>
          <w:sz w:val="26"/>
          <w:szCs w:val="26"/>
        </w:rPr>
        <w:t>Nodrošināt darbiniekiem saprotamus atalgojuma nosacījumus ar ilgtermiņa perspektīvu.</w:t>
      </w:r>
    </w:p>
    <w:p w14:paraId="5E32227E" w14:textId="77777777" w:rsidR="007A04D1" w:rsidRPr="00155E0E" w:rsidRDefault="00150B86" w:rsidP="00AD6423">
      <w:pPr>
        <w:numPr>
          <w:ilvl w:val="1"/>
          <w:numId w:val="3"/>
        </w:numPr>
        <w:ind w:left="788" w:hanging="431"/>
        <w:rPr>
          <w:sz w:val="26"/>
          <w:szCs w:val="26"/>
        </w:rPr>
      </w:pPr>
      <w:r w:rsidRPr="00155E0E">
        <w:rPr>
          <w:sz w:val="26"/>
          <w:szCs w:val="26"/>
        </w:rPr>
        <w:t>Nodrošināt atalgojuma līmeņu saskaņotību.</w:t>
      </w:r>
    </w:p>
    <w:p w14:paraId="446224BF" w14:textId="77777777" w:rsidR="00150B86" w:rsidRPr="00155E0E" w:rsidRDefault="006D2ECB" w:rsidP="00AD6423">
      <w:pPr>
        <w:numPr>
          <w:ilvl w:val="1"/>
          <w:numId w:val="3"/>
        </w:numPr>
        <w:ind w:left="788" w:hanging="431"/>
        <w:rPr>
          <w:sz w:val="26"/>
          <w:szCs w:val="26"/>
        </w:rPr>
      </w:pPr>
      <w:r w:rsidRPr="00155E0E">
        <w:rPr>
          <w:sz w:val="26"/>
          <w:szCs w:val="26"/>
        </w:rPr>
        <w:t>Nodrošināt atalgojuma sasaisti ar Sabiedrības darbības rezultātiem un darbinieka individuālajiem sasniegumiem, ieguldījumu.</w:t>
      </w:r>
    </w:p>
    <w:p w14:paraId="04289F96" w14:textId="77777777" w:rsidR="006D2ECB" w:rsidRPr="00155E0E" w:rsidRDefault="006D2ECB" w:rsidP="00AD6423">
      <w:pPr>
        <w:numPr>
          <w:ilvl w:val="1"/>
          <w:numId w:val="3"/>
        </w:numPr>
        <w:ind w:left="788" w:hanging="431"/>
        <w:rPr>
          <w:sz w:val="26"/>
          <w:szCs w:val="26"/>
        </w:rPr>
      </w:pPr>
      <w:r w:rsidRPr="00155E0E">
        <w:rPr>
          <w:sz w:val="26"/>
          <w:szCs w:val="26"/>
        </w:rPr>
        <w:t>Nodrošināt izmaksu efektivitāti.</w:t>
      </w:r>
    </w:p>
    <w:p w14:paraId="257EFC0F" w14:textId="77777777" w:rsidR="006D2ECB" w:rsidRPr="00155E0E" w:rsidRDefault="006D2ECB" w:rsidP="00AD6423">
      <w:pPr>
        <w:numPr>
          <w:ilvl w:val="1"/>
          <w:numId w:val="3"/>
        </w:numPr>
        <w:ind w:left="788" w:hanging="431"/>
        <w:rPr>
          <w:sz w:val="26"/>
          <w:szCs w:val="26"/>
        </w:rPr>
      </w:pPr>
      <w:r w:rsidRPr="00155E0E">
        <w:rPr>
          <w:sz w:val="26"/>
          <w:szCs w:val="26"/>
        </w:rPr>
        <w:lastRenderedPageBreak/>
        <w:t>Veicināt profesionālās kvalifikācijas paaugstināšanu (jaunu darba organizācijas metožu ieviešanu, jaunu tehnoloģiju apguvi).</w:t>
      </w:r>
    </w:p>
    <w:p w14:paraId="139898A1" w14:textId="77777777" w:rsidR="006D2ECB" w:rsidRPr="00155E0E" w:rsidRDefault="00E02436" w:rsidP="00AD6423">
      <w:pPr>
        <w:numPr>
          <w:ilvl w:val="1"/>
          <w:numId w:val="3"/>
        </w:numPr>
        <w:ind w:left="788" w:hanging="431"/>
        <w:rPr>
          <w:sz w:val="26"/>
          <w:szCs w:val="26"/>
        </w:rPr>
      </w:pPr>
      <w:r w:rsidRPr="00155E0E">
        <w:rPr>
          <w:sz w:val="26"/>
          <w:szCs w:val="26"/>
        </w:rPr>
        <w:t>Veicināt darbinieku motivāciju, novērtēt, apbalvot labu darba sniegumu.</w:t>
      </w:r>
    </w:p>
    <w:p w14:paraId="60240F69" w14:textId="77777777" w:rsidR="00E02436" w:rsidRPr="00155E0E" w:rsidRDefault="00E02436" w:rsidP="00AD6423">
      <w:pPr>
        <w:numPr>
          <w:ilvl w:val="1"/>
          <w:numId w:val="3"/>
        </w:numPr>
        <w:ind w:left="788" w:hanging="431"/>
        <w:rPr>
          <w:sz w:val="26"/>
          <w:szCs w:val="26"/>
        </w:rPr>
      </w:pPr>
      <w:r w:rsidRPr="00155E0E">
        <w:rPr>
          <w:sz w:val="26"/>
          <w:szCs w:val="26"/>
        </w:rPr>
        <w:t>Atsevišķos gadījumos</w:t>
      </w:r>
      <w:r w:rsidR="009168E3" w:rsidRPr="00155E0E">
        <w:rPr>
          <w:sz w:val="26"/>
          <w:szCs w:val="26"/>
        </w:rPr>
        <w:t>, darbiniekiem, kuriem ir specifiskas, darba tirgū pieprasītas un Sabiedrības darbībai nepieciešanas zināšanas, prasmes</w:t>
      </w:r>
      <w:r w:rsidR="00C27CBB" w:rsidRPr="00155E0E">
        <w:rPr>
          <w:sz w:val="26"/>
          <w:szCs w:val="26"/>
        </w:rPr>
        <w:t>, pieredze</w:t>
      </w:r>
      <w:r w:rsidR="00FF5245" w:rsidRPr="00155E0E">
        <w:rPr>
          <w:sz w:val="26"/>
          <w:szCs w:val="26"/>
        </w:rPr>
        <w:t>,</w:t>
      </w:r>
      <w:r w:rsidR="00C27CBB" w:rsidRPr="00155E0E">
        <w:rPr>
          <w:sz w:val="26"/>
          <w:szCs w:val="26"/>
        </w:rPr>
        <w:t xml:space="preserve"> </w:t>
      </w:r>
      <w:r w:rsidR="00CF5A20" w:rsidRPr="00155E0E">
        <w:rPr>
          <w:sz w:val="26"/>
          <w:szCs w:val="26"/>
        </w:rPr>
        <w:t>un,</w:t>
      </w:r>
      <w:r w:rsidR="00C27CBB" w:rsidRPr="00155E0E">
        <w:rPr>
          <w:sz w:val="26"/>
          <w:szCs w:val="26"/>
        </w:rPr>
        <w:t xml:space="preserve"> kuri sniedz vai var sniegt Sabiedrībai būtisku ieguldījumu, tiek nodrošināts atalgojuma līmenis, kas ir augstāks par vidējo atalgojuma līmeni.</w:t>
      </w:r>
      <w:r w:rsidRPr="00155E0E">
        <w:rPr>
          <w:sz w:val="26"/>
          <w:szCs w:val="26"/>
        </w:rPr>
        <w:t xml:space="preserve"> </w:t>
      </w:r>
    </w:p>
    <w:p w14:paraId="62700E74" w14:textId="77777777" w:rsidR="000436BB" w:rsidRPr="00BA7B55" w:rsidRDefault="000436BB" w:rsidP="00AD6423">
      <w:pPr>
        <w:numPr>
          <w:ilvl w:val="0"/>
          <w:numId w:val="3"/>
        </w:numPr>
        <w:spacing w:before="120" w:after="120"/>
        <w:ind w:left="357" w:hanging="357"/>
        <w:jc w:val="center"/>
        <w:rPr>
          <w:b/>
          <w:sz w:val="26"/>
          <w:szCs w:val="26"/>
        </w:rPr>
      </w:pPr>
      <w:r w:rsidRPr="00BA7B55">
        <w:rPr>
          <w:b/>
          <w:sz w:val="26"/>
          <w:szCs w:val="26"/>
        </w:rPr>
        <w:t>Atalgojuma struktūra</w:t>
      </w:r>
    </w:p>
    <w:p w14:paraId="7FE753C6" w14:textId="77777777" w:rsidR="008230FB" w:rsidRPr="00BA7B55" w:rsidRDefault="008230FB" w:rsidP="00AD6423">
      <w:pPr>
        <w:numPr>
          <w:ilvl w:val="1"/>
          <w:numId w:val="3"/>
        </w:numPr>
        <w:ind w:left="788" w:hanging="431"/>
        <w:rPr>
          <w:sz w:val="26"/>
          <w:szCs w:val="26"/>
        </w:rPr>
      </w:pPr>
      <w:r w:rsidRPr="00BA7B55">
        <w:rPr>
          <w:sz w:val="26"/>
          <w:szCs w:val="26"/>
        </w:rPr>
        <w:t xml:space="preserve">Sabiedrības atalgojumu veido: </w:t>
      </w:r>
    </w:p>
    <w:p w14:paraId="6885D8C0" w14:textId="77777777" w:rsidR="008230FB" w:rsidRPr="00BA7B55" w:rsidRDefault="008230FB" w:rsidP="00BA7B55">
      <w:pPr>
        <w:numPr>
          <w:ilvl w:val="2"/>
          <w:numId w:val="3"/>
        </w:numPr>
        <w:ind w:left="1225" w:hanging="505"/>
        <w:rPr>
          <w:sz w:val="26"/>
          <w:szCs w:val="26"/>
        </w:rPr>
      </w:pPr>
      <w:r w:rsidRPr="00BA7B55">
        <w:rPr>
          <w:sz w:val="26"/>
          <w:szCs w:val="26"/>
        </w:rPr>
        <w:t>atalgojuma nemainīgā daļa;</w:t>
      </w:r>
    </w:p>
    <w:p w14:paraId="71D92779" w14:textId="77777777" w:rsidR="008230FB" w:rsidRPr="00BA7B55" w:rsidRDefault="008230FB" w:rsidP="00BA7B55">
      <w:pPr>
        <w:numPr>
          <w:ilvl w:val="2"/>
          <w:numId w:val="3"/>
        </w:numPr>
        <w:ind w:left="1225" w:hanging="505"/>
        <w:rPr>
          <w:sz w:val="26"/>
          <w:szCs w:val="26"/>
        </w:rPr>
      </w:pPr>
      <w:r w:rsidRPr="00BA7B55">
        <w:rPr>
          <w:sz w:val="26"/>
          <w:szCs w:val="26"/>
        </w:rPr>
        <w:t>akorda alga jeb gabaldarba alga;</w:t>
      </w:r>
    </w:p>
    <w:p w14:paraId="32CC321D" w14:textId="77777777" w:rsidR="008230FB" w:rsidRPr="00BA7B55" w:rsidRDefault="008230FB" w:rsidP="00BA7B55">
      <w:pPr>
        <w:numPr>
          <w:ilvl w:val="2"/>
          <w:numId w:val="3"/>
        </w:numPr>
        <w:ind w:left="1225" w:hanging="505"/>
        <w:rPr>
          <w:sz w:val="26"/>
          <w:szCs w:val="26"/>
        </w:rPr>
      </w:pPr>
      <w:r w:rsidRPr="00BA7B55">
        <w:rPr>
          <w:sz w:val="26"/>
          <w:szCs w:val="26"/>
        </w:rPr>
        <w:t>atalgojuma mainīgā daļa.</w:t>
      </w:r>
    </w:p>
    <w:p w14:paraId="5EAB3E67" w14:textId="77777777" w:rsidR="008230FB" w:rsidRPr="00BA7B55" w:rsidRDefault="008230FB" w:rsidP="00AD6423">
      <w:pPr>
        <w:numPr>
          <w:ilvl w:val="1"/>
          <w:numId w:val="3"/>
        </w:numPr>
        <w:ind w:left="788" w:hanging="431"/>
        <w:rPr>
          <w:sz w:val="26"/>
          <w:szCs w:val="26"/>
        </w:rPr>
      </w:pPr>
      <w:r w:rsidRPr="00BA7B55">
        <w:rPr>
          <w:sz w:val="26"/>
          <w:szCs w:val="26"/>
        </w:rPr>
        <w:t>Atalgojuma nemainīgā daļa</w:t>
      </w:r>
    </w:p>
    <w:p w14:paraId="6A85D446" w14:textId="77777777" w:rsidR="006C3C76" w:rsidRPr="00BA7B55" w:rsidRDefault="006C3C76" w:rsidP="00AD6423">
      <w:pPr>
        <w:numPr>
          <w:ilvl w:val="2"/>
          <w:numId w:val="3"/>
        </w:numPr>
        <w:tabs>
          <w:tab w:val="left" w:pos="1418"/>
          <w:tab w:val="left" w:pos="1560"/>
        </w:tabs>
        <w:ind w:left="1418" w:hanging="709"/>
        <w:rPr>
          <w:sz w:val="26"/>
          <w:szCs w:val="26"/>
        </w:rPr>
      </w:pPr>
      <w:r w:rsidRPr="00BA7B55">
        <w:rPr>
          <w:sz w:val="26"/>
          <w:szCs w:val="26"/>
        </w:rPr>
        <w:t>Atalgojuma nemainīgā daļa ir mēneša darba alga vai stundas tarifa likme, kuru nosaka, pamatojoties uz amatam (profesijai) piešķirto kvalifikācijas kategoriju, atbilstoši veicamo amata pienākumu sarežģītībai, darba apjomam, atbil</w:t>
      </w:r>
      <w:r w:rsidR="00177DCE" w:rsidRPr="00BA7B55">
        <w:rPr>
          <w:sz w:val="26"/>
          <w:szCs w:val="26"/>
        </w:rPr>
        <w:t>dības pakāpei un kvalifikācijas prasībām</w:t>
      </w:r>
    </w:p>
    <w:p w14:paraId="2B2D7FFC" w14:textId="2D0153DE" w:rsidR="00FF5245" w:rsidRPr="00BA7B55" w:rsidRDefault="00FF5245" w:rsidP="00AD6423">
      <w:pPr>
        <w:numPr>
          <w:ilvl w:val="2"/>
          <w:numId w:val="3"/>
        </w:numPr>
        <w:tabs>
          <w:tab w:val="left" w:pos="1418"/>
          <w:tab w:val="left" w:pos="1560"/>
        </w:tabs>
        <w:ind w:left="1418" w:hanging="709"/>
        <w:rPr>
          <w:sz w:val="26"/>
          <w:szCs w:val="26"/>
        </w:rPr>
      </w:pPr>
      <w:r w:rsidRPr="00BA7B55">
        <w:rPr>
          <w:sz w:val="26"/>
          <w:szCs w:val="26"/>
        </w:rPr>
        <w:t xml:space="preserve">Atalgojuma nemainīgā daļa nav zemāka par </w:t>
      </w:r>
      <w:r>
        <w:rPr>
          <w:sz w:val="26"/>
          <w:szCs w:val="26"/>
        </w:rPr>
        <w:t xml:space="preserve">Ministru kabineta </w:t>
      </w:r>
      <w:r w:rsidR="001A39C2" w:rsidRPr="001A39C2">
        <w:rPr>
          <w:sz w:val="26"/>
          <w:szCs w:val="26"/>
        </w:rPr>
        <w:t>18.12.2018</w:t>
      </w:r>
      <w:r>
        <w:rPr>
          <w:sz w:val="26"/>
          <w:szCs w:val="26"/>
        </w:rPr>
        <w:t xml:space="preserve">. noteikumus Nr. </w:t>
      </w:r>
      <w:r w:rsidR="001A39C2">
        <w:rPr>
          <w:sz w:val="26"/>
          <w:szCs w:val="26"/>
        </w:rPr>
        <w:t>851</w:t>
      </w:r>
      <w:r>
        <w:rPr>
          <w:sz w:val="26"/>
          <w:szCs w:val="26"/>
        </w:rPr>
        <w:t xml:space="preserve"> „</w:t>
      </w:r>
      <w:r w:rsidR="001A39C2" w:rsidRPr="001A39C2">
        <w:rPr>
          <w:sz w:val="26"/>
          <w:szCs w:val="26"/>
        </w:rPr>
        <w:t xml:space="preserve"> Noteikumi par zemāko mēnešalgu un speciālo piemaksu veselības aprūpes jomā nodarbinātajiem</w:t>
      </w:r>
      <w:r w:rsidR="001A39C2">
        <w:rPr>
          <w:sz w:val="26"/>
          <w:szCs w:val="26"/>
        </w:rPr>
        <w:t>”</w:t>
      </w:r>
      <w:r w:rsidRPr="00BA7B55">
        <w:rPr>
          <w:sz w:val="26"/>
          <w:szCs w:val="26"/>
        </w:rPr>
        <w:t xml:space="preserve"> noteikto zemāko mēnešalgas likmi. </w:t>
      </w:r>
      <w:r w:rsidR="00177DCE" w:rsidRPr="00BA7B55">
        <w:rPr>
          <w:sz w:val="26"/>
          <w:szCs w:val="26"/>
        </w:rPr>
        <w:t>Ārstniecības personām mēnešalgas apmēru palielina atkarībā no darba stāža.</w:t>
      </w:r>
    </w:p>
    <w:p w14:paraId="0B93B85F" w14:textId="77777777" w:rsidR="00FF5245" w:rsidRPr="00AD6423" w:rsidRDefault="00177DCE" w:rsidP="00AD6423">
      <w:pPr>
        <w:numPr>
          <w:ilvl w:val="1"/>
          <w:numId w:val="3"/>
        </w:numPr>
        <w:ind w:left="788" w:hanging="431"/>
        <w:rPr>
          <w:sz w:val="26"/>
          <w:szCs w:val="26"/>
        </w:rPr>
      </w:pPr>
      <w:r w:rsidRPr="00AD6423">
        <w:rPr>
          <w:sz w:val="26"/>
          <w:szCs w:val="26"/>
        </w:rPr>
        <w:t>Akorda alga jeb gabaldarba alga</w:t>
      </w:r>
    </w:p>
    <w:p w14:paraId="3D14D57A" w14:textId="77777777" w:rsidR="00177DCE" w:rsidRPr="00AD6423" w:rsidRDefault="00177DCE" w:rsidP="00AD6423">
      <w:pPr>
        <w:numPr>
          <w:ilvl w:val="2"/>
          <w:numId w:val="3"/>
        </w:numPr>
        <w:tabs>
          <w:tab w:val="left" w:pos="1418"/>
          <w:tab w:val="left" w:pos="1560"/>
        </w:tabs>
        <w:ind w:left="1418" w:hanging="709"/>
        <w:rPr>
          <w:sz w:val="26"/>
          <w:szCs w:val="26"/>
        </w:rPr>
      </w:pPr>
      <w:r w:rsidRPr="00AD6423">
        <w:rPr>
          <w:sz w:val="26"/>
          <w:szCs w:val="26"/>
        </w:rPr>
        <w:t>Akorda algu aprēķina par paveikto darba apjomu</w:t>
      </w:r>
      <w:r w:rsidR="0066059E" w:rsidRPr="00AD6423">
        <w:rPr>
          <w:sz w:val="26"/>
          <w:szCs w:val="26"/>
        </w:rPr>
        <w:t>, balstoties uz akorddarba izcenojumiem, ņemot vērā darbu sarežģītības pakāpi;</w:t>
      </w:r>
    </w:p>
    <w:p w14:paraId="634E6F4D" w14:textId="77777777" w:rsidR="0066059E" w:rsidRPr="00AD6423" w:rsidRDefault="0066059E" w:rsidP="00AD6423">
      <w:pPr>
        <w:numPr>
          <w:ilvl w:val="2"/>
          <w:numId w:val="3"/>
        </w:numPr>
        <w:tabs>
          <w:tab w:val="left" w:pos="1418"/>
          <w:tab w:val="left" w:pos="1560"/>
        </w:tabs>
        <w:ind w:left="1418" w:hanging="709"/>
        <w:rPr>
          <w:sz w:val="26"/>
          <w:szCs w:val="26"/>
        </w:rPr>
      </w:pPr>
      <w:r w:rsidRPr="00AD6423">
        <w:rPr>
          <w:sz w:val="26"/>
          <w:szCs w:val="26"/>
        </w:rPr>
        <w:t>Akorda algu Sabiedrībā piemēro tādu pakalpojumu apmaksai, kuri uzlabo veselības aprūpes pakalpojumu pieejamību, paaugstina Sabiedrības darbības efektivitāti un nodrošina augsti kvalificētu speciālistu piesaisti Sabiedrībai</w:t>
      </w:r>
      <w:r w:rsidR="001C4FD9" w:rsidRPr="00AD6423">
        <w:rPr>
          <w:sz w:val="26"/>
          <w:szCs w:val="26"/>
        </w:rPr>
        <w:t>.</w:t>
      </w:r>
    </w:p>
    <w:p w14:paraId="5310CFD6" w14:textId="77777777" w:rsidR="001C4FD9" w:rsidRPr="00AD6423" w:rsidRDefault="001C4FD9" w:rsidP="00AD6423">
      <w:pPr>
        <w:numPr>
          <w:ilvl w:val="1"/>
          <w:numId w:val="3"/>
        </w:numPr>
        <w:ind w:left="788" w:hanging="431"/>
        <w:rPr>
          <w:sz w:val="26"/>
          <w:szCs w:val="26"/>
        </w:rPr>
      </w:pPr>
      <w:r w:rsidRPr="00AD6423">
        <w:rPr>
          <w:sz w:val="26"/>
          <w:szCs w:val="26"/>
        </w:rPr>
        <w:t>Atalgojuma mainīgā daļa</w:t>
      </w:r>
    </w:p>
    <w:p w14:paraId="4702300A" w14:textId="77777777" w:rsidR="001C4FD9" w:rsidRPr="00AD6423" w:rsidRDefault="001C4FD9" w:rsidP="00AD6423">
      <w:pPr>
        <w:numPr>
          <w:ilvl w:val="2"/>
          <w:numId w:val="3"/>
        </w:numPr>
        <w:tabs>
          <w:tab w:val="left" w:pos="1418"/>
          <w:tab w:val="left" w:pos="1560"/>
        </w:tabs>
        <w:ind w:left="1418" w:hanging="709"/>
        <w:rPr>
          <w:sz w:val="26"/>
          <w:szCs w:val="26"/>
        </w:rPr>
      </w:pPr>
      <w:r w:rsidRPr="00AD6423">
        <w:rPr>
          <w:sz w:val="26"/>
          <w:szCs w:val="26"/>
        </w:rPr>
        <w:t xml:space="preserve">Atalgojuma mainīgā daļa ir līdzeklis, kas palīdz vadīt un atalgot darbinieku </w:t>
      </w:r>
      <w:r w:rsidR="00305B76" w:rsidRPr="00AD6423">
        <w:rPr>
          <w:sz w:val="26"/>
          <w:szCs w:val="26"/>
        </w:rPr>
        <w:t>par tā darba sniegumu un attieksmi, kā arī veids atalgojuma izmaksu elastīguma nodrošināšanai.</w:t>
      </w:r>
    </w:p>
    <w:p w14:paraId="39F9CDAB" w14:textId="77777777" w:rsidR="00305B76" w:rsidRPr="00AD6423" w:rsidRDefault="00305B76" w:rsidP="00AD6423">
      <w:pPr>
        <w:numPr>
          <w:ilvl w:val="2"/>
          <w:numId w:val="3"/>
        </w:numPr>
        <w:tabs>
          <w:tab w:val="left" w:pos="1418"/>
          <w:tab w:val="left" w:pos="1560"/>
        </w:tabs>
        <w:ind w:left="1418" w:hanging="709"/>
        <w:rPr>
          <w:sz w:val="26"/>
          <w:szCs w:val="26"/>
        </w:rPr>
      </w:pPr>
      <w:r w:rsidRPr="00AD6423">
        <w:rPr>
          <w:sz w:val="26"/>
          <w:szCs w:val="26"/>
        </w:rPr>
        <w:t>Atalgojuma mainīgo daļu nosaka papildus atalgojuma nemainīgajai daļai, atbilstoši noteiktā laika periodā sasniegtajiem darba rezultātiem un veiktajam papildus darbam.</w:t>
      </w:r>
    </w:p>
    <w:p w14:paraId="3F53F163" w14:textId="77777777" w:rsidR="00305B76" w:rsidRPr="00AD6423" w:rsidRDefault="00305B76" w:rsidP="00AD6423">
      <w:pPr>
        <w:numPr>
          <w:ilvl w:val="2"/>
          <w:numId w:val="3"/>
        </w:numPr>
        <w:tabs>
          <w:tab w:val="left" w:pos="1418"/>
          <w:tab w:val="left" w:pos="1560"/>
        </w:tabs>
        <w:ind w:left="1418" w:hanging="709"/>
        <w:rPr>
          <w:sz w:val="26"/>
          <w:szCs w:val="26"/>
        </w:rPr>
      </w:pPr>
      <w:r w:rsidRPr="00AD6423">
        <w:rPr>
          <w:sz w:val="26"/>
          <w:szCs w:val="26"/>
        </w:rPr>
        <w:t>Atalgojuma mainīgo daļu veido:</w:t>
      </w:r>
    </w:p>
    <w:p w14:paraId="12603BC2" w14:textId="77777777" w:rsidR="00305B76" w:rsidRPr="009B231B" w:rsidRDefault="00305B76" w:rsidP="00CF5A20">
      <w:pPr>
        <w:numPr>
          <w:ilvl w:val="0"/>
          <w:numId w:val="1"/>
        </w:numPr>
        <w:rPr>
          <w:color w:val="000000"/>
          <w:sz w:val="26"/>
          <w:szCs w:val="26"/>
        </w:rPr>
      </w:pPr>
      <w:r w:rsidRPr="009B231B">
        <w:rPr>
          <w:color w:val="000000"/>
          <w:sz w:val="26"/>
          <w:szCs w:val="26"/>
        </w:rPr>
        <w:t>piemaksas</w:t>
      </w:r>
      <w:r w:rsidR="009B231B" w:rsidRPr="009B231B">
        <w:rPr>
          <w:color w:val="000000"/>
          <w:sz w:val="26"/>
          <w:szCs w:val="26"/>
        </w:rPr>
        <w:t xml:space="preserve"> un akorda samaksa</w:t>
      </w:r>
      <w:r w:rsidRPr="009B231B">
        <w:rPr>
          <w:color w:val="000000"/>
          <w:sz w:val="26"/>
          <w:szCs w:val="26"/>
        </w:rPr>
        <w:t>, kuras nosaka pamatojoties uz Darba likumu</w:t>
      </w:r>
      <w:r w:rsidR="009B231B" w:rsidRPr="009B231B">
        <w:rPr>
          <w:color w:val="000000"/>
          <w:sz w:val="26"/>
          <w:szCs w:val="26"/>
        </w:rPr>
        <w:t>, K</w:t>
      </w:r>
      <w:r w:rsidR="00DF3F77" w:rsidRPr="009B231B">
        <w:rPr>
          <w:color w:val="000000"/>
          <w:sz w:val="26"/>
          <w:szCs w:val="26"/>
        </w:rPr>
        <w:t xml:space="preserve">oplīgumu, Sabiedrības iekšējiem normatīvajiem aktiem, t.sk. Darba samaksas </w:t>
      </w:r>
      <w:r w:rsidR="008946D1">
        <w:rPr>
          <w:color w:val="000000"/>
          <w:sz w:val="26"/>
          <w:szCs w:val="26"/>
        </w:rPr>
        <w:t>aprēķināšanas un izmaksas uzskaites aprakst</w:t>
      </w:r>
      <w:r w:rsidR="00DF3F77" w:rsidRPr="009B231B">
        <w:rPr>
          <w:color w:val="000000"/>
          <w:sz w:val="26"/>
          <w:szCs w:val="26"/>
        </w:rPr>
        <w:t>u</w:t>
      </w:r>
      <w:r w:rsidR="00255151" w:rsidRPr="009B231B">
        <w:rPr>
          <w:color w:val="000000"/>
          <w:sz w:val="26"/>
          <w:szCs w:val="26"/>
        </w:rPr>
        <w:t>;</w:t>
      </w:r>
      <w:r w:rsidR="009B231B" w:rsidRPr="009B231B">
        <w:rPr>
          <w:color w:val="000000"/>
          <w:sz w:val="26"/>
          <w:szCs w:val="26"/>
        </w:rPr>
        <w:t xml:space="preserve"> nolikumi</w:t>
      </w:r>
      <w:r w:rsidR="008946D1">
        <w:rPr>
          <w:color w:val="000000"/>
          <w:sz w:val="26"/>
          <w:szCs w:val="26"/>
        </w:rPr>
        <w:t>e</w:t>
      </w:r>
      <w:r w:rsidR="009B231B" w:rsidRPr="009B231B">
        <w:rPr>
          <w:color w:val="000000"/>
          <w:sz w:val="26"/>
          <w:szCs w:val="26"/>
        </w:rPr>
        <w:t>m par darba samaksas daļu par ambulatorajiem, par dienas stacionāra, par maksas pakalpojumiem, u.c.</w:t>
      </w:r>
      <w:r w:rsidR="00F33271" w:rsidRPr="009B231B">
        <w:rPr>
          <w:color w:val="000000"/>
          <w:sz w:val="26"/>
          <w:szCs w:val="26"/>
        </w:rPr>
        <w:t xml:space="preserve"> </w:t>
      </w:r>
    </w:p>
    <w:p w14:paraId="10E13E52" w14:textId="77777777" w:rsidR="00DF3F77" w:rsidRPr="009B231B" w:rsidRDefault="00F33271" w:rsidP="00CF5A20">
      <w:pPr>
        <w:numPr>
          <w:ilvl w:val="0"/>
          <w:numId w:val="1"/>
        </w:numPr>
        <w:rPr>
          <w:color w:val="000000"/>
          <w:sz w:val="26"/>
          <w:szCs w:val="26"/>
        </w:rPr>
      </w:pPr>
      <w:r w:rsidRPr="009B231B">
        <w:rPr>
          <w:color w:val="000000"/>
          <w:sz w:val="26"/>
          <w:szCs w:val="26"/>
        </w:rPr>
        <w:t>prēmijas, naudas balvas, izvērtējot darbinieka ieguldījumu, darba rezultātus, Sabiedrības darbības rezultātus</w:t>
      </w:r>
      <w:r w:rsidR="00CF5A20" w:rsidRPr="009B231B">
        <w:rPr>
          <w:color w:val="000000"/>
          <w:sz w:val="26"/>
          <w:szCs w:val="26"/>
        </w:rPr>
        <w:t xml:space="preserve">, </w:t>
      </w:r>
      <w:r w:rsidR="00255151" w:rsidRPr="009B231B">
        <w:rPr>
          <w:color w:val="000000"/>
          <w:sz w:val="26"/>
          <w:szCs w:val="26"/>
        </w:rPr>
        <w:t>ievērojot Sabiedrības finansiālās iespējas;</w:t>
      </w:r>
    </w:p>
    <w:p w14:paraId="2C209626" w14:textId="77777777" w:rsidR="00DF3F77" w:rsidRPr="009B231B" w:rsidRDefault="00DF3F77" w:rsidP="00CF5A20">
      <w:pPr>
        <w:numPr>
          <w:ilvl w:val="0"/>
          <w:numId w:val="1"/>
        </w:numPr>
        <w:rPr>
          <w:color w:val="000000"/>
          <w:sz w:val="26"/>
          <w:szCs w:val="26"/>
        </w:rPr>
      </w:pPr>
      <w:r w:rsidRPr="009B231B">
        <w:rPr>
          <w:color w:val="000000"/>
          <w:sz w:val="26"/>
          <w:szCs w:val="26"/>
        </w:rPr>
        <w:t xml:space="preserve">sociālās garantijas (pabalsti, kompensācijas, </w:t>
      </w:r>
      <w:r w:rsidR="00CD3BD2" w:rsidRPr="009B231B">
        <w:rPr>
          <w:color w:val="000000"/>
          <w:sz w:val="26"/>
          <w:szCs w:val="26"/>
        </w:rPr>
        <w:t xml:space="preserve">papildatvaļinājumi, </w:t>
      </w:r>
      <w:r w:rsidR="009B231B" w:rsidRPr="009B231B">
        <w:rPr>
          <w:color w:val="000000"/>
          <w:sz w:val="26"/>
          <w:szCs w:val="26"/>
        </w:rPr>
        <w:t>veselības aprūpe, izglītība un kvalifikācijas celšana)</w:t>
      </w:r>
      <w:r w:rsidRPr="009B231B">
        <w:rPr>
          <w:color w:val="000000"/>
          <w:sz w:val="26"/>
          <w:szCs w:val="26"/>
        </w:rPr>
        <w:t xml:space="preserve"> </w:t>
      </w:r>
      <w:r w:rsidR="00792A8B" w:rsidRPr="009B231B">
        <w:rPr>
          <w:color w:val="000000"/>
          <w:sz w:val="26"/>
          <w:szCs w:val="26"/>
        </w:rPr>
        <w:t>atbilstoši Darba likuma</w:t>
      </w:r>
      <w:r w:rsidR="00CD3BD2" w:rsidRPr="009B231B">
        <w:rPr>
          <w:color w:val="000000"/>
          <w:sz w:val="26"/>
          <w:szCs w:val="26"/>
        </w:rPr>
        <w:t>m</w:t>
      </w:r>
      <w:r w:rsidR="00792A8B" w:rsidRPr="009B231B">
        <w:rPr>
          <w:color w:val="000000"/>
          <w:sz w:val="26"/>
          <w:szCs w:val="26"/>
        </w:rPr>
        <w:t>, koplīguma</w:t>
      </w:r>
      <w:r w:rsidR="00CD3BD2" w:rsidRPr="009B231B">
        <w:rPr>
          <w:color w:val="000000"/>
          <w:sz w:val="26"/>
          <w:szCs w:val="26"/>
        </w:rPr>
        <w:t>m</w:t>
      </w:r>
      <w:r w:rsidR="00792A8B" w:rsidRPr="009B231B">
        <w:rPr>
          <w:color w:val="000000"/>
          <w:sz w:val="26"/>
          <w:szCs w:val="26"/>
        </w:rPr>
        <w:t xml:space="preserve"> un iekšējiem normatīvajiem aktiem.</w:t>
      </w:r>
    </w:p>
    <w:sectPr w:rsidR="00DF3F77" w:rsidRPr="009B231B" w:rsidSect="00AD6423">
      <w:pgSz w:w="11906" w:h="16838" w:code="9"/>
      <w:pgMar w:top="79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5584A"/>
    <w:multiLevelType w:val="hybridMultilevel"/>
    <w:tmpl w:val="B02C08B0"/>
    <w:lvl w:ilvl="0" w:tplc="BEFA1EF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42523"/>
    <w:multiLevelType w:val="hybridMultilevel"/>
    <w:tmpl w:val="F1329156"/>
    <w:lvl w:ilvl="0" w:tplc="8BAEF3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99674F"/>
    <w:multiLevelType w:val="hybridMultilevel"/>
    <w:tmpl w:val="A28207E2"/>
    <w:lvl w:ilvl="0" w:tplc="493E1D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8031F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4F"/>
    <w:rsid w:val="00001547"/>
    <w:rsid w:val="000436BB"/>
    <w:rsid w:val="000904F0"/>
    <w:rsid w:val="000A5BF0"/>
    <w:rsid w:val="001138DA"/>
    <w:rsid w:val="00150B86"/>
    <w:rsid w:val="00155E0E"/>
    <w:rsid w:val="00177DCE"/>
    <w:rsid w:val="001A39C2"/>
    <w:rsid w:val="001C4FD9"/>
    <w:rsid w:val="00225A2F"/>
    <w:rsid w:val="00255151"/>
    <w:rsid w:val="00305B76"/>
    <w:rsid w:val="003C4579"/>
    <w:rsid w:val="003F247A"/>
    <w:rsid w:val="0040797C"/>
    <w:rsid w:val="00485087"/>
    <w:rsid w:val="004D1E4F"/>
    <w:rsid w:val="00513C4C"/>
    <w:rsid w:val="0056019B"/>
    <w:rsid w:val="00575F9D"/>
    <w:rsid w:val="005F6002"/>
    <w:rsid w:val="0066059E"/>
    <w:rsid w:val="006C3C76"/>
    <w:rsid w:val="006D2ECB"/>
    <w:rsid w:val="00792A8B"/>
    <w:rsid w:val="007A04D1"/>
    <w:rsid w:val="008230FB"/>
    <w:rsid w:val="008946D1"/>
    <w:rsid w:val="008E297F"/>
    <w:rsid w:val="009168E3"/>
    <w:rsid w:val="009B231B"/>
    <w:rsid w:val="009B2BFC"/>
    <w:rsid w:val="009D5415"/>
    <w:rsid w:val="009F015C"/>
    <w:rsid w:val="009F4FD7"/>
    <w:rsid w:val="00AD1C3D"/>
    <w:rsid w:val="00AD6423"/>
    <w:rsid w:val="00AF2B98"/>
    <w:rsid w:val="00B2274E"/>
    <w:rsid w:val="00BA7B55"/>
    <w:rsid w:val="00C27CBB"/>
    <w:rsid w:val="00CB66CC"/>
    <w:rsid w:val="00CD3BD2"/>
    <w:rsid w:val="00CF4969"/>
    <w:rsid w:val="00CF5A20"/>
    <w:rsid w:val="00DF3F77"/>
    <w:rsid w:val="00E02436"/>
    <w:rsid w:val="00E06EAE"/>
    <w:rsid w:val="00F33271"/>
    <w:rsid w:val="00F90E1C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10DB6"/>
  <w15:docId w15:val="{5571C1E6-9C68-416B-9E38-097927EB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969"/>
    <w:pPr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Dators</dc:creator>
  <cp:lastModifiedBy>Jēkabpils Reģionālā Slimnīca</cp:lastModifiedBy>
  <cp:revision>7</cp:revision>
  <cp:lastPrinted>2020-06-03T13:23:00Z</cp:lastPrinted>
  <dcterms:created xsi:type="dcterms:W3CDTF">2020-06-03T11:52:00Z</dcterms:created>
  <dcterms:modified xsi:type="dcterms:W3CDTF">2020-06-09T12:25:00Z</dcterms:modified>
</cp:coreProperties>
</file>