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CEB5" w14:textId="77777777" w:rsidR="002B487B" w:rsidRPr="00A16BF3" w:rsidRDefault="002B487B" w:rsidP="002B487B">
      <w:pPr>
        <w:spacing w:line="360" w:lineRule="auto"/>
        <w:jc w:val="center"/>
        <w:rPr>
          <w:sz w:val="28"/>
          <w:szCs w:val="28"/>
        </w:rPr>
      </w:pPr>
      <w:bookmarkStart w:id="0" w:name="_Hlk66868428"/>
      <w:bookmarkEnd w:id="0"/>
      <w:r w:rsidRPr="00A16BF3">
        <w:rPr>
          <w:sz w:val="28"/>
          <w:szCs w:val="28"/>
        </w:rPr>
        <w:t>Sabiedrība ar ierobežotu atbildību</w:t>
      </w:r>
    </w:p>
    <w:p w14:paraId="379BDEE1" w14:textId="77777777" w:rsidR="002B487B" w:rsidRPr="00A16BF3" w:rsidRDefault="002B487B" w:rsidP="002B487B">
      <w:pPr>
        <w:spacing w:line="360" w:lineRule="auto"/>
        <w:jc w:val="center"/>
        <w:rPr>
          <w:sz w:val="28"/>
          <w:szCs w:val="28"/>
        </w:rPr>
      </w:pPr>
      <w:r w:rsidRPr="00A16BF3">
        <w:rPr>
          <w:sz w:val="28"/>
          <w:szCs w:val="28"/>
        </w:rPr>
        <w:t>“Jēkabpils reģionālā slimnīca”</w:t>
      </w:r>
    </w:p>
    <w:p w14:paraId="71C23181" w14:textId="77777777" w:rsidR="002B487B" w:rsidRPr="00A16BF3" w:rsidRDefault="002B487B" w:rsidP="002B487B">
      <w:pPr>
        <w:spacing w:line="360" w:lineRule="auto"/>
        <w:jc w:val="center"/>
        <w:rPr>
          <w:b/>
          <w:sz w:val="36"/>
          <w:szCs w:val="36"/>
        </w:rPr>
      </w:pPr>
    </w:p>
    <w:p w14:paraId="41F224EA" w14:textId="77777777" w:rsidR="002B487B" w:rsidRPr="00A16BF3" w:rsidRDefault="002B487B" w:rsidP="002B487B">
      <w:pPr>
        <w:spacing w:line="360" w:lineRule="auto"/>
        <w:jc w:val="center"/>
        <w:rPr>
          <w:b/>
          <w:sz w:val="36"/>
          <w:szCs w:val="36"/>
        </w:rPr>
      </w:pPr>
    </w:p>
    <w:p w14:paraId="017EF303" w14:textId="77777777" w:rsidR="002B487B" w:rsidRPr="00A16BF3" w:rsidRDefault="002B487B" w:rsidP="002B487B">
      <w:pPr>
        <w:spacing w:line="360" w:lineRule="auto"/>
        <w:jc w:val="center"/>
        <w:rPr>
          <w:b/>
          <w:sz w:val="36"/>
          <w:szCs w:val="36"/>
        </w:rPr>
      </w:pPr>
    </w:p>
    <w:p w14:paraId="7E3D70EF" w14:textId="77777777" w:rsidR="002B487B" w:rsidRPr="00A16BF3" w:rsidRDefault="002B487B" w:rsidP="002B487B">
      <w:pPr>
        <w:spacing w:line="360" w:lineRule="auto"/>
        <w:jc w:val="center"/>
        <w:rPr>
          <w:b/>
          <w:sz w:val="36"/>
          <w:szCs w:val="36"/>
        </w:rPr>
      </w:pPr>
    </w:p>
    <w:p w14:paraId="16227F88" w14:textId="77777777" w:rsidR="002B487B" w:rsidRPr="00A16BF3" w:rsidRDefault="002B487B" w:rsidP="002B487B">
      <w:pPr>
        <w:spacing w:line="360" w:lineRule="auto"/>
        <w:jc w:val="center"/>
        <w:rPr>
          <w:b/>
          <w:sz w:val="36"/>
          <w:szCs w:val="36"/>
        </w:rPr>
      </w:pPr>
      <w:r w:rsidRPr="00A16BF3">
        <w:rPr>
          <w:b/>
          <w:sz w:val="36"/>
          <w:szCs w:val="36"/>
        </w:rPr>
        <w:t xml:space="preserve">Kapitālsabiedrības </w:t>
      </w:r>
    </w:p>
    <w:p w14:paraId="4483496A" w14:textId="77777777" w:rsidR="002B487B" w:rsidRPr="00A16BF3" w:rsidRDefault="002B487B" w:rsidP="002B487B">
      <w:pPr>
        <w:spacing w:line="360" w:lineRule="auto"/>
        <w:jc w:val="center"/>
        <w:rPr>
          <w:b/>
          <w:sz w:val="36"/>
          <w:szCs w:val="36"/>
        </w:rPr>
      </w:pPr>
      <w:r w:rsidRPr="00A16BF3">
        <w:rPr>
          <w:b/>
          <w:sz w:val="36"/>
          <w:szCs w:val="36"/>
        </w:rPr>
        <w:t>vidēja termiņa darbības stratēģijas</w:t>
      </w:r>
    </w:p>
    <w:p w14:paraId="7BA44C82" w14:textId="77777777" w:rsidR="002B487B" w:rsidRPr="00A16BF3" w:rsidRDefault="002B487B" w:rsidP="002B487B">
      <w:pPr>
        <w:spacing w:line="360" w:lineRule="auto"/>
        <w:jc w:val="center"/>
        <w:rPr>
          <w:b/>
          <w:sz w:val="36"/>
          <w:szCs w:val="36"/>
        </w:rPr>
      </w:pPr>
      <w:r w:rsidRPr="00A16BF3">
        <w:rPr>
          <w:b/>
          <w:sz w:val="36"/>
          <w:szCs w:val="36"/>
        </w:rPr>
        <w:t xml:space="preserve">2020.-2024.gadam </w:t>
      </w:r>
    </w:p>
    <w:p w14:paraId="691811BB" w14:textId="77777777" w:rsidR="002B487B" w:rsidRPr="00A16BF3" w:rsidRDefault="002B487B" w:rsidP="002B487B">
      <w:pPr>
        <w:spacing w:line="360" w:lineRule="auto"/>
        <w:jc w:val="center"/>
        <w:rPr>
          <w:bCs/>
          <w:sz w:val="36"/>
          <w:szCs w:val="36"/>
        </w:rPr>
      </w:pPr>
      <w:r w:rsidRPr="00A16BF3">
        <w:rPr>
          <w:bCs/>
          <w:sz w:val="36"/>
          <w:szCs w:val="36"/>
        </w:rPr>
        <w:t>mērķu izpildes pārskats</w:t>
      </w:r>
    </w:p>
    <w:p w14:paraId="5B6D3289" w14:textId="77777777" w:rsidR="002B487B" w:rsidRPr="00A16BF3" w:rsidRDefault="002B487B" w:rsidP="002B487B">
      <w:pPr>
        <w:spacing w:line="360" w:lineRule="auto"/>
        <w:jc w:val="center"/>
        <w:rPr>
          <w:bCs/>
          <w:sz w:val="36"/>
          <w:szCs w:val="36"/>
        </w:rPr>
      </w:pPr>
    </w:p>
    <w:p w14:paraId="0738986D" w14:textId="77777777" w:rsidR="002B487B" w:rsidRPr="00A16BF3" w:rsidRDefault="002B487B" w:rsidP="002B487B">
      <w:pPr>
        <w:spacing w:line="360" w:lineRule="auto"/>
        <w:jc w:val="center"/>
        <w:rPr>
          <w:bCs/>
          <w:sz w:val="36"/>
          <w:szCs w:val="36"/>
        </w:rPr>
      </w:pPr>
    </w:p>
    <w:p w14:paraId="213C3B3B" w14:textId="77777777" w:rsidR="002B487B" w:rsidRPr="00A16BF3" w:rsidRDefault="002B487B" w:rsidP="002B487B">
      <w:pPr>
        <w:spacing w:line="360" w:lineRule="auto"/>
        <w:jc w:val="center"/>
        <w:rPr>
          <w:bCs/>
          <w:sz w:val="36"/>
          <w:szCs w:val="36"/>
        </w:rPr>
      </w:pPr>
    </w:p>
    <w:p w14:paraId="1EB911AA" w14:textId="77777777" w:rsidR="002B487B" w:rsidRPr="00A16BF3" w:rsidRDefault="002B487B" w:rsidP="002B487B">
      <w:pPr>
        <w:spacing w:line="360" w:lineRule="auto"/>
        <w:jc w:val="center"/>
        <w:rPr>
          <w:bCs/>
          <w:sz w:val="36"/>
          <w:szCs w:val="36"/>
        </w:rPr>
      </w:pPr>
    </w:p>
    <w:p w14:paraId="3CE76852" w14:textId="77777777" w:rsidR="002B487B" w:rsidRPr="00A16BF3" w:rsidRDefault="002B487B" w:rsidP="002B487B">
      <w:pPr>
        <w:spacing w:line="360" w:lineRule="auto"/>
        <w:jc w:val="center"/>
        <w:rPr>
          <w:bCs/>
          <w:sz w:val="36"/>
          <w:szCs w:val="36"/>
        </w:rPr>
      </w:pPr>
    </w:p>
    <w:p w14:paraId="1499E929" w14:textId="77777777" w:rsidR="002B487B" w:rsidRPr="00A16BF3" w:rsidRDefault="002B487B" w:rsidP="002B487B">
      <w:pPr>
        <w:spacing w:line="360" w:lineRule="auto"/>
        <w:jc w:val="center"/>
        <w:rPr>
          <w:bCs/>
          <w:sz w:val="36"/>
          <w:szCs w:val="36"/>
        </w:rPr>
      </w:pPr>
    </w:p>
    <w:p w14:paraId="6F92756D" w14:textId="77777777" w:rsidR="002B487B" w:rsidRPr="00A16BF3" w:rsidRDefault="002B487B" w:rsidP="002B487B">
      <w:pPr>
        <w:spacing w:line="360" w:lineRule="auto"/>
        <w:jc w:val="center"/>
        <w:rPr>
          <w:bCs/>
          <w:sz w:val="36"/>
          <w:szCs w:val="36"/>
        </w:rPr>
      </w:pPr>
    </w:p>
    <w:p w14:paraId="60AFC4E4" w14:textId="77777777" w:rsidR="002B487B" w:rsidRPr="00A16BF3" w:rsidRDefault="002B487B" w:rsidP="002B487B">
      <w:pPr>
        <w:spacing w:line="360" w:lineRule="auto"/>
        <w:jc w:val="center"/>
        <w:rPr>
          <w:bCs/>
          <w:sz w:val="36"/>
          <w:szCs w:val="36"/>
        </w:rPr>
      </w:pPr>
    </w:p>
    <w:p w14:paraId="5221470D" w14:textId="77777777" w:rsidR="002B487B" w:rsidRPr="00A16BF3" w:rsidRDefault="002B487B" w:rsidP="002B487B">
      <w:pPr>
        <w:spacing w:line="360" w:lineRule="auto"/>
        <w:jc w:val="center"/>
        <w:rPr>
          <w:bCs/>
          <w:sz w:val="36"/>
          <w:szCs w:val="36"/>
        </w:rPr>
      </w:pPr>
    </w:p>
    <w:p w14:paraId="61AFB0F6" w14:textId="77777777" w:rsidR="002B487B" w:rsidRPr="00A16BF3" w:rsidRDefault="002B487B" w:rsidP="002B487B">
      <w:pPr>
        <w:spacing w:line="360" w:lineRule="auto"/>
        <w:jc w:val="center"/>
        <w:rPr>
          <w:bCs/>
          <w:sz w:val="36"/>
          <w:szCs w:val="36"/>
        </w:rPr>
      </w:pPr>
    </w:p>
    <w:p w14:paraId="2C24B525" w14:textId="77777777" w:rsidR="002B487B" w:rsidRPr="00A16BF3" w:rsidRDefault="002B487B" w:rsidP="002B487B">
      <w:pPr>
        <w:spacing w:line="360" w:lineRule="auto"/>
        <w:jc w:val="center"/>
        <w:rPr>
          <w:bCs/>
          <w:sz w:val="36"/>
          <w:szCs w:val="36"/>
        </w:rPr>
      </w:pPr>
    </w:p>
    <w:p w14:paraId="174615E0" w14:textId="77777777" w:rsidR="002B487B" w:rsidRPr="00A16BF3" w:rsidRDefault="002B487B" w:rsidP="002B487B">
      <w:pPr>
        <w:spacing w:line="360" w:lineRule="auto"/>
        <w:jc w:val="center"/>
        <w:rPr>
          <w:bCs/>
          <w:sz w:val="36"/>
          <w:szCs w:val="36"/>
        </w:rPr>
      </w:pPr>
    </w:p>
    <w:p w14:paraId="76C1E626" w14:textId="77777777" w:rsidR="002B487B" w:rsidRPr="00A16BF3" w:rsidRDefault="002B487B" w:rsidP="002B487B">
      <w:pPr>
        <w:spacing w:line="360" w:lineRule="auto"/>
        <w:jc w:val="center"/>
        <w:rPr>
          <w:bCs/>
          <w:sz w:val="36"/>
          <w:szCs w:val="36"/>
        </w:rPr>
      </w:pPr>
    </w:p>
    <w:p w14:paraId="07A72D5B" w14:textId="77777777" w:rsidR="002B487B" w:rsidRDefault="002B487B" w:rsidP="002B487B">
      <w:pPr>
        <w:pStyle w:val="TOCHeading"/>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val="lv-LV"/>
        </w:rPr>
        <w:id w:val="-1578896807"/>
        <w:docPartObj>
          <w:docPartGallery w:val="Table of Contents"/>
          <w:docPartUnique/>
        </w:docPartObj>
      </w:sdtPr>
      <w:sdtEndPr>
        <w:rPr>
          <w:rFonts w:ascii="Times New Roman" w:eastAsia="Times New Roman" w:hAnsi="Times New Roman" w:cs="Times New Roman"/>
          <w:b/>
          <w:bCs/>
          <w:noProof/>
          <w:sz w:val="24"/>
          <w:szCs w:val="24"/>
        </w:rPr>
      </w:sdtEndPr>
      <w:sdtContent>
        <w:p w14:paraId="33839EC0" w14:textId="77777777" w:rsidR="002B487B" w:rsidRPr="00756DB4" w:rsidRDefault="002B487B" w:rsidP="002B487B">
          <w:pPr>
            <w:pStyle w:val="TOCHeading"/>
            <w:jc w:val="center"/>
            <w:rPr>
              <w:rFonts w:ascii="Times New Roman" w:hAnsi="Times New Roman" w:cs="Times New Roman"/>
              <w:b/>
              <w:sz w:val="28"/>
              <w:szCs w:val="28"/>
            </w:rPr>
          </w:pPr>
          <w:r w:rsidRPr="000856C8">
            <w:rPr>
              <w:rFonts w:ascii="Times New Roman" w:hAnsi="Times New Roman" w:cs="Times New Roman"/>
              <w:b/>
              <w:bCs/>
              <w:sz w:val="28"/>
              <w:szCs w:val="28"/>
            </w:rPr>
            <w:t>SATURS</w:t>
          </w:r>
        </w:p>
        <w:p w14:paraId="5B6E0969" w14:textId="77777777" w:rsidR="002B487B" w:rsidRPr="00540AA6" w:rsidRDefault="002B487B" w:rsidP="002B487B">
          <w:pPr>
            <w:pStyle w:val="TOC1"/>
            <w:tabs>
              <w:tab w:val="right" w:leader="dot" w:pos="9344"/>
            </w:tabs>
            <w:rPr>
              <w:rFonts w:eastAsiaTheme="minorEastAsia"/>
              <w:noProof/>
              <w:lang w:eastAsia="lv-LV"/>
            </w:rPr>
          </w:pPr>
          <w:r w:rsidRPr="000856C8">
            <w:fldChar w:fldCharType="begin"/>
          </w:r>
          <w:r w:rsidRPr="000856C8">
            <w:instrText xml:space="preserve"> TOC \o "1-3" \h \z \u </w:instrText>
          </w:r>
          <w:r w:rsidRPr="000856C8">
            <w:fldChar w:fldCharType="separate"/>
          </w:r>
          <w:hyperlink w:anchor="_Toc67547259" w:history="1">
            <w:r w:rsidRPr="00540AA6">
              <w:rPr>
                <w:rStyle w:val="Hyperlink"/>
                <w:b/>
                <w:bCs/>
                <w:noProof/>
              </w:rPr>
              <w:t>Ievads</w:t>
            </w:r>
            <w:r w:rsidRPr="00540AA6">
              <w:rPr>
                <w:noProof/>
                <w:webHidden/>
              </w:rPr>
              <w:tab/>
            </w:r>
            <w:r w:rsidRPr="00540AA6">
              <w:rPr>
                <w:noProof/>
                <w:webHidden/>
              </w:rPr>
              <w:fldChar w:fldCharType="begin"/>
            </w:r>
            <w:r w:rsidRPr="00540AA6">
              <w:rPr>
                <w:noProof/>
                <w:webHidden/>
              </w:rPr>
              <w:instrText xml:space="preserve"> PAGEREF _Toc67547259 \h </w:instrText>
            </w:r>
            <w:r w:rsidRPr="00540AA6">
              <w:rPr>
                <w:noProof/>
                <w:webHidden/>
              </w:rPr>
            </w:r>
            <w:r w:rsidRPr="00540AA6">
              <w:rPr>
                <w:noProof/>
                <w:webHidden/>
              </w:rPr>
              <w:fldChar w:fldCharType="separate"/>
            </w:r>
            <w:r w:rsidRPr="00540AA6">
              <w:rPr>
                <w:noProof/>
                <w:webHidden/>
              </w:rPr>
              <w:t>3</w:t>
            </w:r>
            <w:r w:rsidRPr="00540AA6">
              <w:rPr>
                <w:noProof/>
                <w:webHidden/>
              </w:rPr>
              <w:fldChar w:fldCharType="end"/>
            </w:r>
          </w:hyperlink>
        </w:p>
        <w:p w14:paraId="276BDCEF" w14:textId="77777777" w:rsidR="002B487B" w:rsidRPr="00756DB4" w:rsidRDefault="009E1477" w:rsidP="002B487B">
          <w:pPr>
            <w:pStyle w:val="TOC1"/>
            <w:tabs>
              <w:tab w:val="left" w:pos="440"/>
              <w:tab w:val="right" w:leader="dot" w:pos="9344"/>
            </w:tabs>
            <w:rPr>
              <w:rFonts w:eastAsiaTheme="minorEastAsia"/>
              <w:noProof/>
              <w:lang w:eastAsia="lv-LV"/>
            </w:rPr>
          </w:pPr>
          <w:hyperlink w:anchor="_Toc67547260" w:history="1">
            <w:r w:rsidR="002B487B" w:rsidRPr="00540AA6">
              <w:rPr>
                <w:rStyle w:val="Hyperlink"/>
                <w:b/>
                <w:bCs/>
                <w:noProof/>
              </w:rPr>
              <w:t>1.</w:t>
            </w:r>
            <w:r w:rsidR="002B487B" w:rsidRPr="00540AA6">
              <w:rPr>
                <w:rFonts w:eastAsiaTheme="minorEastAsia"/>
                <w:noProof/>
                <w:lang w:eastAsia="lv-LV"/>
              </w:rPr>
              <w:tab/>
            </w:r>
            <w:r w:rsidR="002B487B" w:rsidRPr="00540AA6">
              <w:rPr>
                <w:rStyle w:val="Hyperlink"/>
                <w:b/>
                <w:bCs/>
                <w:noProof/>
              </w:rPr>
              <w:t>Nefinanšu mērķi</w:t>
            </w:r>
            <w:r w:rsidR="002B487B" w:rsidRPr="00540AA6">
              <w:rPr>
                <w:noProof/>
                <w:webHidden/>
              </w:rPr>
              <w:tab/>
            </w:r>
            <w:r w:rsidR="002B487B" w:rsidRPr="00540AA6">
              <w:rPr>
                <w:noProof/>
                <w:webHidden/>
              </w:rPr>
              <w:fldChar w:fldCharType="begin"/>
            </w:r>
            <w:r w:rsidR="002B487B" w:rsidRPr="00540AA6">
              <w:rPr>
                <w:noProof/>
                <w:webHidden/>
              </w:rPr>
              <w:instrText xml:space="preserve"> PAGEREF _Toc67547260 \h </w:instrText>
            </w:r>
            <w:r w:rsidR="002B487B" w:rsidRPr="00540AA6">
              <w:rPr>
                <w:noProof/>
                <w:webHidden/>
              </w:rPr>
            </w:r>
            <w:r w:rsidR="002B487B" w:rsidRPr="00540AA6">
              <w:rPr>
                <w:noProof/>
                <w:webHidden/>
              </w:rPr>
              <w:fldChar w:fldCharType="separate"/>
            </w:r>
            <w:r w:rsidR="002B487B" w:rsidRPr="00540AA6">
              <w:rPr>
                <w:noProof/>
                <w:webHidden/>
              </w:rPr>
              <w:t>5</w:t>
            </w:r>
            <w:r w:rsidR="002B487B" w:rsidRPr="00540AA6">
              <w:rPr>
                <w:noProof/>
                <w:webHidden/>
              </w:rPr>
              <w:fldChar w:fldCharType="end"/>
            </w:r>
          </w:hyperlink>
        </w:p>
        <w:p w14:paraId="700783DB"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61" w:history="1">
            <w:r w:rsidR="002B487B" w:rsidRPr="00756DB4">
              <w:rPr>
                <w:rStyle w:val="Hyperlink"/>
                <w:b/>
                <w:bCs/>
                <w:noProof/>
              </w:rPr>
              <w:t>1.1.</w:t>
            </w:r>
            <w:r w:rsidR="002B487B" w:rsidRPr="00756DB4">
              <w:rPr>
                <w:rFonts w:eastAsiaTheme="minorEastAsia"/>
                <w:noProof/>
                <w:lang w:eastAsia="lv-LV"/>
              </w:rPr>
              <w:tab/>
            </w:r>
            <w:r w:rsidR="002B487B" w:rsidRPr="00756DB4">
              <w:rPr>
                <w:rStyle w:val="Hyperlink"/>
                <w:b/>
                <w:bCs/>
                <w:noProof/>
              </w:rPr>
              <w:t>Kapitālsabiedrības vadība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_Toc67547261 \h </w:instrText>
            </w:r>
            <w:r w:rsidR="002B487B" w:rsidRPr="00756DB4">
              <w:rPr>
                <w:noProof/>
                <w:webHidden/>
              </w:rPr>
            </w:r>
            <w:r w:rsidR="002B487B" w:rsidRPr="00756DB4">
              <w:rPr>
                <w:noProof/>
                <w:webHidden/>
              </w:rPr>
              <w:fldChar w:fldCharType="separate"/>
            </w:r>
            <w:r w:rsidR="002B487B" w:rsidRPr="00756DB4">
              <w:rPr>
                <w:noProof/>
                <w:webHidden/>
              </w:rPr>
              <w:t>5</w:t>
            </w:r>
            <w:r w:rsidR="002B487B" w:rsidRPr="00756DB4">
              <w:rPr>
                <w:noProof/>
                <w:webHidden/>
              </w:rPr>
              <w:fldChar w:fldCharType="end"/>
            </w:r>
          </w:hyperlink>
        </w:p>
        <w:p w14:paraId="6B5A49E3"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62" w:history="1">
            <w:r w:rsidR="002B487B" w:rsidRPr="00756DB4">
              <w:rPr>
                <w:rStyle w:val="Hyperlink"/>
                <w:b/>
                <w:bCs/>
                <w:noProof/>
              </w:rPr>
              <w:t>1.2.</w:t>
            </w:r>
            <w:r w:rsidR="002B487B" w:rsidRPr="00756DB4">
              <w:rPr>
                <w:rFonts w:eastAsiaTheme="minorEastAsia"/>
                <w:noProof/>
                <w:lang w:eastAsia="lv-LV"/>
              </w:rPr>
              <w:tab/>
            </w:r>
            <w:r w:rsidR="002B487B" w:rsidRPr="00756DB4">
              <w:rPr>
                <w:rStyle w:val="Hyperlink"/>
                <w:b/>
                <w:bCs/>
                <w:noProof/>
              </w:rPr>
              <w:t>Personāla attīstības pasākumi</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_Toc67547262 \h </w:instrText>
            </w:r>
            <w:r w:rsidR="002B487B" w:rsidRPr="00756DB4">
              <w:rPr>
                <w:noProof/>
                <w:webHidden/>
              </w:rPr>
            </w:r>
            <w:r w:rsidR="002B487B" w:rsidRPr="00756DB4">
              <w:rPr>
                <w:noProof/>
                <w:webHidden/>
              </w:rPr>
              <w:fldChar w:fldCharType="separate"/>
            </w:r>
            <w:r w:rsidR="002B487B" w:rsidRPr="00756DB4">
              <w:rPr>
                <w:noProof/>
                <w:webHidden/>
              </w:rPr>
              <w:t>5</w:t>
            </w:r>
            <w:r w:rsidR="002B487B" w:rsidRPr="00756DB4">
              <w:rPr>
                <w:noProof/>
                <w:webHidden/>
              </w:rPr>
              <w:fldChar w:fldCharType="end"/>
            </w:r>
          </w:hyperlink>
        </w:p>
        <w:p w14:paraId="01D187DF"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63" w:history="1">
            <w:r w:rsidR="002B487B" w:rsidRPr="00756DB4">
              <w:rPr>
                <w:rStyle w:val="Hyperlink"/>
                <w:b/>
                <w:bCs/>
                <w:noProof/>
              </w:rPr>
              <w:t>1.3.</w:t>
            </w:r>
            <w:r w:rsidR="002B487B" w:rsidRPr="00756DB4">
              <w:rPr>
                <w:rFonts w:eastAsiaTheme="minorEastAsia"/>
                <w:noProof/>
                <w:lang w:eastAsia="lv-LV"/>
              </w:rPr>
              <w:tab/>
            </w:r>
            <w:r w:rsidR="002B487B" w:rsidRPr="00756DB4">
              <w:rPr>
                <w:rStyle w:val="Hyperlink"/>
                <w:b/>
                <w:bCs/>
                <w:noProof/>
              </w:rPr>
              <w:t>Ārstniecības pakalpojumu attīstīšana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_Toc67547263 \h </w:instrText>
            </w:r>
            <w:r w:rsidR="002B487B" w:rsidRPr="00756DB4">
              <w:rPr>
                <w:noProof/>
                <w:webHidden/>
              </w:rPr>
            </w:r>
            <w:r w:rsidR="002B487B" w:rsidRPr="00756DB4">
              <w:rPr>
                <w:noProof/>
                <w:webHidden/>
              </w:rPr>
              <w:fldChar w:fldCharType="separate"/>
            </w:r>
            <w:r w:rsidR="002B487B" w:rsidRPr="00756DB4">
              <w:rPr>
                <w:noProof/>
                <w:webHidden/>
              </w:rPr>
              <w:t>8</w:t>
            </w:r>
            <w:r w:rsidR="002B487B" w:rsidRPr="00756DB4">
              <w:rPr>
                <w:noProof/>
                <w:webHidden/>
              </w:rPr>
              <w:fldChar w:fldCharType="end"/>
            </w:r>
          </w:hyperlink>
        </w:p>
        <w:p w14:paraId="2CFAD5A2" w14:textId="3A69095B" w:rsidR="002B487B" w:rsidRPr="005A6CB3" w:rsidRDefault="009E1477" w:rsidP="005A6CB3">
          <w:pPr>
            <w:pStyle w:val="Heading3"/>
            <w:ind w:firstLine="440"/>
            <w:jc w:val="both"/>
            <w:rPr>
              <w:rFonts w:ascii="Times New Roman" w:hAnsi="Times New Roman" w:cs="Times New Roman"/>
              <w:color w:val="auto"/>
            </w:rPr>
          </w:pPr>
          <w:hyperlink w:anchor="_Toc67547264" w:history="1">
            <w:r w:rsidR="002B487B" w:rsidRPr="00756DB4">
              <w:rPr>
                <w:rStyle w:val="Hyperlink"/>
                <w:i/>
                <w:iCs/>
                <w:noProof/>
              </w:rPr>
              <w:t>1.3</w:t>
            </w:r>
            <w:r w:rsidR="002B487B" w:rsidRPr="00540AA6">
              <w:rPr>
                <w:rStyle w:val="Hyperlink"/>
                <w:rFonts w:ascii="Times New Roman" w:hAnsi="Times New Roman" w:cs="Times New Roman"/>
                <w:i/>
                <w:iCs/>
                <w:noProof/>
                <w:color w:val="auto"/>
              </w:rPr>
              <w:t xml:space="preserve">.1. </w:t>
            </w:r>
            <w:r w:rsidR="002B487B" w:rsidRPr="00540AA6">
              <w:rPr>
                <w:rFonts w:ascii="Times New Roman" w:hAnsi="Times New Roman" w:cs="Times New Roman"/>
                <w:i/>
                <w:iCs/>
                <w:color w:val="auto"/>
              </w:rPr>
              <w:t>Jauni valsts apmaksātie pakalpojumi dermatoloģijā, proktoloģijā, bērnu ķirurģijā, kardioloģijā un jauna pieeja COVID-19 ārstniecības pakalpojumu nodrošināša</w:t>
            </w:r>
            <w:r w:rsidR="00C20F82">
              <w:rPr>
                <w:rFonts w:ascii="Times New Roman" w:hAnsi="Times New Roman" w:cs="Times New Roman"/>
                <w:i/>
                <w:iCs/>
                <w:color w:val="auto"/>
              </w:rPr>
              <w:t>…………………</w:t>
            </w:r>
            <w:r w:rsidR="005A6CB3">
              <w:rPr>
                <w:rFonts w:ascii="Times New Roman" w:hAnsi="Times New Roman" w:cs="Times New Roman"/>
                <w:i/>
                <w:iCs/>
                <w:color w:val="auto"/>
              </w:rPr>
              <w:t xml:space="preserve">  </w:t>
            </w:r>
            <w:r w:rsidR="002B487B" w:rsidRPr="00756DB4">
              <w:rPr>
                <w:noProof/>
                <w:webHidden/>
              </w:rPr>
              <w:fldChar w:fldCharType="begin"/>
            </w:r>
            <w:r w:rsidR="002B487B" w:rsidRPr="00756DB4">
              <w:rPr>
                <w:noProof/>
                <w:webHidden/>
              </w:rPr>
              <w:instrText xml:space="preserve"> PAGEREF _Toc67547264 \h </w:instrText>
            </w:r>
            <w:r w:rsidR="002B487B" w:rsidRPr="00756DB4">
              <w:rPr>
                <w:noProof/>
                <w:webHidden/>
              </w:rPr>
            </w:r>
            <w:r w:rsidR="002B487B" w:rsidRPr="00756DB4">
              <w:rPr>
                <w:noProof/>
                <w:webHidden/>
              </w:rPr>
              <w:fldChar w:fldCharType="separate"/>
            </w:r>
            <w:r w:rsidR="002B487B" w:rsidRPr="00756DB4">
              <w:rPr>
                <w:noProof/>
                <w:webHidden/>
              </w:rPr>
              <w:t>8</w:t>
            </w:r>
            <w:r w:rsidR="002B487B" w:rsidRPr="00756DB4">
              <w:rPr>
                <w:noProof/>
                <w:webHidden/>
              </w:rPr>
              <w:fldChar w:fldCharType="end"/>
            </w:r>
          </w:hyperlink>
        </w:p>
        <w:p w14:paraId="2DE27FF8" w14:textId="77777777" w:rsidR="002B487B" w:rsidRPr="00756DB4" w:rsidRDefault="009E1477" w:rsidP="002B487B">
          <w:pPr>
            <w:pStyle w:val="TOC3"/>
            <w:tabs>
              <w:tab w:val="right" w:leader="dot" w:pos="9344"/>
            </w:tabs>
            <w:rPr>
              <w:rFonts w:eastAsiaTheme="minorEastAsia"/>
              <w:noProof/>
              <w:lang w:eastAsia="lv-LV"/>
            </w:rPr>
          </w:pPr>
          <w:hyperlink w:anchor="_Toc67547265" w:history="1">
            <w:r w:rsidR="002B487B" w:rsidRPr="00756DB4">
              <w:rPr>
                <w:rStyle w:val="Hyperlink"/>
                <w:i/>
                <w:iCs/>
                <w:noProof/>
              </w:rPr>
              <w:t>1.3.2. Rehabilitācijas pakalpojuma pieejamības uzlabošana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_Toc67547265 \h </w:instrText>
            </w:r>
            <w:r w:rsidR="002B487B" w:rsidRPr="00756DB4">
              <w:rPr>
                <w:noProof/>
                <w:webHidden/>
              </w:rPr>
            </w:r>
            <w:r w:rsidR="002B487B" w:rsidRPr="00756DB4">
              <w:rPr>
                <w:noProof/>
                <w:webHidden/>
              </w:rPr>
              <w:fldChar w:fldCharType="separate"/>
            </w:r>
            <w:r w:rsidR="002B487B" w:rsidRPr="00756DB4">
              <w:rPr>
                <w:noProof/>
                <w:webHidden/>
              </w:rPr>
              <w:t>9</w:t>
            </w:r>
            <w:r w:rsidR="002B487B" w:rsidRPr="00756DB4">
              <w:rPr>
                <w:noProof/>
                <w:webHidden/>
              </w:rPr>
              <w:fldChar w:fldCharType="end"/>
            </w:r>
          </w:hyperlink>
        </w:p>
        <w:p w14:paraId="655417F2" w14:textId="77777777" w:rsidR="002B487B" w:rsidRPr="00756DB4" w:rsidRDefault="009E1477" w:rsidP="002B487B">
          <w:pPr>
            <w:pStyle w:val="TOC3"/>
            <w:tabs>
              <w:tab w:val="right" w:leader="dot" w:pos="9344"/>
            </w:tabs>
            <w:rPr>
              <w:rFonts w:eastAsiaTheme="minorEastAsia"/>
              <w:noProof/>
              <w:lang w:eastAsia="lv-LV"/>
            </w:rPr>
          </w:pPr>
          <w:hyperlink w:anchor="_Toc67547266" w:history="1">
            <w:r w:rsidR="002B487B" w:rsidRPr="00756DB4">
              <w:rPr>
                <w:rStyle w:val="Hyperlink"/>
                <w:i/>
                <w:iCs/>
                <w:noProof/>
              </w:rPr>
              <w:t>1.3.3. Infekciju uzraudzības attīstīšana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_Toc67547266 \h </w:instrText>
            </w:r>
            <w:r w:rsidR="002B487B" w:rsidRPr="00756DB4">
              <w:rPr>
                <w:noProof/>
                <w:webHidden/>
              </w:rPr>
            </w:r>
            <w:r w:rsidR="002B487B" w:rsidRPr="00756DB4">
              <w:rPr>
                <w:noProof/>
                <w:webHidden/>
              </w:rPr>
              <w:fldChar w:fldCharType="separate"/>
            </w:r>
            <w:r w:rsidR="002B487B" w:rsidRPr="00756DB4">
              <w:rPr>
                <w:noProof/>
                <w:webHidden/>
              </w:rPr>
              <w:t>9</w:t>
            </w:r>
            <w:r w:rsidR="002B487B" w:rsidRPr="00756DB4">
              <w:rPr>
                <w:noProof/>
                <w:webHidden/>
              </w:rPr>
              <w:fldChar w:fldCharType="end"/>
            </w:r>
          </w:hyperlink>
        </w:p>
        <w:p w14:paraId="66278A5C" w14:textId="77777777" w:rsidR="002B487B" w:rsidRPr="00756DB4" w:rsidRDefault="009E1477" w:rsidP="002B487B">
          <w:pPr>
            <w:pStyle w:val="TOC3"/>
            <w:tabs>
              <w:tab w:val="right" w:leader="dot" w:pos="9344"/>
            </w:tabs>
            <w:rPr>
              <w:rFonts w:eastAsiaTheme="minorEastAsia"/>
              <w:noProof/>
              <w:lang w:eastAsia="lv-LV"/>
            </w:rPr>
          </w:pPr>
          <w:hyperlink w:anchor="_Toc67547268" w:history="1">
            <w:r w:rsidR="002B487B" w:rsidRPr="00756DB4">
              <w:rPr>
                <w:rStyle w:val="Hyperlink"/>
                <w:i/>
                <w:iCs/>
                <w:noProof/>
              </w:rPr>
              <w:t>1.3.</w:t>
            </w:r>
            <w:r w:rsidR="002B487B">
              <w:rPr>
                <w:rStyle w:val="Hyperlink"/>
                <w:i/>
                <w:iCs/>
                <w:noProof/>
              </w:rPr>
              <w:t>4</w:t>
            </w:r>
            <w:r w:rsidR="002B487B" w:rsidRPr="00756DB4">
              <w:rPr>
                <w:rStyle w:val="Hyperlink"/>
                <w:i/>
                <w:iCs/>
                <w:noProof/>
              </w:rPr>
              <w:t>. Zinātniskās un pētniecības darbības attīstība</w:t>
            </w:r>
            <w:r w:rsidR="002B487B" w:rsidRPr="00756DB4">
              <w:rPr>
                <w:noProof/>
                <w:webHidden/>
              </w:rPr>
              <w:tab/>
            </w:r>
          </w:hyperlink>
          <w:r w:rsidR="002B487B">
            <w:rPr>
              <w:noProof/>
            </w:rPr>
            <w:t>9</w:t>
          </w:r>
        </w:p>
        <w:p w14:paraId="15F3D765"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69" w:history="1">
            <w:r w:rsidR="002B487B" w:rsidRPr="00756DB4">
              <w:rPr>
                <w:rStyle w:val="Hyperlink"/>
                <w:b/>
                <w:bCs/>
                <w:noProof/>
              </w:rPr>
              <w:t>1.4.</w:t>
            </w:r>
            <w:r w:rsidR="002B487B" w:rsidRPr="00756DB4">
              <w:rPr>
                <w:rFonts w:eastAsiaTheme="minorEastAsia"/>
                <w:noProof/>
                <w:lang w:eastAsia="lv-LV"/>
              </w:rPr>
              <w:tab/>
            </w:r>
            <w:r w:rsidR="002B487B" w:rsidRPr="00756DB4">
              <w:rPr>
                <w:rStyle w:val="Hyperlink"/>
                <w:b/>
                <w:bCs/>
                <w:noProof/>
              </w:rPr>
              <w:t>Ārstniecības pakalpojumu kvalitātes attīstīšana: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_Toc67547269 \h </w:instrText>
            </w:r>
            <w:r w:rsidR="002B487B" w:rsidRPr="00756DB4">
              <w:rPr>
                <w:noProof/>
                <w:webHidden/>
              </w:rPr>
            </w:r>
            <w:r w:rsidR="002B487B" w:rsidRPr="00756DB4">
              <w:rPr>
                <w:noProof/>
                <w:webHidden/>
              </w:rPr>
              <w:fldChar w:fldCharType="separate"/>
            </w:r>
            <w:r w:rsidR="002B487B" w:rsidRPr="00756DB4">
              <w:rPr>
                <w:noProof/>
                <w:webHidden/>
              </w:rPr>
              <w:t>10</w:t>
            </w:r>
            <w:r w:rsidR="002B487B" w:rsidRPr="00756DB4">
              <w:rPr>
                <w:noProof/>
                <w:webHidden/>
              </w:rPr>
              <w:fldChar w:fldCharType="end"/>
            </w:r>
          </w:hyperlink>
        </w:p>
        <w:p w14:paraId="469B0DB7" w14:textId="77777777" w:rsidR="002B487B" w:rsidRPr="00756DB4" w:rsidRDefault="009E1477" w:rsidP="002B487B">
          <w:pPr>
            <w:pStyle w:val="TOC3"/>
            <w:tabs>
              <w:tab w:val="left" w:pos="1320"/>
              <w:tab w:val="right" w:leader="dot" w:pos="9344"/>
            </w:tabs>
            <w:rPr>
              <w:rFonts w:eastAsiaTheme="minorEastAsia"/>
              <w:noProof/>
              <w:lang w:eastAsia="lv-LV"/>
            </w:rPr>
          </w:pPr>
          <w:hyperlink w:anchor="_Toc67547270" w:history="1">
            <w:r w:rsidR="002B487B" w:rsidRPr="00756DB4">
              <w:rPr>
                <w:rStyle w:val="Hyperlink"/>
                <w:i/>
                <w:iCs/>
                <w:noProof/>
              </w:rPr>
              <w:t>1.4.1.</w:t>
            </w:r>
            <w:r w:rsidR="002B487B" w:rsidRPr="00756DB4">
              <w:rPr>
                <w:rFonts w:eastAsiaTheme="minorEastAsia"/>
                <w:noProof/>
                <w:lang w:eastAsia="lv-LV"/>
              </w:rPr>
              <w:tab/>
            </w:r>
            <w:r w:rsidR="002B487B" w:rsidRPr="00756DB4">
              <w:rPr>
                <w:rStyle w:val="Hyperlink"/>
                <w:i/>
                <w:iCs/>
                <w:noProof/>
              </w:rPr>
              <w:t>Pakalpojumu pieejamība</w:t>
            </w:r>
            <w:r w:rsidR="002B487B" w:rsidRPr="00756DB4">
              <w:rPr>
                <w:noProof/>
                <w:webHidden/>
              </w:rPr>
              <w:tab/>
            </w:r>
            <w:r w:rsidR="002B487B" w:rsidRPr="00756DB4">
              <w:rPr>
                <w:noProof/>
                <w:webHidden/>
              </w:rPr>
              <w:fldChar w:fldCharType="begin"/>
            </w:r>
            <w:r w:rsidR="002B487B" w:rsidRPr="00756DB4">
              <w:rPr>
                <w:noProof/>
                <w:webHidden/>
              </w:rPr>
              <w:instrText xml:space="preserve"> PAGEREF _Toc67547270 \h </w:instrText>
            </w:r>
            <w:r w:rsidR="002B487B" w:rsidRPr="00756DB4">
              <w:rPr>
                <w:noProof/>
                <w:webHidden/>
              </w:rPr>
            </w:r>
            <w:r w:rsidR="002B487B" w:rsidRPr="00756DB4">
              <w:rPr>
                <w:noProof/>
                <w:webHidden/>
              </w:rPr>
              <w:fldChar w:fldCharType="separate"/>
            </w:r>
            <w:r w:rsidR="002B487B" w:rsidRPr="00756DB4">
              <w:rPr>
                <w:noProof/>
                <w:webHidden/>
              </w:rPr>
              <w:t>11</w:t>
            </w:r>
            <w:r w:rsidR="002B487B" w:rsidRPr="00756DB4">
              <w:rPr>
                <w:noProof/>
                <w:webHidden/>
              </w:rPr>
              <w:fldChar w:fldCharType="end"/>
            </w:r>
          </w:hyperlink>
        </w:p>
        <w:p w14:paraId="4569FF05" w14:textId="77777777" w:rsidR="002B487B" w:rsidRPr="00756DB4" w:rsidRDefault="009E1477" w:rsidP="002B487B">
          <w:pPr>
            <w:pStyle w:val="TOC3"/>
            <w:tabs>
              <w:tab w:val="left" w:pos="1320"/>
              <w:tab w:val="right" w:leader="dot" w:pos="9344"/>
            </w:tabs>
            <w:rPr>
              <w:rFonts w:eastAsiaTheme="minorEastAsia"/>
              <w:noProof/>
              <w:lang w:eastAsia="lv-LV"/>
            </w:rPr>
          </w:pPr>
          <w:hyperlink w:anchor="_Toc67547271" w:history="1">
            <w:r w:rsidR="002B487B" w:rsidRPr="00756DB4">
              <w:rPr>
                <w:rStyle w:val="Hyperlink"/>
                <w:rFonts w:eastAsia="Calibri"/>
                <w:i/>
                <w:iCs/>
                <w:noProof/>
                <w:lang w:eastAsia="zh-CN"/>
              </w:rPr>
              <w:t>1.4.2.</w:t>
            </w:r>
            <w:r w:rsidR="002B487B" w:rsidRPr="00756DB4">
              <w:rPr>
                <w:rFonts w:eastAsiaTheme="minorEastAsia"/>
                <w:noProof/>
                <w:lang w:eastAsia="lv-LV"/>
              </w:rPr>
              <w:tab/>
            </w:r>
            <w:r w:rsidR="002B487B" w:rsidRPr="00756DB4">
              <w:rPr>
                <w:rStyle w:val="Hyperlink"/>
                <w:i/>
                <w:iCs/>
                <w:noProof/>
              </w:rPr>
              <w:t>Kvalitātes vadības pasākumi</w:t>
            </w:r>
            <w:r w:rsidR="002B487B" w:rsidRPr="00756DB4">
              <w:rPr>
                <w:noProof/>
                <w:webHidden/>
              </w:rPr>
              <w:tab/>
            </w:r>
          </w:hyperlink>
          <w:r w:rsidR="002B487B">
            <w:rPr>
              <w:noProof/>
            </w:rPr>
            <w:t>18</w:t>
          </w:r>
        </w:p>
        <w:p w14:paraId="0E693EFB"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72" w:history="1">
            <w:r w:rsidR="002B487B" w:rsidRPr="00756DB4">
              <w:rPr>
                <w:rStyle w:val="Hyperlink"/>
                <w:b/>
                <w:bCs/>
                <w:noProof/>
              </w:rPr>
              <w:t>1.5.</w:t>
            </w:r>
            <w:r w:rsidR="002B487B" w:rsidRPr="00756DB4">
              <w:rPr>
                <w:rFonts w:eastAsiaTheme="minorEastAsia"/>
                <w:noProof/>
                <w:lang w:eastAsia="lv-LV"/>
              </w:rPr>
              <w:tab/>
            </w:r>
            <w:r w:rsidR="002B487B" w:rsidRPr="00756DB4">
              <w:rPr>
                <w:rStyle w:val="Hyperlink"/>
                <w:b/>
                <w:bCs/>
                <w:noProof/>
              </w:rPr>
              <w:t>Infrastruktūras un IT infrastruktūras attīstīšana:</w:t>
            </w:r>
            <w:r w:rsidR="002B487B" w:rsidRPr="00756DB4">
              <w:rPr>
                <w:noProof/>
                <w:webHidden/>
              </w:rPr>
              <w:tab/>
            </w:r>
          </w:hyperlink>
          <w:r w:rsidR="002B487B">
            <w:rPr>
              <w:noProof/>
            </w:rPr>
            <w:t>19</w:t>
          </w:r>
        </w:p>
        <w:p w14:paraId="76A1E6B1" w14:textId="77777777" w:rsidR="002B487B" w:rsidRPr="00756DB4" w:rsidRDefault="009E1477" w:rsidP="002B487B">
          <w:pPr>
            <w:pStyle w:val="TOC2"/>
            <w:tabs>
              <w:tab w:val="left" w:pos="880"/>
              <w:tab w:val="right" w:leader="dot" w:pos="9344"/>
            </w:tabs>
            <w:rPr>
              <w:rFonts w:eastAsiaTheme="minorEastAsia"/>
              <w:noProof/>
              <w:lang w:eastAsia="lv-LV"/>
            </w:rPr>
          </w:pPr>
          <w:hyperlink w:anchor="_Toc67547273" w:history="1">
            <w:r w:rsidR="002B487B" w:rsidRPr="00756DB4">
              <w:rPr>
                <w:rStyle w:val="Hyperlink"/>
                <w:b/>
                <w:bCs/>
                <w:noProof/>
              </w:rPr>
              <w:t>1.6.</w:t>
            </w:r>
            <w:r w:rsidR="002B487B" w:rsidRPr="00756DB4">
              <w:rPr>
                <w:rFonts w:eastAsiaTheme="minorEastAsia"/>
                <w:noProof/>
                <w:lang w:eastAsia="lv-LV"/>
              </w:rPr>
              <w:tab/>
            </w:r>
            <w:r w:rsidR="002B487B" w:rsidRPr="00756DB4">
              <w:rPr>
                <w:rStyle w:val="Hyperlink"/>
                <w:b/>
                <w:bCs/>
                <w:noProof/>
              </w:rPr>
              <w:t>Tēla veidošanas pasākumi:</w:t>
            </w:r>
            <w:r w:rsidR="002B487B" w:rsidRPr="00756DB4">
              <w:rPr>
                <w:noProof/>
                <w:webHidden/>
              </w:rPr>
              <w:tab/>
            </w:r>
          </w:hyperlink>
          <w:r w:rsidR="002B487B">
            <w:rPr>
              <w:noProof/>
            </w:rPr>
            <w:t>21</w:t>
          </w:r>
        </w:p>
        <w:p w14:paraId="3C1C0764" w14:textId="6BDD83E2" w:rsidR="002B487B" w:rsidRPr="00756DB4" w:rsidRDefault="009E1477" w:rsidP="002B487B">
          <w:pPr>
            <w:pStyle w:val="TOC1"/>
            <w:tabs>
              <w:tab w:val="left" w:pos="440"/>
              <w:tab w:val="right" w:leader="dot" w:pos="9344"/>
            </w:tabs>
            <w:rPr>
              <w:rFonts w:eastAsiaTheme="minorEastAsia"/>
              <w:noProof/>
              <w:lang w:eastAsia="lv-LV"/>
            </w:rPr>
          </w:pPr>
          <w:hyperlink w:anchor="_Toc67547274" w:history="1">
            <w:r w:rsidR="002B487B" w:rsidRPr="00756DB4">
              <w:rPr>
                <w:rStyle w:val="Hyperlink"/>
                <w:b/>
                <w:bCs/>
                <w:noProof/>
              </w:rPr>
              <w:t>2.</w:t>
            </w:r>
            <w:r w:rsidR="002B487B" w:rsidRPr="00756DB4">
              <w:rPr>
                <w:rFonts w:eastAsiaTheme="minorEastAsia"/>
                <w:noProof/>
                <w:lang w:eastAsia="lv-LV"/>
              </w:rPr>
              <w:tab/>
            </w:r>
            <w:r w:rsidR="002B487B" w:rsidRPr="00756DB4">
              <w:rPr>
                <w:rStyle w:val="Hyperlink"/>
                <w:b/>
                <w:bCs/>
                <w:noProof/>
              </w:rPr>
              <w:t>Finanšu mērķi</w:t>
            </w:r>
            <w:r w:rsidR="002B487B" w:rsidRPr="00756DB4">
              <w:rPr>
                <w:noProof/>
                <w:webHidden/>
              </w:rPr>
              <w:tab/>
            </w:r>
          </w:hyperlink>
          <w:r w:rsidR="002B487B">
            <w:rPr>
              <w:noProof/>
            </w:rPr>
            <w:t>2</w:t>
          </w:r>
          <w:r w:rsidR="005A6CB3">
            <w:rPr>
              <w:noProof/>
            </w:rPr>
            <w:t>3</w:t>
          </w:r>
        </w:p>
        <w:p w14:paraId="1A54612B" w14:textId="77777777" w:rsidR="002B487B" w:rsidRPr="00756DB4" w:rsidRDefault="009E1477" w:rsidP="002B487B">
          <w:pPr>
            <w:pStyle w:val="TOC1"/>
            <w:tabs>
              <w:tab w:val="left" w:pos="440"/>
              <w:tab w:val="right" w:leader="dot" w:pos="9344"/>
            </w:tabs>
            <w:rPr>
              <w:rFonts w:eastAsiaTheme="minorEastAsia"/>
              <w:noProof/>
              <w:lang w:eastAsia="lv-LV"/>
            </w:rPr>
          </w:pPr>
          <w:hyperlink w:anchor="_Toc67547275" w:history="1">
            <w:r w:rsidR="002B487B" w:rsidRPr="00756DB4">
              <w:rPr>
                <w:rStyle w:val="Hyperlink"/>
                <w:rFonts w:eastAsia="Calibri"/>
                <w:b/>
                <w:bCs/>
                <w:noProof/>
                <w:lang w:eastAsia="zh-CN"/>
              </w:rPr>
              <w:t>3.</w:t>
            </w:r>
            <w:r w:rsidR="002B487B" w:rsidRPr="00756DB4">
              <w:rPr>
                <w:rFonts w:eastAsiaTheme="minorEastAsia"/>
                <w:noProof/>
                <w:lang w:eastAsia="lv-LV"/>
              </w:rPr>
              <w:tab/>
            </w:r>
            <w:r w:rsidR="002B487B" w:rsidRPr="00756DB4">
              <w:rPr>
                <w:rStyle w:val="Hyperlink"/>
                <w:b/>
                <w:bCs/>
                <w:noProof/>
              </w:rPr>
              <w:t>Rezultatīvo rādītāju izpilde</w:t>
            </w:r>
            <w:r w:rsidR="002B487B" w:rsidRPr="00756DB4">
              <w:rPr>
                <w:noProof/>
                <w:webHidden/>
              </w:rPr>
              <w:tab/>
            </w:r>
            <w:r w:rsidR="002B487B">
              <w:rPr>
                <w:noProof/>
                <w:webHidden/>
              </w:rPr>
              <w:t>24</w:t>
            </w:r>
          </w:hyperlink>
        </w:p>
        <w:p w14:paraId="3220804B" w14:textId="77777777" w:rsidR="002B487B" w:rsidRDefault="002B487B" w:rsidP="002B487B">
          <w:r w:rsidRPr="000856C8">
            <w:rPr>
              <w:b/>
              <w:bCs/>
              <w:noProof/>
            </w:rPr>
            <w:fldChar w:fldCharType="end"/>
          </w:r>
        </w:p>
      </w:sdtContent>
    </w:sdt>
    <w:p w14:paraId="23E696A3" w14:textId="77777777" w:rsidR="002B487B" w:rsidRDefault="002B487B" w:rsidP="002B487B">
      <w:pPr>
        <w:rPr>
          <w:b/>
          <w:sz w:val="28"/>
          <w:szCs w:val="28"/>
        </w:rPr>
      </w:pPr>
    </w:p>
    <w:p w14:paraId="602DB970" w14:textId="77777777" w:rsidR="002B487B" w:rsidRDefault="002B487B" w:rsidP="002B487B">
      <w:pPr>
        <w:rPr>
          <w:rFonts w:eastAsiaTheme="majorEastAsia"/>
          <w:b/>
          <w:bCs/>
          <w:color w:val="2F5496" w:themeColor="accent1" w:themeShade="BF"/>
          <w:sz w:val="28"/>
          <w:szCs w:val="28"/>
        </w:rPr>
      </w:pPr>
      <w:r>
        <w:rPr>
          <w:b/>
          <w:bCs/>
          <w:sz w:val="28"/>
          <w:szCs w:val="28"/>
        </w:rPr>
        <w:br w:type="page"/>
      </w:r>
    </w:p>
    <w:p w14:paraId="552FEFCD" w14:textId="77777777" w:rsidR="002B487B" w:rsidRDefault="002B487B" w:rsidP="002B487B">
      <w:pPr>
        <w:pStyle w:val="Heading1"/>
        <w:jc w:val="center"/>
        <w:rPr>
          <w:rFonts w:ascii="Times New Roman" w:hAnsi="Times New Roman" w:cs="Times New Roman"/>
          <w:b/>
          <w:bCs/>
          <w:sz w:val="28"/>
          <w:szCs w:val="28"/>
        </w:rPr>
      </w:pPr>
      <w:bookmarkStart w:id="1" w:name="_Toc67547259"/>
      <w:r w:rsidRPr="00E735D4">
        <w:rPr>
          <w:rFonts w:ascii="Times New Roman" w:hAnsi="Times New Roman" w:cs="Times New Roman"/>
          <w:b/>
          <w:bCs/>
          <w:sz w:val="28"/>
          <w:szCs w:val="28"/>
        </w:rPr>
        <w:lastRenderedPageBreak/>
        <w:t>Ievads</w:t>
      </w:r>
      <w:bookmarkEnd w:id="1"/>
    </w:p>
    <w:p w14:paraId="2B0F7DD1" w14:textId="77777777" w:rsidR="002B487B" w:rsidRPr="00E735D4" w:rsidRDefault="002B487B" w:rsidP="002B487B"/>
    <w:p w14:paraId="0C5A7573" w14:textId="77777777" w:rsidR="002B487B" w:rsidRPr="00694C64" w:rsidRDefault="002B487B" w:rsidP="002B487B">
      <w:pPr>
        <w:spacing w:line="360" w:lineRule="auto"/>
        <w:ind w:firstLine="360"/>
        <w:jc w:val="both"/>
        <w:rPr>
          <w:bCs/>
        </w:rPr>
      </w:pPr>
      <w:r w:rsidRPr="00694C64">
        <w:rPr>
          <w:bCs/>
        </w:rPr>
        <w:t>Kapitālsabiedrības vidējā termiņa darbības stratēģijas 2020.-2024.gadam (turpmāk – stratēģija) izvirzīto stratēģisko mērķu:</w:t>
      </w:r>
    </w:p>
    <w:p w14:paraId="05586AF0" w14:textId="77777777" w:rsidR="002B487B" w:rsidRPr="00694C64" w:rsidRDefault="002B487B" w:rsidP="002B487B">
      <w:pPr>
        <w:pStyle w:val="ListParagraph"/>
        <w:numPr>
          <w:ilvl w:val="0"/>
          <w:numId w:val="9"/>
        </w:numPr>
        <w:spacing w:line="360" w:lineRule="auto"/>
        <w:ind w:left="426"/>
        <w:jc w:val="both"/>
        <w:rPr>
          <w:rFonts w:eastAsia="Calibri"/>
          <w:bCs/>
          <w:i/>
          <w:iCs/>
          <w:lang w:eastAsia="zh-CN"/>
        </w:rPr>
      </w:pPr>
      <w:r w:rsidRPr="00694C64">
        <w:rPr>
          <w:rFonts w:eastAsia="Calibri"/>
          <w:bCs/>
          <w:i/>
          <w:iCs/>
          <w:lang w:eastAsia="zh-CN"/>
        </w:rPr>
        <w:t xml:space="preserve">Kvalitatīvas veselības aprūpes pieejamības un pilnveides nodrošināšana, atbilstošas infrastruktūras attīstība, veselības veicināšana un slimību profilakse, rehabilitācijas pakalpojumu pieejamība un attīstība, nodrošinot daudzprofilu neatliekamās medicīniskās palīdzības slimnīcas statusa saglabāšanu. </w:t>
      </w:r>
    </w:p>
    <w:p w14:paraId="2C0B2878" w14:textId="77777777" w:rsidR="002B487B" w:rsidRPr="00694C64" w:rsidRDefault="002B487B" w:rsidP="002B487B">
      <w:pPr>
        <w:pStyle w:val="ListParagraph"/>
        <w:numPr>
          <w:ilvl w:val="0"/>
          <w:numId w:val="9"/>
        </w:numPr>
        <w:spacing w:line="360" w:lineRule="auto"/>
        <w:ind w:left="426"/>
        <w:jc w:val="both"/>
        <w:rPr>
          <w:rFonts w:eastAsia="Calibri"/>
          <w:bCs/>
          <w:i/>
          <w:iCs/>
          <w:lang w:eastAsia="zh-CN"/>
        </w:rPr>
      </w:pPr>
      <w:r w:rsidRPr="00694C64">
        <w:rPr>
          <w:rFonts w:eastAsia="Calibri"/>
          <w:bCs/>
          <w:i/>
          <w:iCs/>
          <w:lang w:eastAsia="zh-CN"/>
        </w:rPr>
        <w:t>Veselības pakalpojumu sniegšanai nepieciešamās infrastruktūras uzlabošana un pakalpojumu klāstu</w:t>
      </w:r>
      <w:r w:rsidRPr="00694C64">
        <w:rPr>
          <w:rFonts w:eastAsia="Calibri"/>
          <w:bCs/>
          <w:i/>
          <w:iCs/>
          <w:lang w:val="zh-CN" w:eastAsia="zh-CN"/>
        </w:rPr>
        <w:t xml:space="preserve"> </w:t>
      </w:r>
      <w:r w:rsidRPr="00694C64">
        <w:rPr>
          <w:rFonts w:eastAsia="Calibri"/>
          <w:bCs/>
          <w:i/>
          <w:iCs/>
          <w:lang w:eastAsia="zh-CN"/>
        </w:rPr>
        <w:t>pilnveidošana.</w:t>
      </w:r>
    </w:p>
    <w:p w14:paraId="431C4EAC" w14:textId="77777777" w:rsidR="002B487B" w:rsidRDefault="002B487B" w:rsidP="002B487B">
      <w:pPr>
        <w:spacing w:line="360" w:lineRule="auto"/>
        <w:jc w:val="both"/>
        <w:rPr>
          <w:rFonts w:eastAsia="Calibri"/>
          <w:bCs/>
          <w:lang w:eastAsia="zh-CN"/>
        </w:rPr>
      </w:pPr>
    </w:p>
    <w:p w14:paraId="3002F679" w14:textId="77777777" w:rsidR="002B487B" w:rsidRPr="00694C64" w:rsidRDefault="002B487B" w:rsidP="002B487B">
      <w:pPr>
        <w:spacing w:line="360" w:lineRule="auto"/>
        <w:jc w:val="both"/>
        <w:rPr>
          <w:rFonts w:eastAsia="Calibri"/>
          <w:bCs/>
          <w:lang w:eastAsia="zh-CN"/>
        </w:rPr>
      </w:pPr>
      <w:r>
        <w:rPr>
          <w:rFonts w:eastAsia="Calibri"/>
          <w:bCs/>
          <w:lang w:eastAsia="zh-CN"/>
        </w:rPr>
        <w:t>Mērķu ī</w:t>
      </w:r>
      <w:r w:rsidRPr="00694C64">
        <w:rPr>
          <w:rFonts w:eastAsia="Calibri"/>
          <w:bCs/>
          <w:lang w:eastAsia="zh-CN"/>
        </w:rPr>
        <w:t>stenošana tiek organizēta darbības virzienos:</w:t>
      </w:r>
    </w:p>
    <w:p w14:paraId="7CB65F90" w14:textId="77777777" w:rsidR="002B487B" w:rsidRPr="00694C64" w:rsidRDefault="002B487B" w:rsidP="002B487B">
      <w:pPr>
        <w:pStyle w:val="ListParagraph"/>
        <w:numPr>
          <w:ilvl w:val="0"/>
          <w:numId w:val="8"/>
        </w:numPr>
        <w:spacing w:line="360" w:lineRule="auto"/>
        <w:ind w:left="426" w:hanging="426"/>
        <w:jc w:val="both"/>
        <w:rPr>
          <w:bCs/>
        </w:rPr>
      </w:pPr>
      <w:r w:rsidRPr="00694C64">
        <w:rPr>
          <w:bCs/>
        </w:rPr>
        <w:t>Veselības aprūpes pakalpojumu pieejamības uzlabošana;</w:t>
      </w:r>
    </w:p>
    <w:p w14:paraId="7B7D0ED2" w14:textId="77777777" w:rsidR="002B487B" w:rsidRPr="00694C64" w:rsidRDefault="002B487B" w:rsidP="002B487B">
      <w:pPr>
        <w:pStyle w:val="ListParagraph"/>
        <w:numPr>
          <w:ilvl w:val="0"/>
          <w:numId w:val="8"/>
        </w:numPr>
        <w:spacing w:line="360" w:lineRule="auto"/>
        <w:ind w:left="426" w:hanging="426"/>
        <w:jc w:val="both"/>
        <w:rPr>
          <w:bCs/>
        </w:rPr>
      </w:pPr>
      <w:r w:rsidRPr="00694C64">
        <w:rPr>
          <w:bCs/>
        </w:rPr>
        <w:t>Veselības aprūpes pakalpojumu plānošanas un sniegšanas efektivitātes paaugstināšana;</w:t>
      </w:r>
    </w:p>
    <w:p w14:paraId="07AE83B5" w14:textId="77777777" w:rsidR="002B487B" w:rsidRPr="00694C64" w:rsidRDefault="002B487B" w:rsidP="002B487B">
      <w:pPr>
        <w:pStyle w:val="ListParagraph"/>
        <w:numPr>
          <w:ilvl w:val="0"/>
          <w:numId w:val="8"/>
        </w:numPr>
        <w:spacing w:line="360" w:lineRule="auto"/>
        <w:ind w:left="426" w:hanging="426"/>
        <w:jc w:val="both"/>
        <w:rPr>
          <w:bCs/>
        </w:rPr>
      </w:pPr>
      <w:r w:rsidRPr="00694C64">
        <w:rPr>
          <w:bCs/>
        </w:rPr>
        <w:t>Pacientu drošības un veselības aprūpes pakalpojumu kvalitātes nodrošināšana.</w:t>
      </w:r>
    </w:p>
    <w:p w14:paraId="4CFF5C25" w14:textId="77777777" w:rsidR="002B487B" w:rsidRDefault="002B487B" w:rsidP="002B487B">
      <w:pPr>
        <w:spacing w:line="360" w:lineRule="auto"/>
        <w:ind w:firstLine="567"/>
        <w:jc w:val="both"/>
        <w:rPr>
          <w:bCs/>
        </w:rPr>
      </w:pPr>
    </w:p>
    <w:p w14:paraId="7B7EC36A" w14:textId="77777777" w:rsidR="002B487B" w:rsidRPr="00694C64" w:rsidRDefault="002B487B" w:rsidP="002B487B">
      <w:pPr>
        <w:spacing w:line="360" w:lineRule="auto"/>
        <w:ind w:firstLine="567"/>
        <w:jc w:val="both"/>
        <w:rPr>
          <w:bCs/>
          <w:shd w:val="clear" w:color="auto" w:fill="FFFFFF"/>
        </w:rPr>
      </w:pPr>
      <w:r w:rsidRPr="00694C64">
        <w:rPr>
          <w:bCs/>
        </w:rPr>
        <w:t xml:space="preserve">Katram darbības virzienam ir noteikti sasniedzamie rezultatīvie rādītāji, kas </w:t>
      </w:r>
      <w:r w:rsidRPr="00694C64">
        <w:rPr>
          <w:bCs/>
          <w:color w:val="2A2A2A"/>
          <w:shd w:val="clear" w:color="auto" w:fill="FFFFFF"/>
        </w:rPr>
        <w:t xml:space="preserve">izsaka attiecīgā rīcības virziena, sniegtā pakalpojuma </w:t>
      </w:r>
      <w:r w:rsidRPr="00694C64">
        <w:rPr>
          <w:bCs/>
          <w:i/>
          <w:iCs/>
          <w:color w:val="2A2A2A"/>
          <w:shd w:val="clear" w:color="auto" w:fill="FFFFFF"/>
        </w:rPr>
        <w:t>labāko iespējamo vērtību,</w:t>
      </w:r>
      <w:r w:rsidRPr="00694C64">
        <w:rPr>
          <w:bCs/>
          <w:color w:val="2A2A2A"/>
          <w:shd w:val="clear" w:color="auto" w:fill="FFFFFF"/>
        </w:rPr>
        <w:t xml:space="preserve"> ņemot vērā pieejamos laika, finanšu un cilvēkresursus un</w:t>
      </w:r>
      <w:r w:rsidRPr="00694C64">
        <w:rPr>
          <w:bCs/>
        </w:rPr>
        <w:t xml:space="preserve"> nodrošina </w:t>
      </w:r>
      <w:r w:rsidRPr="00E735D4">
        <w:rPr>
          <w:bCs/>
          <w:shd w:val="clear" w:color="auto" w:fill="FFFFFF"/>
        </w:rPr>
        <w:t>izvirzīto </w:t>
      </w:r>
      <w:r w:rsidRPr="00E735D4">
        <w:rPr>
          <w:rStyle w:val="Strong"/>
          <w:shd w:val="clear" w:color="auto" w:fill="FFFFFF"/>
        </w:rPr>
        <w:t>mērķu</w:t>
      </w:r>
      <w:r w:rsidRPr="00E735D4">
        <w:rPr>
          <w:bCs/>
          <w:shd w:val="clear" w:color="auto" w:fill="FFFFFF"/>
        </w:rPr>
        <w:t xml:space="preserve"> sasniegšanas pakāpes mērīšanu. </w:t>
      </w:r>
      <w:r w:rsidRPr="00E735D4">
        <w:rPr>
          <w:bCs/>
        </w:rPr>
        <w:t xml:space="preserve">Darbības virzieni ietver  nefinanšu un finanšu mērķus, kas  </w:t>
      </w:r>
      <w:r w:rsidRPr="00E735D4">
        <w:rPr>
          <w:bCs/>
          <w:shd w:val="clear" w:color="auto" w:fill="FFFFFF"/>
        </w:rPr>
        <w:t>ir sasniedzami</w:t>
      </w:r>
      <w:r w:rsidRPr="00694C64">
        <w:rPr>
          <w:bCs/>
          <w:shd w:val="clear" w:color="auto" w:fill="FFFFFF"/>
        </w:rPr>
        <w:t xml:space="preserve"> valdes pilnvarojuma ietvaros.</w:t>
      </w:r>
    </w:p>
    <w:p w14:paraId="491BC0C1" w14:textId="77777777" w:rsidR="002B487B" w:rsidRPr="00694C64" w:rsidRDefault="002B487B" w:rsidP="002B487B">
      <w:pPr>
        <w:spacing w:line="360" w:lineRule="auto"/>
        <w:ind w:firstLine="567"/>
        <w:jc w:val="both"/>
        <w:rPr>
          <w:bCs/>
        </w:rPr>
      </w:pPr>
      <w:r w:rsidRPr="00694C64">
        <w:rPr>
          <w:bCs/>
          <w:shd w:val="clear" w:color="auto" w:fill="FFFFFF"/>
        </w:rPr>
        <w:t xml:space="preserve"> Šajā pārskatā tiek sniegta informācija par 202</w:t>
      </w:r>
      <w:r>
        <w:rPr>
          <w:bCs/>
          <w:shd w:val="clear" w:color="auto" w:fill="FFFFFF"/>
        </w:rPr>
        <w:t>1</w:t>
      </w:r>
      <w:r w:rsidRPr="00694C64">
        <w:rPr>
          <w:bCs/>
          <w:shd w:val="clear" w:color="auto" w:fill="FFFFFF"/>
        </w:rPr>
        <w:t>.gadā sasniegtajiem rezultātiem (stratēģijas 7.pielikums) un apstākļiem, kas ietekmēja rezultātu sasniegšanas procesu, atbilstoši stratēģijas 5.sadaļas “</w:t>
      </w:r>
      <w:r w:rsidRPr="00694C64">
        <w:rPr>
          <w:bCs/>
        </w:rPr>
        <w:t>Kapitālsabiedrības attīstības plāns, nefinanšu un finanšu mērķi 2020.- 2024.gadam” struktūrai.</w:t>
      </w:r>
    </w:p>
    <w:p w14:paraId="48BE80B5" w14:textId="77777777" w:rsidR="002B487B" w:rsidRDefault="002B487B" w:rsidP="002B487B">
      <w:pPr>
        <w:spacing w:line="360" w:lineRule="auto"/>
        <w:ind w:firstLine="567"/>
        <w:jc w:val="both"/>
        <w:rPr>
          <w:rFonts w:eastAsia="Calibri"/>
          <w:bCs/>
          <w:color w:val="000000"/>
          <w:lang w:eastAsia="zh-CN"/>
        </w:rPr>
      </w:pPr>
      <w:r>
        <w:rPr>
          <w:rFonts w:eastAsia="Calibri"/>
          <w:bCs/>
          <w:color w:val="000000"/>
          <w:lang w:eastAsia="zh-CN"/>
        </w:rPr>
        <w:t>2021.gadā kapitālsabiedrība turpināja cīnīties ar COVID -19 pandēmijas izraisīto ietekmi</w:t>
      </w:r>
      <w:r w:rsidRPr="007C06C1">
        <w:rPr>
          <w:rFonts w:eastAsia="Calibri"/>
          <w:bCs/>
          <w:color w:val="000000"/>
          <w:lang w:eastAsia="zh-CN"/>
        </w:rPr>
        <w:t xml:space="preserve"> </w:t>
      </w:r>
      <w:r>
        <w:rPr>
          <w:rFonts w:eastAsia="Calibri"/>
          <w:bCs/>
          <w:color w:val="000000"/>
          <w:lang w:eastAsia="zh-CN"/>
        </w:rPr>
        <w:t>uz veselības aprūpes sistēmu.</w:t>
      </w:r>
    </w:p>
    <w:p w14:paraId="4F5C7C5D" w14:textId="5257198F" w:rsidR="002B487B" w:rsidRDefault="002B487B" w:rsidP="002B487B">
      <w:pPr>
        <w:spacing w:line="360" w:lineRule="auto"/>
        <w:ind w:firstLine="567"/>
        <w:jc w:val="both"/>
      </w:pPr>
      <w:r w:rsidRPr="00884434">
        <w:rPr>
          <w:color w:val="000000"/>
          <w:lang w:eastAsia="zh-CN"/>
        </w:rPr>
        <w:t>Gan uzņēmuma finanšu darbību, gan sniegto pakalpojumu  apjomu ir ietekmējusi COVID-19 pandēmija.</w:t>
      </w:r>
      <w:r w:rsidRPr="00884434">
        <w:t xml:space="preserve"> Valsts operatīvās medicīniskās komisijas 2020.gada 10.decembrī izsludinātā ārkārtas situācija medicīnā turpinājās līdz </w:t>
      </w:r>
      <w:r>
        <w:t xml:space="preserve">2021.gada </w:t>
      </w:r>
      <w:r w:rsidRPr="00884434">
        <w:t xml:space="preserve">1.jūlijam, atkārtoti izsludināta ar </w:t>
      </w:r>
      <w:r>
        <w:t xml:space="preserve">2021.gada </w:t>
      </w:r>
      <w:r w:rsidRPr="00884434">
        <w:t xml:space="preserve">7.oktobri, jo COVID-19 gultu noslodze </w:t>
      </w:r>
      <w:r>
        <w:t xml:space="preserve">bija </w:t>
      </w:r>
      <w:r w:rsidRPr="00884434">
        <w:t xml:space="preserve">sasniegusi 76%. Saistībā ar stacionēto pacientu skaita pieaugumu – plānveida dienas stacionāra pakalpojumi atkārtoti apturēti ar 18.oktobri (iepriekš šāds VOMK lēmums un nepieciešamība pieņemta ar 2020.gada 10.decembri, pakāpeniski atjaunojot pārskata perioda pavasara mēnešos), lai primāri nodrošinātu neatliekamo medicīnisko palīdzību, diennakts stacionāro palīdzību un COVID pacientu ārstēšanas nodrošinājumu. Salīdzinājumā ar COVID 2.vilni – 3.vilnis izteikts ar lielāku pacientu skaitu, kam ir nepieciešama </w:t>
      </w:r>
      <w:r w:rsidRPr="00BE7EB4">
        <w:lastRenderedPageBreak/>
        <w:t xml:space="preserve">intensīvā terapija (smagi pacienti). </w:t>
      </w:r>
      <w:r>
        <w:t>S</w:t>
      </w:r>
      <w:r w:rsidRPr="00BE7EB4">
        <w:t>mago pacientu skaits</w:t>
      </w:r>
      <w:r>
        <w:t xml:space="preserve"> 2021.gadā</w:t>
      </w:r>
      <w:r w:rsidRPr="00BE7EB4">
        <w:t xml:space="preserve"> p</w:t>
      </w:r>
      <w:r>
        <w:t>alielinājies</w:t>
      </w:r>
      <w:r w:rsidRPr="00BE7EB4">
        <w:t xml:space="preserve"> </w:t>
      </w:r>
      <w:r>
        <w:t>v</w:t>
      </w:r>
      <w:r w:rsidRPr="00BE7EB4">
        <w:t>idēji divas reizes salīdzinājumā  ar iepriekšēj</w:t>
      </w:r>
      <w:r w:rsidR="00C45254">
        <w:t>o</w:t>
      </w:r>
      <w:r w:rsidRPr="00BE7EB4">
        <w:t xml:space="preserve"> periodu. Proti, 2.vilnī vidēji 10% no stacionētajiem pacientiem bija nepieciešama intensīvā terapija, savukārt </w:t>
      </w:r>
      <w:r>
        <w:t xml:space="preserve">2021.gada </w:t>
      </w:r>
      <w:r w:rsidRPr="00BE7EB4">
        <w:t xml:space="preserve">rudens periodā tie ir vidēji 15-20%. </w:t>
      </w:r>
      <w:r>
        <w:t>Šī</w:t>
      </w:r>
      <w:r w:rsidRPr="00BE7EB4">
        <w:t xml:space="preserve"> iemesla dēļ </w:t>
      </w:r>
      <w:r>
        <w:t xml:space="preserve">pandēmijas sekas </w:t>
      </w:r>
      <w:r w:rsidRPr="00BE7EB4">
        <w:t>visbūtiskāk ietekmē</w:t>
      </w:r>
      <w:r>
        <w:t>ja</w:t>
      </w:r>
      <w:r w:rsidRPr="00BE7EB4">
        <w:t xml:space="preserve"> personāla </w:t>
      </w:r>
      <w:r>
        <w:t>resursus</w:t>
      </w:r>
      <w:r w:rsidRPr="00BE7EB4">
        <w:t xml:space="preserve"> reanimācijas dienesta nodrošinājumam (</w:t>
      </w:r>
      <w:r>
        <w:t xml:space="preserve">bija nepieciešami </w:t>
      </w:r>
      <w:r w:rsidRPr="00BE7EB4">
        <w:t xml:space="preserve">anesteziologi, reanimatologi, anestēzijas māsas). </w:t>
      </w:r>
    </w:p>
    <w:p w14:paraId="2A1BE91B" w14:textId="77777777" w:rsidR="002B487B" w:rsidRDefault="002B487B" w:rsidP="002B487B">
      <w:pPr>
        <w:spacing w:line="360" w:lineRule="auto"/>
        <w:ind w:firstLine="567"/>
        <w:jc w:val="both"/>
      </w:pPr>
      <w:r w:rsidRPr="00BE7EB4">
        <w:t>2021.gadā tika uzsākta Reanimācijas un intensīvās terapijas nodaļas pārbū</w:t>
      </w:r>
      <w:r>
        <w:t>v</w:t>
      </w:r>
      <w:r w:rsidRPr="00BE7EB4">
        <w:t xml:space="preserve">e un paplašināšana, kas noslēdzās 2021.gada decembra beigās. </w:t>
      </w:r>
    </w:p>
    <w:p w14:paraId="0BCA8B2D" w14:textId="77777777" w:rsidR="002B487B" w:rsidRPr="00A16BF3" w:rsidRDefault="002B487B" w:rsidP="002B487B">
      <w:pPr>
        <w:spacing w:line="360" w:lineRule="auto"/>
        <w:ind w:firstLine="567"/>
        <w:jc w:val="both"/>
        <w:rPr>
          <w:rFonts w:eastAsia="Calibri"/>
          <w:color w:val="000000"/>
          <w:lang w:eastAsia="zh-CN"/>
        </w:rPr>
      </w:pPr>
    </w:p>
    <w:p w14:paraId="7449F312" w14:textId="77777777" w:rsidR="002B487B" w:rsidRDefault="002B487B" w:rsidP="002B487B">
      <w:pPr>
        <w:rPr>
          <w:rFonts w:eastAsiaTheme="majorEastAsia"/>
          <w:b/>
          <w:bCs/>
          <w:color w:val="2F5496" w:themeColor="accent1" w:themeShade="BF"/>
          <w:sz w:val="28"/>
          <w:szCs w:val="28"/>
        </w:rPr>
      </w:pPr>
      <w:r>
        <w:rPr>
          <w:b/>
          <w:bCs/>
          <w:sz w:val="28"/>
          <w:szCs w:val="28"/>
        </w:rPr>
        <w:br w:type="page"/>
      </w:r>
    </w:p>
    <w:p w14:paraId="53FEDC72" w14:textId="77777777" w:rsidR="002B487B" w:rsidRPr="00E735D4" w:rsidRDefault="002B487B" w:rsidP="002B487B">
      <w:pPr>
        <w:pStyle w:val="Heading1"/>
        <w:numPr>
          <w:ilvl w:val="0"/>
          <w:numId w:val="4"/>
        </w:numPr>
        <w:jc w:val="center"/>
        <w:rPr>
          <w:rFonts w:ascii="Times New Roman" w:hAnsi="Times New Roman" w:cs="Times New Roman"/>
          <w:b/>
          <w:bCs/>
          <w:sz w:val="28"/>
          <w:szCs w:val="28"/>
        </w:rPr>
      </w:pPr>
      <w:bookmarkStart w:id="2" w:name="_Toc67547260"/>
      <w:r w:rsidRPr="00E735D4">
        <w:rPr>
          <w:rFonts w:ascii="Times New Roman" w:hAnsi="Times New Roman" w:cs="Times New Roman"/>
          <w:b/>
          <w:bCs/>
          <w:sz w:val="28"/>
          <w:szCs w:val="28"/>
        </w:rPr>
        <w:lastRenderedPageBreak/>
        <w:t>Nefinanšu mērķi</w:t>
      </w:r>
      <w:bookmarkEnd w:id="2"/>
    </w:p>
    <w:p w14:paraId="735BD242" w14:textId="77777777" w:rsidR="002B487B" w:rsidRPr="000856C8" w:rsidRDefault="002B487B" w:rsidP="002B487B">
      <w:pPr>
        <w:pStyle w:val="Heading2"/>
        <w:numPr>
          <w:ilvl w:val="1"/>
          <w:numId w:val="4"/>
        </w:numPr>
        <w:ind w:left="426"/>
        <w:rPr>
          <w:rFonts w:ascii="Times New Roman" w:hAnsi="Times New Roman" w:cs="Times New Roman"/>
          <w:b/>
          <w:bCs/>
          <w:sz w:val="24"/>
          <w:szCs w:val="24"/>
        </w:rPr>
      </w:pPr>
      <w:bookmarkStart w:id="3" w:name="_Toc67547261"/>
      <w:r w:rsidRPr="000856C8">
        <w:rPr>
          <w:rFonts w:ascii="Times New Roman" w:hAnsi="Times New Roman" w:cs="Times New Roman"/>
          <w:b/>
          <w:bCs/>
          <w:sz w:val="24"/>
          <w:szCs w:val="24"/>
        </w:rPr>
        <w:t>Kapitālsabiedrības vadība</w:t>
      </w:r>
      <w:bookmarkEnd w:id="3"/>
    </w:p>
    <w:p w14:paraId="249E2DCE" w14:textId="77777777" w:rsidR="002B487B" w:rsidRPr="00A16BF3" w:rsidRDefault="002B487B" w:rsidP="002B487B">
      <w:pPr>
        <w:pStyle w:val="teksts"/>
        <w:ind w:left="426" w:firstLine="0"/>
      </w:pPr>
      <w:r w:rsidRPr="00A16BF3">
        <w:rPr>
          <w:b/>
        </w:rPr>
        <w:t>Mērķi:</w:t>
      </w:r>
      <w:r w:rsidRPr="00A16BF3">
        <w:t xml:space="preserve"> </w:t>
      </w:r>
    </w:p>
    <w:p w14:paraId="63500D2D" w14:textId="77777777" w:rsidR="002B487B" w:rsidRPr="00A16BF3" w:rsidRDefault="002B487B" w:rsidP="002B487B">
      <w:pPr>
        <w:pStyle w:val="teksts"/>
        <w:numPr>
          <w:ilvl w:val="0"/>
          <w:numId w:val="13"/>
        </w:numPr>
        <w:ind w:left="426" w:hanging="426"/>
        <w:rPr>
          <w:i/>
          <w:iCs/>
        </w:rPr>
      </w:pPr>
      <w:r w:rsidRPr="00A16BF3">
        <w:rPr>
          <w:i/>
          <w:iCs/>
        </w:rPr>
        <w:t>izstrādāt efektīvāku vadības modeli, lai novērstu funkciju dublēšanos un mazinātu uzraudzības risku;</w:t>
      </w:r>
    </w:p>
    <w:p w14:paraId="11167348" w14:textId="77777777" w:rsidR="002B487B" w:rsidRPr="00A16BF3" w:rsidRDefault="002B487B" w:rsidP="002B487B">
      <w:pPr>
        <w:pStyle w:val="ListParagraph"/>
        <w:numPr>
          <w:ilvl w:val="0"/>
          <w:numId w:val="13"/>
        </w:numPr>
        <w:spacing w:line="360" w:lineRule="auto"/>
        <w:ind w:left="426" w:hanging="426"/>
        <w:jc w:val="both"/>
        <w:rPr>
          <w:b/>
          <w:i/>
          <w:iCs/>
        </w:rPr>
      </w:pPr>
      <w:r w:rsidRPr="00A16BF3">
        <w:rPr>
          <w:i/>
          <w:iCs/>
        </w:rPr>
        <w:t>pārskatīt un attīstīt biznesa modeli, lai efektīvāk izmantotu Slimnīcas infrastruktūru un palielinātu veselības aprūpes pakalpojumu apjomu un kvalitāti.</w:t>
      </w:r>
    </w:p>
    <w:p w14:paraId="25515545" w14:textId="77777777" w:rsidR="002B487B" w:rsidRPr="00213FF3" w:rsidRDefault="002B487B" w:rsidP="002B487B">
      <w:pPr>
        <w:spacing w:line="360" w:lineRule="auto"/>
        <w:ind w:firstLine="567"/>
        <w:jc w:val="both"/>
        <w:rPr>
          <w:sz w:val="20"/>
          <w:szCs w:val="20"/>
        </w:rPr>
      </w:pPr>
    </w:p>
    <w:p w14:paraId="3C40EFD0" w14:textId="77777777" w:rsidR="002B487B" w:rsidRDefault="002B487B" w:rsidP="002B487B">
      <w:pPr>
        <w:spacing w:line="360" w:lineRule="auto"/>
        <w:ind w:firstLine="426"/>
        <w:jc w:val="both"/>
      </w:pPr>
      <w:r>
        <w:t xml:space="preserve">Kapitālsabiedrības valde no 2021.gada </w:t>
      </w:r>
      <w:r>
        <w:rPr>
          <w:rFonts w:eastAsia="Calibri"/>
          <w:color w:val="000000"/>
          <w:lang w:eastAsia="zh-CN"/>
        </w:rPr>
        <w:t xml:space="preserve">1.janvāra līdz 6.jūnijam </w:t>
      </w:r>
      <w:r w:rsidRPr="00C12879">
        <w:t>strādā</w:t>
      </w:r>
      <w:r>
        <w:t>ja pilnā  sastāvā un sastāvēja no trim locekļiem ar sekojošām atbildības jomām:</w:t>
      </w:r>
    </w:p>
    <w:p w14:paraId="223CDDCC" w14:textId="77777777" w:rsidR="002B487B" w:rsidRDefault="002B487B" w:rsidP="002B487B">
      <w:pPr>
        <w:pStyle w:val="ListParagraph"/>
        <w:numPr>
          <w:ilvl w:val="0"/>
          <w:numId w:val="10"/>
        </w:numPr>
        <w:spacing w:line="360" w:lineRule="auto"/>
        <w:ind w:left="426" w:hanging="426"/>
        <w:jc w:val="both"/>
      </w:pPr>
      <w:r>
        <w:t>valdes priekšsēdētāja – uzņēmuma stratēģiskā vadība, finanšu, personāla un administratīvo procesu vadība;</w:t>
      </w:r>
    </w:p>
    <w:p w14:paraId="1415AFC8" w14:textId="77777777" w:rsidR="002B487B" w:rsidRDefault="002B487B" w:rsidP="002B487B">
      <w:pPr>
        <w:pStyle w:val="ListParagraph"/>
        <w:numPr>
          <w:ilvl w:val="0"/>
          <w:numId w:val="10"/>
        </w:numPr>
        <w:spacing w:line="360" w:lineRule="auto"/>
        <w:ind w:left="426" w:hanging="426"/>
        <w:jc w:val="both"/>
        <w:rPr>
          <w:color w:val="444444"/>
          <w:shd w:val="clear" w:color="auto" w:fill="FFFFFF"/>
        </w:rPr>
      </w:pPr>
      <w:r>
        <w:t xml:space="preserve">valdes loceklis – </w:t>
      </w:r>
      <w:r>
        <w:rPr>
          <w:color w:val="444444"/>
          <w:shd w:val="clear" w:color="auto" w:fill="FFFFFF"/>
        </w:rPr>
        <w:t> </w:t>
      </w:r>
      <w:r>
        <w:rPr>
          <w:shd w:val="clear" w:color="auto" w:fill="FFFFFF"/>
        </w:rPr>
        <w:t>iepirkumu procesu, investīciju projektu, saimnieciskā nodrošinājuma vadība (tai, skaitā IT procesu pārvaldība);</w:t>
      </w:r>
    </w:p>
    <w:p w14:paraId="1F0548E0" w14:textId="77777777" w:rsidR="002B487B" w:rsidRPr="00A66C66" w:rsidRDefault="002B487B" w:rsidP="002B487B">
      <w:pPr>
        <w:pStyle w:val="ListParagraph"/>
        <w:numPr>
          <w:ilvl w:val="0"/>
          <w:numId w:val="10"/>
        </w:numPr>
        <w:spacing w:line="360" w:lineRule="auto"/>
        <w:ind w:left="426" w:hanging="426"/>
        <w:jc w:val="both"/>
      </w:pPr>
      <w:r>
        <w:t xml:space="preserve">valdes loceklis – </w:t>
      </w:r>
      <w:r>
        <w:rPr>
          <w:shd w:val="clear" w:color="auto" w:fill="FFFFFF"/>
        </w:rPr>
        <w:t>ārstniecības procesu vadība (galvenais ārsts), tai skaitā medicīnisko pētījumu pārvaldība, ārstniecības kvalitātes procesu uzraudzība un sūdzību izskatīšana.</w:t>
      </w:r>
    </w:p>
    <w:p w14:paraId="28C97C36" w14:textId="77777777" w:rsidR="002B487B" w:rsidRPr="00A66C66" w:rsidRDefault="002B487B" w:rsidP="002B487B">
      <w:pPr>
        <w:spacing w:line="360" w:lineRule="auto"/>
        <w:jc w:val="both"/>
      </w:pPr>
      <w:r w:rsidRPr="00C12879">
        <w:t xml:space="preserve">No </w:t>
      </w:r>
      <w:r>
        <w:t xml:space="preserve">2021.gada 7.jūnija </w:t>
      </w:r>
      <w:r w:rsidRPr="00C12879">
        <w:t>valdē</w:t>
      </w:r>
      <w:r>
        <w:t xml:space="preserve"> strādā valdes priekšsēdētāja un valdes loceklis, kas atbild par  </w:t>
      </w:r>
      <w:r>
        <w:rPr>
          <w:color w:val="444444"/>
          <w:shd w:val="clear" w:color="auto" w:fill="FFFFFF"/>
        </w:rPr>
        <w:t> </w:t>
      </w:r>
      <w:r>
        <w:rPr>
          <w:shd w:val="clear" w:color="auto" w:fill="FFFFFF"/>
        </w:rPr>
        <w:t>iepirkumu procesu, investīciju projektu, saimniecisko nodrošinājumu (tai, skaitā IT procesu pārvaldību).</w:t>
      </w:r>
    </w:p>
    <w:p w14:paraId="54AEFE5B" w14:textId="6755C648" w:rsidR="002B487B" w:rsidRDefault="00791C9C" w:rsidP="002B487B">
      <w:pPr>
        <w:spacing w:line="360" w:lineRule="auto"/>
        <w:ind w:firstLine="567"/>
        <w:jc w:val="both"/>
        <w:rPr>
          <w:rFonts w:eastAsia="Calibri"/>
          <w:color w:val="000000"/>
          <w:lang w:eastAsia="zh-CN"/>
        </w:rPr>
      </w:pPr>
      <w:r>
        <w:rPr>
          <w:rFonts w:eastAsia="Calibri"/>
          <w:color w:val="000000"/>
          <w:lang w:eastAsia="zh-CN"/>
        </w:rPr>
        <w:t>L</w:t>
      </w:r>
      <w:r w:rsidR="002B487B">
        <w:rPr>
          <w:rFonts w:eastAsia="Calibri"/>
          <w:color w:val="000000"/>
          <w:lang w:eastAsia="zh-CN"/>
        </w:rPr>
        <w:t>īdzīgi kā iepriekšējā pārskata periodā ārkārtējā situācija būtiski ietekmēja kapitālsabiedrības plānotās darbības</w:t>
      </w:r>
      <w:r w:rsidR="002B487B">
        <w:rPr>
          <w:rFonts w:eastAsia="Calibri"/>
          <w:b/>
          <w:bCs/>
          <w:color w:val="000000"/>
          <w:u w:val="single"/>
          <w:lang w:eastAsia="zh-CN"/>
        </w:rPr>
        <w:t>,</w:t>
      </w:r>
      <w:r w:rsidR="002B487B">
        <w:rPr>
          <w:rFonts w:eastAsia="Calibri"/>
          <w:color w:val="000000"/>
          <w:lang w:eastAsia="zh-CN"/>
        </w:rPr>
        <w:t xml:space="preserve"> no veselības aprūpes nozarei izvirzītajām </w:t>
      </w:r>
      <w:r w:rsidR="002B487B" w:rsidRPr="00A9528F">
        <w:rPr>
          <w:rFonts w:eastAsia="Calibri"/>
          <w:color w:val="000000"/>
          <w:lang w:eastAsia="zh-CN"/>
        </w:rPr>
        <w:t>prioritātēm galvenā bija COVID-19 infekcijas izplatības ierobežošana, un COVID-19 pacientu ārstēšanas nodrošināšana</w:t>
      </w:r>
      <w:r w:rsidR="002B487B">
        <w:rPr>
          <w:rFonts w:eastAsia="Calibri"/>
          <w:color w:val="000000"/>
          <w:lang w:eastAsia="zh-CN"/>
        </w:rPr>
        <w:t xml:space="preserve"> un pakalpojumu attīstība.</w:t>
      </w:r>
      <w:r w:rsidR="002B487B" w:rsidRPr="006B46D9">
        <w:rPr>
          <w:rFonts w:eastAsia="Calibri"/>
          <w:color w:val="000000"/>
          <w:lang w:eastAsia="zh-CN"/>
        </w:rPr>
        <w:t xml:space="preserve"> </w:t>
      </w:r>
    </w:p>
    <w:p w14:paraId="5860C19F" w14:textId="77777777" w:rsidR="002B487B" w:rsidRPr="00A16BF3" w:rsidRDefault="002B487B" w:rsidP="002B487B">
      <w:pPr>
        <w:spacing w:line="360" w:lineRule="auto"/>
        <w:ind w:firstLine="567"/>
        <w:jc w:val="both"/>
      </w:pPr>
    </w:p>
    <w:p w14:paraId="12F0E56E" w14:textId="77777777" w:rsidR="002B487B" w:rsidRPr="00E735D4" w:rsidRDefault="002B487B" w:rsidP="002B487B">
      <w:pPr>
        <w:pStyle w:val="Heading2"/>
        <w:numPr>
          <w:ilvl w:val="1"/>
          <w:numId w:val="4"/>
        </w:numPr>
        <w:ind w:left="426"/>
        <w:rPr>
          <w:rFonts w:ascii="Times New Roman" w:hAnsi="Times New Roman" w:cs="Times New Roman"/>
          <w:b/>
          <w:bCs/>
          <w:sz w:val="24"/>
          <w:szCs w:val="24"/>
        </w:rPr>
      </w:pPr>
      <w:bookmarkStart w:id="4" w:name="_Toc67547262"/>
      <w:r w:rsidRPr="00E735D4">
        <w:rPr>
          <w:rFonts w:ascii="Times New Roman" w:hAnsi="Times New Roman" w:cs="Times New Roman"/>
          <w:b/>
          <w:bCs/>
          <w:sz w:val="24"/>
          <w:szCs w:val="24"/>
        </w:rPr>
        <w:t>Personāla attīstības pasākumi</w:t>
      </w:r>
      <w:bookmarkEnd w:id="4"/>
    </w:p>
    <w:p w14:paraId="3E9E5952" w14:textId="77777777" w:rsidR="002B487B" w:rsidRPr="00A16BF3" w:rsidRDefault="002B487B" w:rsidP="002B487B">
      <w:pPr>
        <w:pStyle w:val="teksts"/>
        <w:ind w:left="426" w:firstLine="0"/>
      </w:pPr>
      <w:r w:rsidRPr="00A16BF3">
        <w:rPr>
          <w:b/>
        </w:rPr>
        <w:t>Mērķi:</w:t>
      </w:r>
      <w:r w:rsidRPr="00A16BF3">
        <w:t xml:space="preserve"> </w:t>
      </w:r>
    </w:p>
    <w:p w14:paraId="5BD566A5" w14:textId="77777777" w:rsidR="002B487B" w:rsidRPr="00A16BF3" w:rsidRDefault="002B487B" w:rsidP="002B487B">
      <w:pPr>
        <w:pStyle w:val="ListParagraph"/>
        <w:numPr>
          <w:ilvl w:val="0"/>
          <w:numId w:val="12"/>
        </w:numPr>
        <w:spacing w:line="360" w:lineRule="auto"/>
        <w:ind w:left="426" w:hanging="425"/>
        <w:jc w:val="both"/>
        <w:rPr>
          <w:i/>
          <w:iCs/>
          <w:u w:val="single"/>
        </w:rPr>
      </w:pPr>
      <w:r w:rsidRPr="00A16BF3">
        <w:rPr>
          <w:i/>
          <w:iCs/>
        </w:rPr>
        <w:t xml:space="preserve">Atalgojuma reformas turpināšana: vienotu taisnīgu, caurskatāmu pamatotu atalgojuma principu ieviešana visu ārstniecības struktūru darbiniekiem; </w:t>
      </w:r>
    </w:p>
    <w:p w14:paraId="24CFA933" w14:textId="77777777" w:rsidR="002B487B" w:rsidRPr="00A16BF3" w:rsidRDefault="002B487B" w:rsidP="002B487B">
      <w:pPr>
        <w:pStyle w:val="ListParagraph"/>
        <w:numPr>
          <w:ilvl w:val="0"/>
          <w:numId w:val="12"/>
        </w:numPr>
        <w:spacing w:line="360" w:lineRule="auto"/>
        <w:ind w:left="426" w:hanging="425"/>
        <w:jc w:val="both"/>
        <w:rPr>
          <w:i/>
          <w:iCs/>
          <w:u w:val="single"/>
        </w:rPr>
      </w:pPr>
      <w:r w:rsidRPr="00A16BF3">
        <w:rPr>
          <w:i/>
          <w:iCs/>
        </w:rPr>
        <w:t xml:space="preserve"> Mērķtiecīga nodaļu vadītāju, virsārstu un virsmāsu vadītprasmju attīstīšana;</w:t>
      </w:r>
    </w:p>
    <w:p w14:paraId="4D9ADA86" w14:textId="77777777" w:rsidR="002B487B" w:rsidRPr="00A16BF3" w:rsidRDefault="002B487B" w:rsidP="002B487B">
      <w:pPr>
        <w:pStyle w:val="ListParagraph"/>
        <w:numPr>
          <w:ilvl w:val="0"/>
          <w:numId w:val="12"/>
        </w:numPr>
        <w:spacing w:line="360" w:lineRule="auto"/>
        <w:ind w:left="426" w:hanging="425"/>
        <w:jc w:val="both"/>
        <w:rPr>
          <w:i/>
          <w:iCs/>
          <w:u w:val="single"/>
        </w:rPr>
      </w:pPr>
      <w:r w:rsidRPr="00A16BF3">
        <w:rPr>
          <w:i/>
          <w:iCs/>
        </w:rPr>
        <w:t>Sadarbība ar universitātēm un koledžām par personāla piesaisti;</w:t>
      </w:r>
    </w:p>
    <w:p w14:paraId="48BE2E15" w14:textId="77777777" w:rsidR="002B487B" w:rsidRPr="00A16BF3" w:rsidRDefault="002B487B" w:rsidP="002B487B">
      <w:pPr>
        <w:pStyle w:val="ListParagraph"/>
        <w:numPr>
          <w:ilvl w:val="0"/>
          <w:numId w:val="12"/>
        </w:numPr>
        <w:spacing w:line="360" w:lineRule="auto"/>
        <w:ind w:left="426" w:hanging="425"/>
        <w:jc w:val="both"/>
        <w:rPr>
          <w:i/>
          <w:iCs/>
          <w:u w:val="single"/>
        </w:rPr>
      </w:pPr>
      <w:r w:rsidRPr="00A16BF3">
        <w:rPr>
          <w:i/>
          <w:iCs/>
        </w:rPr>
        <w:t xml:space="preserve">Māsu amata prestiža veicināšana; </w:t>
      </w:r>
    </w:p>
    <w:p w14:paraId="42FAA895" w14:textId="77777777" w:rsidR="002B487B" w:rsidRPr="00A16BF3" w:rsidRDefault="002B487B" w:rsidP="002B487B">
      <w:pPr>
        <w:pStyle w:val="ListParagraph"/>
        <w:numPr>
          <w:ilvl w:val="0"/>
          <w:numId w:val="12"/>
        </w:numPr>
        <w:spacing w:line="360" w:lineRule="auto"/>
        <w:ind w:left="426" w:hanging="425"/>
        <w:jc w:val="both"/>
        <w:rPr>
          <w:i/>
          <w:iCs/>
          <w:u w:val="single"/>
        </w:rPr>
      </w:pPr>
      <w:r w:rsidRPr="00A16BF3">
        <w:rPr>
          <w:i/>
          <w:iCs/>
        </w:rPr>
        <w:t>Personāla noslodzes optimizācija;</w:t>
      </w:r>
    </w:p>
    <w:p w14:paraId="25222483" w14:textId="77777777" w:rsidR="002B487B" w:rsidRPr="00096EF5" w:rsidRDefault="002B487B" w:rsidP="002B487B">
      <w:pPr>
        <w:pStyle w:val="ListParagraph"/>
        <w:numPr>
          <w:ilvl w:val="0"/>
          <w:numId w:val="12"/>
        </w:numPr>
        <w:spacing w:line="360" w:lineRule="auto"/>
        <w:ind w:left="426" w:hanging="425"/>
        <w:jc w:val="both"/>
        <w:rPr>
          <w:i/>
          <w:iCs/>
          <w:u w:val="single"/>
        </w:rPr>
      </w:pPr>
      <w:r w:rsidRPr="00A16BF3">
        <w:rPr>
          <w:i/>
          <w:iCs/>
        </w:rPr>
        <w:t>Papildus labumu</w:t>
      </w:r>
      <w:r>
        <w:rPr>
          <w:i/>
          <w:iCs/>
        </w:rPr>
        <w:t xml:space="preserve"> darbiniekiem</w:t>
      </w:r>
      <w:r w:rsidRPr="00A16BF3">
        <w:rPr>
          <w:i/>
          <w:iCs/>
        </w:rPr>
        <w:t xml:space="preserve"> nodrošināšana budžeta iespēju robežās. </w:t>
      </w:r>
    </w:p>
    <w:p w14:paraId="29DF7AE6" w14:textId="77777777" w:rsidR="002B487B" w:rsidRDefault="002B487B" w:rsidP="002B487B">
      <w:pPr>
        <w:suppressAutoHyphens/>
        <w:spacing w:line="360" w:lineRule="auto"/>
        <w:ind w:firstLine="720"/>
        <w:jc w:val="both"/>
      </w:pPr>
      <w:bookmarkStart w:id="5" w:name="_Hlk67543882"/>
      <w:r>
        <w:rPr>
          <w:rFonts w:eastAsia="Calibri"/>
          <w:color w:val="000000"/>
          <w:lang w:eastAsia="zh-CN"/>
        </w:rPr>
        <w:t xml:space="preserve">Pārskata periodā </w:t>
      </w:r>
      <w:r>
        <w:t xml:space="preserve">atbilstoši Veselības </w:t>
      </w:r>
      <w:r w:rsidRPr="00A9528F">
        <w:t xml:space="preserve">ministrijas noteiktajiem atalgojuma veidošanas principiem, norādēm un Kapitālsabiedrības esošajam budžetam, </w:t>
      </w:r>
      <w:r>
        <w:t>d</w:t>
      </w:r>
      <w:r w:rsidRPr="00A9528F">
        <w:t xml:space="preserve">arbiniekiem, kas bija iesaistīti </w:t>
      </w:r>
      <w:r w:rsidRPr="00A9528F">
        <w:lastRenderedPageBreak/>
        <w:t xml:space="preserve">COVID-19 pacientu ārstēšanā un aprūpē, kā arī saimniecisko jautājumu risināšanā un COVID-19 pandēmijas izraisīto seku novēršanā, tika noteiktas piemaksas, ievērojot Veselības ministrijas rīkojumus par piemaksu apmēru. </w:t>
      </w:r>
      <w:r>
        <w:rPr>
          <w:color w:val="000000"/>
          <w:lang w:eastAsia="zh-CN"/>
        </w:rPr>
        <w:t>T</w:t>
      </w:r>
      <w:r w:rsidRPr="00191ACD">
        <w:rPr>
          <w:color w:val="000000"/>
          <w:lang w:eastAsia="zh-CN"/>
        </w:rPr>
        <w:t>iek turpināta atalgojuma politikas</w:t>
      </w:r>
      <w:r>
        <w:rPr>
          <w:color w:val="000000"/>
          <w:lang w:eastAsia="zh-CN"/>
        </w:rPr>
        <w:t xml:space="preserve"> saistībā ar sniegtajiem </w:t>
      </w:r>
      <w:r w:rsidRPr="00191ACD">
        <w:rPr>
          <w:color w:val="000000"/>
          <w:lang w:eastAsia="zh-CN"/>
        </w:rPr>
        <w:t>pakalpojum</w:t>
      </w:r>
      <w:r>
        <w:rPr>
          <w:color w:val="000000"/>
          <w:lang w:eastAsia="zh-CN"/>
        </w:rPr>
        <w:t>iem</w:t>
      </w:r>
      <w:r w:rsidRPr="00191ACD">
        <w:rPr>
          <w:color w:val="000000"/>
          <w:lang w:eastAsia="zh-CN"/>
        </w:rPr>
        <w:t xml:space="preserve"> izvērtēšana (bet sabiedrībai jāņem vērā arī Veselības ministrijas izstrādāt</w:t>
      </w:r>
      <w:r>
        <w:rPr>
          <w:color w:val="000000"/>
          <w:lang w:eastAsia="zh-CN"/>
        </w:rPr>
        <w:t>ā</w:t>
      </w:r>
      <w:r w:rsidRPr="00191ACD">
        <w:rPr>
          <w:color w:val="000000"/>
          <w:lang w:eastAsia="zh-CN"/>
        </w:rPr>
        <w:t xml:space="preserve"> atalgojuma reforma un tā ieviešanas ietekme uz sabiedrību), sabiedrības organizācijas struktūras regulāra caurskatīšana</w:t>
      </w:r>
      <w:r>
        <w:rPr>
          <w:color w:val="000000"/>
          <w:lang w:eastAsia="zh-CN"/>
        </w:rPr>
        <w:t>.</w:t>
      </w:r>
    </w:p>
    <w:p w14:paraId="7D7AA411" w14:textId="77777777" w:rsidR="002B487B" w:rsidRDefault="002B487B" w:rsidP="002B487B">
      <w:pPr>
        <w:suppressAutoHyphens/>
        <w:spacing w:line="360" w:lineRule="auto"/>
        <w:ind w:firstLine="720"/>
        <w:jc w:val="both"/>
      </w:pPr>
      <w:r>
        <w:t xml:space="preserve">Pandēmija ieviesa arī korekcijas ārstniecības personu domāšanas stila, sadarbības un elastības pieejā. Arī rezidentu praktiskā iesaiste COVID -19 pacientu ārstniecības procesā tika koordinēta ar Veselības ministrijas un izglītības iestāžu starpniecību, kas uzskatāma kā jauna sadarbības pieredze. </w:t>
      </w:r>
    </w:p>
    <w:p w14:paraId="64F50A33" w14:textId="77777777" w:rsidR="002B487B" w:rsidRDefault="002B487B" w:rsidP="002B487B">
      <w:pPr>
        <w:widowControl w:val="0"/>
        <w:suppressAutoHyphens/>
        <w:autoSpaceDE w:val="0"/>
        <w:autoSpaceDN w:val="0"/>
        <w:adjustRightInd w:val="0"/>
        <w:spacing w:line="360" w:lineRule="auto"/>
        <w:ind w:firstLine="720"/>
        <w:jc w:val="both"/>
      </w:pPr>
      <w:r>
        <w:t xml:space="preserve">Jauno darbinieku piesaistē slimnīca ir  turpinājusi arī iepriekš praktizēto pieeju – gan personīgi uzrunājot jaunos </w:t>
      </w:r>
      <w:r w:rsidRPr="00A9528F">
        <w:t>speciālistus un topošos rezidentus  un izsludinot vakances (publicējot mājaslapā, Facebook kontā), kā arī sniedzot informāciju par nepieciešamajiem rezidentiem izvietošanai rezidentūras platformā,  gan iesaistoties jauno speciālistu apmācībā.</w:t>
      </w:r>
      <w:r>
        <w:t xml:space="preserve"> </w:t>
      </w:r>
    </w:p>
    <w:p w14:paraId="27952144" w14:textId="0339BB9F" w:rsidR="002B487B" w:rsidRPr="00CA0295" w:rsidRDefault="002B487B" w:rsidP="002B487B">
      <w:pPr>
        <w:widowControl w:val="0"/>
        <w:suppressAutoHyphens/>
        <w:autoSpaceDE w:val="0"/>
        <w:autoSpaceDN w:val="0"/>
        <w:adjustRightInd w:val="0"/>
        <w:spacing w:line="360" w:lineRule="auto"/>
        <w:ind w:firstLine="720"/>
        <w:contextualSpacing/>
        <w:jc w:val="both"/>
        <w:rPr>
          <w:color w:val="000000"/>
          <w:lang w:eastAsia="zh-CN"/>
        </w:rPr>
      </w:pPr>
      <w:r>
        <w:t xml:space="preserve">Slimnīca, lai nodrošinātu  </w:t>
      </w:r>
      <w:r w:rsidRPr="00475ACF">
        <w:t>ilgtspējīg</w:t>
      </w:r>
      <w:r>
        <w:t>u</w:t>
      </w:r>
      <w:r w:rsidRPr="00475ACF">
        <w:t xml:space="preserve"> personāla</w:t>
      </w:r>
      <w:r w:rsidR="006E7434">
        <w:t xml:space="preserve"> a</w:t>
      </w:r>
      <w:r w:rsidRPr="00475ACF">
        <w:t>ttīstīb</w:t>
      </w:r>
      <w:r>
        <w:t xml:space="preserve">u </w:t>
      </w:r>
      <w:r w:rsidRPr="00A9528F">
        <w:t xml:space="preserve">sadarbībā ar </w:t>
      </w:r>
      <w:r>
        <w:t>Jēkabpils novada pašvaldību piedāvāja stipendijas</w:t>
      </w:r>
      <w:r w:rsidR="006E7434">
        <w:t xml:space="preserve"> un</w:t>
      </w:r>
      <w:r>
        <w:t xml:space="preserve"> r</w:t>
      </w:r>
      <w:r w:rsidRPr="004F2EF4">
        <w:t>ezidentūras studiju maksas segšan</w:t>
      </w:r>
      <w:r>
        <w:t>u, ģ</w:t>
      </w:r>
      <w:r w:rsidRPr="00A9528F">
        <w:t>imenes medicīnas rezidentiem</w:t>
      </w:r>
      <w:r>
        <w:t xml:space="preserve"> tika </w:t>
      </w:r>
      <w:r w:rsidRPr="00A9528F">
        <w:t>nodrošināti atsevišķi rezidentūras cikli</w:t>
      </w:r>
      <w:r>
        <w:t xml:space="preserve">. </w:t>
      </w:r>
    </w:p>
    <w:p w14:paraId="1F2A0645" w14:textId="77777777" w:rsidR="002B487B" w:rsidRDefault="002B487B" w:rsidP="002B487B">
      <w:pPr>
        <w:widowControl w:val="0"/>
        <w:suppressAutoHyphens/>
        <w:autoSpaceDE w:val="0"/>
        <w:autoSpaceDN w:val="0"/>
        <w:adjustRightInd w:val="0"/>
        <w:spacing w:line="360" w:lineRule="auto"/>
        <w:ind w:firstLine="720"/>
        <w:contextualSpacing/>
        <w:jc w:val="both"/>
      </w:pPr>
      <w:r w:rsidRPr="00A9528F">
        <w:t>Lai nodrošinātu rezidentūras vietas nepieciešamajās specialitāt</w:t>
      </w:r>
      <w:r>
        <w:t>ē</w:t>
      </w:r>
      <w:r w:rsidRPr="00A9528F">
        <w:t>s, sniegti priekšlikumi Jēkabpils pilsētas pašvaldībai par atbalstāmo specialitāšu aktuali</w:t>
      </w:r>
      <w:r w:rsidRPr="0094313B">
        <w:t>z</w:t>
      </w:r>
      <w:r w:rsidRPr="00A9528F">
        <w:t>āciju un papildināšanu gan specialitāšu veidu, gan skaita ziņā</w:t>
      </w:r>
      <w:r>
        <w:t>.</w:t>
      </w:r>
    </w:p>
    <w:p w14:paraId="2A3F535E" w14:textId="77777777" w:rsidR="002B487B" w:rsidRPr="00652E2B" w:rsidRDefault="002B487B" w:rsidP="002B487B">
      <w:pPr>
        <w:widowControl w:val="0"/>
        <w:suppressAutoHyphens/>
        <w:autoSpaceDE w:val="0"/>
        <w:autoSpaceDN w:val="0"/>
        <w:adjustRightInd w:val="0"/>
        <w:spacing w:line="360" w:lineRule="auto"/>
        <w:ind w:firstLine="720"/>
        <w:contextualSpacing/>
        <w:jc w:val="both"/>
        <w:rPr>
          <w:color w:val="000000"/>
          <w:lang w:eastAsia="zh-CN"/>
        </w:rPr>
      </w:pPr>
      <w:r w:rsidRPr="00652E2B">
        <w:rPr>
          <w:color w:val="000000"/>
          <w:shd w:val="clear" w:color="auto" w:fill="FFFFFF"/>
        </w:rPr>
        <w:t>2021.gada laikā noslēgti vēl divi stipendiju līgumi ar medicīnas studentiem (potenciāli – rezidentiem anestezioloģijā-reanimatoloģijā, dermatoloģijā-veneroloģijā). Kopējais rezidentu skaits 2021.gadā – 23.</w:t>
      </w:r>
    </w:p>
    <w:p w14:paraId="5A6E0FDE" w14:textId="77777777" w:rsidR="002B487B" w:rsidRPr="00851D11" w:rsidRDefault="002B487B" w:rsidP="002B487B">
      <w:pPr>
        <w:suppressAutoHyphens/>
        <w:spacing w:line="360" w:lineRule="auto"/>
        <w:ind w:firstLine="720"/>
        <w:jc w:val="both"/>
        <w:rPr>
          <w:rFonts w:eastAsia="Calibri"/>
          <w:color w:val="000000"/>
          <w:lang w:eastAsia="zh-CN"/>
        </w:rPr>
      </w:pPr>
      <w:r w:rsidRPr="00851D11">
        <w:rPr>
          <w:rFonts w:eastAsia="Calibri"/>
          <w:color w:val="000000"/>
          <w:lang w:eastAsia="zh-CN"/>
        </w:rPr>
        <w:t xml:space="preserve">Pārskata periodā </w:t>
      </w:r>
      <w:r w:rsidRPr="00851D11">
        <w:rPr>
          <w:color w:val="000000"/>
          <w:lang w:eastAsia="zh-CN"/>
        </w:rPr>
        <w:t>noslēgti trīspusēji līgumi (Sabiedrība, izglītības iestāde un students) par sekojošām studentu praksēm:</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977"/>
      </w:tblGrid>
      <w:tr w:rsidR="002B487B" w:rsidRPr="00851D11" w14:paraId="317E9348" w14:textId="77777777" w:rsidTr="00741C97">
        <w:trPr>
          <w:jc w:val="center"/>
        </w:trPr>
        <w:tc>
          <w:tcPr>
            <w:tcW w:w="6374" w:type="dxa"/>
            <w:shd w:val="clear" w:color="auto" w:fill="auto"/>
            <w:vAlign w:val="bottom"/>
          </w:tcPr>
          <w:bookmarkEnd w:id="5"/>
          <w:p w14:paraId="4B63A5DE" w14:textId="77777777" w:rsidR="002B487B" w:rsidRPr="00851D11" w:rsidRDefault="002B487B" w:rsidP="00741C97">
            <w:pPr>
              <w:jc w:val="both"/>
              <w:rPr>
                <w:rFonts w:eastAsia="Calibri"/>
              </w:rPr>
            </w:pPr>
            <w:r w:rsidRPr="00210938">
              <w:rPr>
                <w:color w:val="000000"/>
                <w:sz w:val="22"/>
                <w:szCs w:val="22"/>
                <w:lang w:eastAsia="lv-LV"/>
              </w:rPr>
              <w:t xml:space="preserve">RSU Rehabilitācijas fakultātes Maģistra studiju programmas Rehabilitācija veiktais pētījums  </w:t>
            </w:r>
          </w:p>
        </w:tc>
        <w:tc>
          <w:tcPr>
            <w:tcW w:w="2977" w:type="dxa"/>
            <w:shd w:val="clear" w:color="auto" w:fill="auto"/>
            <w:vAlign w:val="bottom"/>
          </w:tcPr>
          <w:p w14:paraId="48DF16E8" w14:textId="77777777" w:rsidR="002B487B" w:rsidRPr="00851D11" w:rsidRDefault="002B487B" w:rsidP="00741C97">
            <w:pPr>
              <w:jc w:val="both"/>
              <w:rPr>
                <w:rFonts w:eastAsia="Calibri"/>
              </w:rPr>
            </w:pPr>
            <w:r w:rsidRPr="00210938">
              <w:rPr>
                <w:color w:val="000000"/>
                <w:sz w:val="22"/>
                <w:szCs w:val="22"/>
                <w:lang w:eastAsia="lv-LV"/>
              </w:rPr>
              <w:t>1 students</w:t>
            </w:r>
          </w:p>
        </w:tc>
      </w:tr>
      <w:tr w:rsidR="002B487B" w:rsidRPr="00851D11" w14:paraId="53FE8847" w14:textId="77777777" w:rsidTr="00741C97">
        <w:trPr>
          <w:jc w:val="center"/>
        </w:trPr>
        <w:tc>
          <w:tcPr>
            <w:tcW w:w="6374" w:type="dxa"/>
            <w:shd w:val="clear" w:color="auto" w:fill="auto"/>
            <w:vAlign w:val="bottom"/>
          </w:tcPr>
          <w:p w14:paraId="5FE4F231" w14:textId="77777777" w:rsidR="002B487B" w:rsidRPr="00851D11" w:rsidRDefault="002B487B" w:rsidP="00741C97">
            <w:pPr>
              <w:jc w:val="both"/>
              <w:rPr>
                <w:rFonts w:eastAsia="Calibri"/>
              </w:rPr>
            </w:pPr>
            <w:r w:rsidRPr="00210938">
              <w:rPr>
                <w:color w:val="000000"/>
                <w:sz w:val="22"/>
                <w:szCs w:val="22"/>
                <w:lang w:eastAsia="lv-LV"/>
              </w:rPr>
              <w:t xml:space="preserve">Māsu veiktie pētījumi saistībā ar bakalaura darbu </w:t>
            </w:r>
          </w:p>
        </w:tc>
        <w:tc>
          <w:tcPr>
            <w:tcW w:w="2977" w:type="dxa"/>
            <w:shd w:val="clear" w:color="auto" w:fill="auto"/>
            <w:vAlign w:val="bottom"/>
          </w:tcPr>
          <w:p w14:paraId="6D2C351D" w14:textId="77777777" w:rsidR="002B487B" w:rsidRPr="00851D11" w:rsidRDefault="002B487B" w:rsidP="00741C97">
            <w:pPr>
              <w:jc w:val="both"/>
              <w:rPr>
                <w:rFonts w:eastAsia="Calibri"/>
              </w:rPr>
            </w:pPr>
            <w:r w:rsidRPr="00210938">
              <w:rPr>
                <w:color w:val="000000"/>
                <w:sz w:val="22"/>
                <w:szCs w:val="22"/>
                <w:lang w:eastAsia="lv-LV"/>
              </w:rPr>
              <w:t>7 studenti</w:t>
            </w:r>
          </w:p>
        </w:tc>
      </w:tr>
      <w:tr w:rsidR="002B487B" w:rsidRPr="00851D11" w14:paraId="5120B8D4" w14:textId="77777777" w:rsidTr="00741C97">
        <w:trPr>
          <w:jc w:val="center"/>
        </w:trPr>
        <w:tc>
          <w:tcPr>
            <w:tcW w:w="6374" w:type="dxa"/>
            <w:shd w:val="clear" w:color="auto" w:fill="auto"/>
            <w:vAlign w:val="bottom"/>
          </w:tcPr>
          <w:p w14:paraId="66BEF79D" w14:textId="77777777" w:rsidR="002B487B" w:rsidRPr="00851D11" w:rsidRDefault="002B487B" w:rsidP="00741C97">
            <w:pPr>
              <w:jc w:val="both"/>
              <w:rPr>
                <w:rFonts w:eastAsia="Calibri"/>
              </w:rPr>
            </w:pPr>
            <w:r w:rsidRPr="00210938">
              <w:rPr>
                <w:color w:val="000000"/>
                <w:sz w:val="22"/>
                <w:szCs w:val="22"/>
                <w:lang w:eastAsia="lv-LV"/>
              </w:rPr>
              <w:t xml:space="preserve">Māsu veiktie pētījumi kvalifikācijas darbam </w:t>
            </w:r>
          </w:p>
        </w:tc>
        <w:tc>
          <w:tcPr>
            <w:tcW w:w="2977" w:type="dxa"/>
            <w:shd w:val="clear" w:color="auto" w:fill="auto"/>
            <w:vAlign w:val="bottom"/>
          </w:tcPr>
          <w:p w14:paraId="472E2A7C" w14:textId="77777777" w:rsidR="002B487B" w:rsidRPr="00851D11" w:rsidRDefault="002B487B" w:rsidP="00741C97">
            <w:pPr>
              <w:jc w:val="both"/>
              <w:rPr>
                <w:rFonts w:eastAsia="Calibri"/>
              </w:rPr>
            </w:pPr>
            <w:r w:rsidRPr="00210938">
              <w:rPr>
                <w:color w:val="000000"/>
                <w:sz w:val="22"/>
                <w:szCs w:val="22"/>
                <w:lang w:eastAsia="lv-LV"/>
              </w:rPr>
              <w:t xml:space="preserve">8 studenti </w:t>
            </w:r>
          </w:p>
        </w:tc>
      </w:tr>
      <w:tr w:rsidR="002B487B" w:rsidRPr="00851D11" w14:paraId="42B43D9A" w14:textId="77777777" w:rsidTr="00741C97">
        <w:trPr>
          <w:jc w:val="center"/>
        </w:trPr>
        <w:tc>
          <w:tcPr>
            <w:tcW w:w="6374" w:type="dxa"/>
            <w:shd w:val="clear" w:color="auto" w:fill="auto"/>
            <w:vAlign w:val="bottom"/>
          </w:tcPr>
          <w:p w14:paraId="6F5F786D" w14:textId="77777777" w:rsidR="002B487B" w:rsidRPr="00851D11" w:rsidRDefault="002B487B" w:rsidP="00741C97">
            <w:pPr>
              <w:jc w:val="both"/>
              <w:rPr>
                <w:rFonts w:eastAsia="Calibri"/>
              </w:rPr>
            </w:pPr>
            <w:r w:rsidRPr="00210938">
              <w:rPr>
                <w:color w:val="000000"/>
                <w:sz w:val="22"/>
                <w:szCs w:val="22"/>
                <w:lang w:eastAsia="lv-LV"/>
              </w:rPr>
              <w:t>Vadīta prakse RSU Sabiedrības veselības un sociālās labklājības fakultātes 3. kursa  studentiem</w:t>
            </w:r>
          </w:p>
        </w:tc>
        <w:tc>
          <w:tcPr>
            <w:tcW w:w="2977" w:type="dxa"/>
            <w:shd w:val="clear" w:color="auto" w:fill="auto"/>
            <w:vAlign w:val="bottom"/>
          </w:tcPr>
          <w:p w14:paraId="3C9BDE84" w14:textId="77777777" w:rsidR="002B487B" w:rsidRPr="00851D11" w:rsidRDefault="002B487B" w:rsidP="00741C97">
            <w:pPr>
              <w:jc w:val="both"/>
              <w:rPr>
                <w:rFonts w:eastAsia="Calibri"/>
              </w:rPr>
            </w:pPr>
            <w:r w:rsidRPr="00210938">
              <w:rPr>
                <w:color w:val="000000"/>
                <w:sz w:val="22"/>
                <w:szCs w:val="22"/>
                <w:lang w:eastAsia="lv-LV"/>
              </w:rPr>
              <w:t>1 students</w:t>
            </w:r>
          </w:p>
        </w:tc>
      </w:tr>
      <w:tr w:rsidR="002B487B" w:rsidRPr="00851D11" w14:paraId="6B8F9EFD" w14:textId="77777777" w:rsidTr="00741C97">
        <w:trPr>
          <w:jc w:val="center"/>
        </w:trPr>
        <w:tc>
          <w:tcPr>
            <w:tcW w:w="6374" w:type="dxa"/>
            <w:shd w:val="clear" w:color="auto" w:fill="auto"/>
            <w:vAlign w:val="bottom"/>
          </w:tcPr>
          <w:p w14:paraId="17AC1A02" w14:textId="77777777" w:rsidR="002B487B" w:rsidRPr="00851D11" w:rsidRDefault="002B487B" w:rsidP="00741C97">
            <w:pPr>
              <w:jc w:val="both"/>
              <w:rPr>
                <w:rFonts w:eastAsia="Calibri"/>
              </w:rPr>
            </w:pPr>
            <w:r w:rsidRPr="00210938">
              <w:rPr>
                <w:color w:val="000000"/>
                <w:sz w:val="22"/>
                <w:szCs w:val="22"/>
                <w:lang w:eastAsia="lv-LV"/>
              </w:rPr>
              <w:t xml:space="preserve">Studējošo prakses nodrošināšana LU aģentūra "LU P.Stradiņa medicīnas koledža" </w:t>
            </w:r>
          </w:p>
        </w:tc>
        <w:tc>
          <w:tcPr>
            <w:tcW w:w="2977" w:type="dxa"/>
            <w:shd w:val="clear" w:color="auto" w:fill="auto"/>
            <w:vAlign w:val="bottom"/>
          </w:tcPr>
          <w:p w14:paraId="406E8921" w14:textId="77777777" w:rsidR="002B487B" w:rsidRPr="00851D11" w:rsidRDefault="002B487B" w:rsidP="00741C97">
            <w:pPr>
              <w:jc w:val="both"/>
              <w:rPr>
                <w:rFonts w:eastAsia="Calibri"/>
              </w:rPr>
            </w:pPr>
            <w:r w:rsidRPr="00210938">
              <w:rPr>
                <w:color w:val="000000"/>
                <w:sz w:val="22"/>
                <w:szCs w:val="22"/>
                <w:lang w:eastAsia="lv-LV"/>
              </w:rPr>
              <w:t>Prakses nodrošināšana vienam (1) podoloģijas studentam</w:t>
            </w:r>
          </w:p>
        </w:tc>
      </w:tr>
      <w:tr w:rsidR="002B487B" w:rsidRPr="00851D11" w14:paraId="5736C602" w14:textId="77777777" w:rsidTr="00741C97">
        <w:trPr>
          <w:jc w:val="center"/>
        </w:trPr>
        <w:tc>
          <w:tcPr>
            <w:tcW w:w="6374" w:type="dxa"/>
            <w:shd w:val="clear" w:color="auto" w:fill="auto"/>
            <w:vAlign w:val="bottom"/>
          </w:tcPr>
          <w:p w14:paraId="7FD32E3E" w14:textId="77777777" w:rsidR="002B487B" w:rsidRPr="00851D11" w:rsidRDefault="002B487B" w:rsidP="00741C97">
            <w:pPr>
              <w:jc w:val="both"/>
              <w:rPr>
                <w:rFonts w:eastAsia="Calibri"/>
              </w:rPr>
            </w:pPr>
            <w:r w:rsidRPr="00210938">
              <w:rPr>
                <w:color w:val="000000"/>
                <w:sz w:val="22"/>
                <w:szCs w:val="22"/>
                <w:lang w:eastAsia="lv-LV"/>
              </w:rPr>
              <w:t>Studējošo prakses nodrošināšana LU aģentūra "L</w:t>
            </w:r>
            <w:r>
              <w:rPr>
                <w:color w:val="000000"/>
                <w:sz w:val="22"/>
                <w:szCs w:val="22"/>
                <w:lang w:eastAsia="lv-LV"/>
              </w:rPr>
              <w:t xml:space="preserve">U </w:t>
            </w:r>
            <w:r w:rsidRPr="00210938">
              <w:rPr>
                <w:color w:val="000000"/>
                <w:sz w:val="22"/>
                <w:szCs w:val="22"/>
                <w:lang w:eastAsia="lv-LV"/>
              </w:rPr>
              <w:t xml:space="preserve"> P.Stradiņa medicīnas koledža"- ārsta palīgs</w:t>
            </w:r>
          </w:p>
        </w:tc>
        <w:tc>
          <w:tcPr>
            <w:tcW w:w="2977" w:type="dxa"/>
            <w:shd w:val="clear" w:color="auto" w:fill="auto"/>
            <w:vAlign w:val="bottom"/>
          </w:tcPr>
          <w:p w14:paraId="63A1F4BC" w14:textId="77777777" w:rsidR="002B487B" w:rsidRPr="00851D11" w:rsidRDefault="002B487B" w:rsidP="00741C97">
            <w:pPr>
              <w:jc w:val="both"/>
              <w:rPr>
                <w:rFonts w:eastAsia="Calibri"/>
              </w:rPr>
            </w:pPr>
            <w:r w:rsidRPr="00210938">
              <w:rPr>
                <w:color w:val="000000"/>
                <w:sz w:val="22"/>
                <w:szCs w:val="22"/>
                <w:lang w:eastAsia="lv-LV"/>
              </w:rPr>
              <w:t>Vienam - 1. kursa studentam</w:t>
            </w:r>
          </w:p>
        </w:tc>
      </w:tr>
      <w:tr w:rsidR="002B487B" w:rsidRPr="00851D11" w14:paraId="68E771C9" w14:textId="77777777" w:rsidTr="00741C97">
        <w:trPr>
          <w:jc w:val="center"/>
        </w:trPr>
        <w:tc>
          <w:tcPr>
            <w:tcW w:w="6374" w:type="dxa"/>
            <w:shd w:val="clear" w:color="auto" w:fill="auto"/>
            <w:vAlign w:val="bottom"/>
          </w:tcPr>
          <w:p w14:paraId="6B572246" w14:textId="77777777" w:rsidR="002B487B" w:rsidRPr="00851D11" w:rsidRDefault="002B487B" w:rsidP="00741C97">
            <w:pPr>
              <w:jc w:val="both"/>
              <w:rPr>
                <w:rFonts w:eastAsia="Calibri"/>
              </w:rPr>
            </w:pPr>
            <w:r w:rsidRPr="00210938">
              <w:rPr>
                <w:color w:val="000000"/>
                <w:sz w:val="22"/>
                <w:szCs w:val="22"/>
                <w:lang w:eastAsia="lv-LV"/>
              </w:rPr>
              <w:t xml:space="preserve">RSU Rehabilitācijas fakultātes Maģistra studiju programmas Rehabilitācija veiktais pētījums  </w:t>
            </w:r>
          </w:p>
        </w:tc>
        <w:tc>
          <w:tcPr>
            <w:tcW w:w="2977" w:type="dxa"/>
            <w:shd w:val="clear" w:color="auto" w:fill="auto"/>
            <w:vAlign w:val="bottom"/>
          </w:tcPr>
          <w:p w14:paraId="08CAD8AF" w14:textId="77777777" w:rsidR="002B487B" w:rsidRPr="00851D11" w:rsidRDefault="002B487B" w:rsidP="00741C97">
            <w:pPr>
              <w:jc w:val="both"/>
              <w:rPr>
                <w:rFonts w:eastAsia="Calibri"/>
              </w:rPr>
            </w:pPr>
            <w:r w:rsidRPr="00210938">
              <w:rPr>
                <w:color w:val="000000"/>
                <w:sz w:val="22"/>
                <w:szCs w:val="22"/>
                <w:lang w:eastAsia="lv-LV"/>
              </w:rPr>
              <w:t>1 students</w:t>
            </w:r>
          </w:p>
        </w:tc>
      </w:tr>
      <w:tr w:rsidR="002B487B" w:rsidRPr="00851D11" w14:paraId="40089F53" w14:textId="77777777" w:rsidTr="00741C97">
        <w:trPr>
          <w:jc w:val="center"/>
        </w:trPr>
        <w:tc>
          <w:tcPr>
            <w:tcW w:w="6374" w:type="dxa"/>
            <w:shd w:val="clear" w:color="auto" w:fill="auto"/>
            <w:vAlign w:val="bottom"/>
          </w:tcPr>
          <w:p w14:paraId="12051F6A" w14:textId="77777777" w:rsidR="002B487B" w:rsidRPr="00851D11" w:rsidRDefault="002B487B" w:rsidP="00741C97">
            <w:pPr>
              <w:jc w:val="both"/>
              <w:rPr>
                <w:rFonts w:eastAsia="Calibri"/>
              </w:rPr>
            </w:pPr>
            <w:r w:rsidRPr="00210938">
              <w:rPr>
                <w:color w:val="000000"/>
                <w:sz w:val="22"/>
                <w:szCs w:val="22"/>
                <w:lang w:eastAsia="lv-LV"/>
              </w:rPr>
              <w:t xml:space="preserve">Māsu veiktie pētījumi saistībā ar bakalaura darbu </w:t>
            </w:r>
          </w:p>
        </w:tc>
        <w:tc>
          <w:tcPr>
            <w:tcW w:w="2977" w:type="dxa"/>
            <w:shd w:val="clear" w:color="auto" w:fill="auto"/>
            <w:vAlign w:val="bottom"/>
          </w:tcPr>
          <w:p w14:paraId="6992CE7E" w14:textId="77777777" w:rsidR="002B487B" w:rsidRPr="00851D11" w:rsidRDefault="002B487B" w:rsidP="00741C97">
            <w:pPr>
              <w:jc w:val="both"/>
              <w:rPr>
                <w:rFonts w:eastAsia="Calibri"/>
              </w:rPr>
            </w:pPr>
            <w:r w:rsidRPr="00210938">
              <w:rPr>
                <w:color w:val="000000"/>
                <w:sz w:val="22"/>
                <w:szCs w:val="22"/>
                <w:lang w:eastAsia="lv-LV"/>
              </w:rPr>
              <w:t>7 studenti</w:t>
            </w:r>
          </w:p>
        </w:tc>
      </w:tr>
      <w:tr w:rsidR="002B487B" w:rsidRPr="00851D11" w14:paraId="040F10C7" w14:textId="77777777" w:rsidTr="00741C97">
        <w:trPr>
          <w:jc w:val="center"/>
        </w:trPr>
        <w:tc>
          <w:tcPr>
            <w:tcW w:w="6374" w:type="dxa"/>
            <w:shd w:val="clear" w:color="auto" w:fill="auto"/>
            <w:vAlign w:val="bottom"/>
          </w:tcPr>
          <w:p w14:paraId="25D50E0B" w14:textId="77777777" w:rsidR="002B487B" w:rsidRPr="00851D11" w:rsidRDefault="002B487B" w:rsidP="00741C97">
            <w:pPr>
              <w:jc w:val="both"/>
              <w:rPr>
                <w:rFonts w:eastAsia="Calibri"/>
              </w:rPr>
            </w:pPr>
            <w:r w:rsidRPr="00210938">
              <w:rPr>
                <w:color w:val="000000"/>
                <w:sz w:val="22"/>
                <w:szCs w:val="22"/>
                <w:lang w:eastAsia="lv-LV"/>
              </w:rPr>
              <w:t xml:space="preserve">Māsu veiktie pētījumi kvalifikācijas darbam </w:t>
            </w:r>
          </w:p>
        </w:tc>
        <w:tc>
          <w:tcPr>
            <w:tcW w:w="2977" w:type="dxa"/>
            <w:shd w:val="clear" w:color="auto" w:fill="auto"/>
            <w:vAlign w:val="bottom"/>
          </w:tcPr>
          <w:p w14:paraId="79887C22" w14:textId="77777777" w:rsidR="002B487B" w:rsidRPr="00851D11" w:rsidRDefault="002B487B" w:rsidP="00741C97">
            <w:pPr>
              <w:jc w:val="both"/>
              <w:rPr>
                <w:rFonts w:eastAsia="Calibri"/>
              </w:rPr>
            </w:pPr>
            <w:r w:rsidRPr="00210938">
              <w:rPr>
                <w:color w:val="000000"/>
                <w:sz w:val="22"/>
                <w:szCs w:val="22"/>
                <w:lang w:eastAsia="lv-LV"/>
              </w:rPr>
              <w:t xml:space="preserve">8 studenti </w:t>
            </w:r>
          </w:p>
        </w:tc>
      </w:tr>
      <w:tr w:rsidR="002B487B" w:rsidRPr="00851D11" w14:paraId="0FA596BD" w14:textId="77777777" w:rsidTr="00741C97">
        <w:trPr>
          <w:jc w:val="center"/>
        </w:trPr>
        <w:tc>
          <w:tcPr>
            <w:tcW w:w="6374" w:type="dxa"/>
            <w:shd w:val="clear" w:color="auto" w:fill="auto"/>
            <w:vAlign w:val="bottom"/>
          </w:tcPr>
          <w:p w14:paraId="51034F79" w14:textId="77777777" w:rsidR="002B487B" w:rsidRPr="00851D11" w:rsidRDefault="002B487B" w:rsidP="00741C97">
            <w:pPr>
              <w:jc w:val="both"/>
              <w:rPr>
                <w:rFonts w:eastAsia="Calibri"/>
              </w:rPr>
            </w:pPr>
            <w:r w:rsidRPr="00210938">
              <w:rPr>
                <w:color w:val="000000"/>
                <w:sz w:val="22"/>
                <w:szCs w:val="22"/>
                <w:lang w:eastAsia="lv-LV"/>
              </w:rPr>
              <w:t>Vadīta prakse RSU Sabiedrības veselības un sociālās labklājības fakultātes 3. kursa  studentiem</w:t>
            </w:r>
          </w:p>
        </w:tc>
        <w:tc>
          <w:tcPr>
            <w:tcW w:w="2977" w:type="dxa"/>
            <w:shd w:val="clear" w:color="auto" w:fill="auto"/>
            <w:vAlign w:val="bottom"/>
          </w:tcPr>
          <w:p w14:paraId="070CC31B" w14:textId="77777777" w:rsidR="002B487B" w:rsidRPr="00851D11" w:rsidRDefault="002B487B" w:rsidP="00741C97">
            <w:pPr>
              <w:jc w:val="both"/>
              <w:rPr>
                <w:rFonts w:eastAsia="Calibri"/>
              </w:rPr>
            </w:pPr>
            <w:r w:rsidRPr="00210938">
              <w:rPr>
                <w:color w:val="000000"/>
                <w:sz w:val="22"/>
                <w:szCs w:val="22"/>
                <w:lang w:eastAsia="lv-LV"/>
              </w:rPr>
              <w:t>1 students</w:t>
            </w:r>
          </w:p>
        </w:tc>
      </w:tr>
      <w:tr w:rsidR="002B487B" w:rsidRPr="00851D11" w14:paraId="5FC7143E" w14:textId="77777777" w:rsidTr="00741C97">
        <w:trPr>
          <w:jc w:val="center"/>
        </w:trPr>
        <w:tc>
          <w:tcPr>
            <w:tcW w:w="6374" w:type="dxa"/>
            <w:shd w:val="clear" w:color="auto" w:fill="auto"/>
            <w:vAlign w:val="bottom"/>
          </w:tcPr>
          <w:p w14:paraId="5E947F6A" w14:textId="77777777" w:rsidR="002B487B" w:rsidRPr="00851D11" w:rsidRDefault="002B487B" w:rsidP="00741C97">
            <w:pPr>
              <w:jc w:val="both"/>
              <w:rPr>
                <w:rFonts w:eastAsia="Calibri"/>
              </w:rPr>
            </w:pPr>
            <w:r w:rsidRPr="00210938">
              <w:rPr>
                <w:color w:val="000000"/>
                <w:sz w:val="22"/>
                <w:szCs w:val="22"/>
                <w:lang w:eastAsia="lv-LV"/>
              </w:rPr>
              <w:lastRenderedPageBreak/>
              <w:t xml:space="preserve">Studējošo prakses nodrošināšana LU aģentūra "LU P.Stradiņa medicīnas koledža" </w:t>
            </w:r>
          </w:p>
        </w:tc>
        <w:tc>
          <w:tcPr>
            <w:tcW w:w="2977" w:type="dxa"/>
            <w:shd w:val="clear" w:color="auto" w:fill="auto"/>
            <w:vAlign w:val="bottom"/>
          </w:tcPr>
          <w:p w14:paraId="01E8EC8A" w14:textId="77777777" w:rsidR="002B487B" w:rsidRPr="00851D11" w:rsidRDefault="002B487B" w:rsidP="00741C97">
            <w:pPr>
              <w:jc w:val="both"/>
              <w:rPr>
                <w:rFonts w:eastAsia="Calibri"/>
              </w:rPr>
            </w:pPr>
            <w:r w:rsidRPr="00210938">
              <w:rPr>
                <w:color w:val="000000"/>
                <w:sz w:val="22"/>
                <w:szCs w:val="22"/>
                <w:lang w:eastAsia="lv-LV"/>
              </w:rPr>
              <w:t>Prakses nodrošināšana vienam (1) podoloģijas studentam</w:t>
            </w:r>
          </w:p>
        </w:tc>
      </w:tr>
      <w:tr w:rsidR="002B487B" w:rsidRPr="00851D11" w14:paraId="62F5FEAC" w14:textId="77777777" w:rsidTr="00741C97">
        <w:trPr>
          <w:jc w:val="center"/>
        </w:trPr>
        <w:tc>
          <w:tcPr>
            <w:tcW w:w="6374" w:type="dxa"/>
            <w:shd w:val="clear" w:color="auto" w:fill="auto"/>
            <w:vAlign w:val="bottom"/>
          </w:tcPr>
          <w:p w14:paraId="73606B82" w14:textId="77777777" w:rsidR="002B487B" w:rsidRPr="00851D11" w:rsidRDefault="002B487B" w:rsidP="00741C97">
            <w:pPr>
              <w:jc w:val="both"/>
              <w:rPr>
                <w:rFonts w:eastAsia="Calibri"/>
              </w:rPr>
            </w:pPr>
            <w:r w:rsidRPr="00210938">
              <w:rPr>
                <w:color w:val="000000"/>
                <w:sz w:val="22"/>
                <w:szCs w:val="22"/>
                <w:lang w:eastAsia="lv-LV"/>
              </w:rPr>
              <w:t>Studējošo prakses nodrošināšana LU aģentūra "L</w:t>
            </w:r>
            <w:r>
              <w:rPr>
                <w:color w:val="000000"/>
                <w:sz w:val="22"/>
                <w:szCs w:val="22"/>
                <w:lang w:eastAsia="lv-LV"/>
              </w:rPr>
              <w:t xml:space="preserve">U </w:t>
            </w:r>
            <w:r w:rsidRPr="00210938">
              <w:rPr>
                <w:color w:val="000000"/>
                <w:sz w:val="22"/>
                <w:szCs w:val="22"/>
                <w:lang w:eastAsia="lv-LV"/>
              </w:rPr>
              <w:t xml:space="preserve"> P.Stradiņa medicīnas koledža"- ārsta palīgs</w:t>
            </w:r>
          </w:p>
        </w:tc>
        <w:tc>
          <w:tcPr>
            <w:tcW w:w="2977" w:type="dxa"/>
            <w:shd w:val="clear" w:color="auto" w:fill="auto"/>
            <w:vAlign w:val="bottom"/>
          </w:tcPr>
          <w:p w14:paraId="55095B07" w14:textId="77777777" w:rsidR="002B487B" w:rsidRPr="00851D11" w:rsidRDefault="002B487B" w:rsidP="00741C97">
            <w:pPr>
              <w:jc w:val="both"/>
              <w:rPr>
                <w:rFonts w:eastAsia="Calibri"/>
              </w:rPr>
            </w:pPr>
            <w:r w:rsidRPr="00210938">
              <w:rPr>
                <w:color w:val="000000"/>
                <w:sz w:val="22"/>
                <w:szCs w:val="22"/>
                <w:lang w:eastAsia="lv-LV"/>
              </w:rPr>
              <w:t>Vienam - 1. kursa studentam</w:t>
            </w:r>
          </w:p>
        </w:tc>
      </w:tr>
      <w:tr w:rsidR="002B487B" w:rsidRPr="000856C8" w14:paraId="5D6C6FA8" w14:textId="77777777" w:rsidTr="00741C97">
        <w:trPr>
          <w:jc w:val="center"/>
        </w:trPr>
        <w:tc>
          <w:tcPr>
            <w:tcW w:w="6374" w:type="dxa"/>
            <w:shd w:val="clear" w:color="auto" w:fill="auto"/>
            <w:vAlign w:val="bottom"/>
          </w:tcPr>
          <w:p w14:paraId="1237F23D" w14:textId="77777777" w:rsidR="002B487B" w:rsidRPr="00851D11" w:rsidRDefault="002B487B" w:rsidP="00741C97">
            <w:pPr>
              <w:jc w:val="both"/>
              <w:rPr>
                <w:rFonts w:eastAsia="Calibri"/>
              </w:rPr>
            </w:pPr>
            <w:r w:rsidRPr="00210938">
              <w:rPr>
                <w:color w:val="000000"/>
                <w:sz w:val="22"/>
                <w:szCs w:val="22"/>
                <w:lang w:eastAsia="lv-LV"/>
              </w:rPr>
              <w:t xml:space="preserve">LU Medicīnas fakultāte Ārstniecība </w:t>
            </w:r>
          </w:p>
        </w:tc>
        <w:tc>
          <w:tcPr>
            <w:tcW w:w="2977" w:type="dxa"/>
            <w:shd w:val="clear" w:color="auto" w:fill="auto"/>
            <w:vAlign w:val="bottom"/>
          </w:tcPr>
          <w:p w14:paraId="0754DB44" w14:textId="77777777" w:rsidR="002B487B" w:rsidRPr="000856C8" w:rsidRDefault="002B487B" w:rsidP="00741C97">
            <w:pPr>
              <w:jc w:val="both"/>
              <w:rPr>
                <w:rFonts w:eastAsia="Calibri"/>
              </w:rPr>
            </w:pPr>
            <w:r w:rsidRPr="00210938">
              <w:rPr>
                <w:color w:val="000000"/>
                <w:sz w:val="22"/>
                <w:szCs w:val="22"/>
                <w:lang w:eastAsia="lv-LV"/>
              </w:rPr>
              <w:t>Klīniskās aprūpes prakse 3. kursa studentiem - 2</w:t>
            </w:r>
          </w:p>
        </w:tc>
      </w:tr>
      <w:tr w:rsidR="002B487B" w:rsidRPr="000856C8" w14:paraId="2BD615FD" w14:textId="77777777" w:rsidTr="00741C97">
        <w:trPr>
          <w:jc w:val="center"/>
        </w:trPr>
        <w:tc>
          <w:tcPr>
            <w:tcW w:w="6374" w:type="dxa"/>
            <w:shd w:val="clear" w:color="auto" w:fill="auto"/>
          </w:tcPr>
          <w:p w14:paraId="24046377" w14:textId="77777777" w:rsidR="002B487B" w:rsidRPr="00210938" w:rsidRDefault="002B487B" w:rsidP="00741C97">
            <w:pPr>
              <w:jc w:val="center"/>
              <w:rPr>
                <w:color w:val="000000"/>
                <w:sz w:val="22"/>
                <w:szCs w:val="22"/>
                <w:lang w:eastAsia="lv-LV"/>
              </w:rPr>
            </w:pPr>
            <w:r w:rsidRPr="00210938">
              <w:rPr>
                <w:color w:val="000000"/>
                <w:sz w:val="22"/>
                <w:szCs w:val="22"/>
                <w:lang w:eastAsia="lv-LV"/>
              </w:rPr>
              <w:t>Profesionālās izglītības prakses nodrošināšana:</w:t>
            </w:r>
          </w:p>
          <w:p w14:paraId="57688121" w14:textId="77777777" w:rsidR="002B487B" w:rsidRPr="00210938" w:rsidRDefault="002B487B" w:rsidP="00741C97">
            <w:pPr>
              <w:rPr>
                <w:color w:val="000000"/>
                <w:sz w:val="22"/>
                <w:szCs w:val="22"/>
                <w:lang w:eastAsia="lv-LV"/>
              </w:rPr>
            </w:pPr>
          </w:p>
          <w:p w14:paraId="5F2EB1F8" w14:textId="77777777" w:rsidR="002B487B" w:rsidRPr="00851D11" w:rsidRDefault="002B487B" w:rsidP="00741C97">
            <w:pPr>
              <w:jc w:val="both"/>
              <w:rPr>
                <w:rFonts w:eastAsia="Calibri"/>
              </w:rPr>
            </w:pPr>
          </w:p>
        </w:tc>
        <w:tc>
          <w:tcPr>
            <w:tcW w:w="2977" w:type="dxa"/>
            <w:shd w:val="clear" w:color="auto" w:fill="auto"/>
            <w:vAlign w:val="bottom"/>
          </w:tcPr>
          <w:p w14:paraId="1D6E4EEA" w14:textId="77777777" w:rsidR="002B487B" w:rsidRPr="00851D11" w:rsidRDefault="002B487B" w:rsidP="00741C97">
            <w:pPr>
              <w:jc w:val="both"/>
              <w:rPr>
                <w:rFonts w:eastAsia="Calibri"/>
              </w:rPr>
            </w:pPr>
            <w:r w:rsidRPr="00210938">
              <w:rPr>
                <w:color w:val="000000"/>
                <w:sz w:val="22"/>
                <w:szCs w:val="22"/>
                <w:lang w:eastAsia="lv-LV"/>
              </w:rPr>
              <w:t>Mācību centrs "Buts" prakse nodrošināta 1 - klientu apkalpošanas operatoram; 1- aprūpētājam; 1- pavāra palīgam</w:t>
            </w:r>
          </w:p>
        </w:tc>
      </w:tr>
    </w:tbl>
    <w:p w14:paraId="4F16607A" w14:textId="77777777" w:rsidR="002B487B" w:rsidRPr="0003276F" w:rsidRDefault="002B487B" w:rsidP="002B487B">
      <w:pPr>
        <w:shd w:val="clear" w:color="auto" w:fill="FFFFFF"/>
        <w:spacing w:line="360" w:lineRule="auto"/>
        <w:contextualSpacing/>
        <w:jc w:val="both"/>
        <w:rPr>
          <w:lang w:eastAsia="lv-LV"/>
        </w:rPr>
      </w:pPr>
      <w:r w:rsidRPr="0003276F">
        <w:rPr>
          <w:lang w:eastAsia="lv-LV"/>
        </w:rPr>
        <w:t>2021.gadā saņemta pateicība no RSU Medicīnas fakultātes par Klīnikā bāzēto studiju nodrošināšanu augstā kvalitātē.</w:t>
      </w:r>
    </w:p>
    <w:p w14:paraId="288012CC" w14:textId="77777777" w:rsidR="002B487B" w:rsidRDefault="002B487B" w:rsidP="002B487B">
      <w:pPr>
        <w:shd w:val="clear" w:color="auto" w:fill="FFFFFF"/>
        <w:spacing w:line="360" w:lineRule="auto"/>
        <w:contextualSpacing/>
        <w:jc w:val="both"/>
      </w:pPr>
      <w:r w:rsidRPr="0003276F">
        <w:rPr>
          <w:color w:val="000000"/>
          <w:lang w:eastAsia="zh-CN"/>
        </w:rPr>
        <w:t>Prakses nodrošināšana studentiem ir viens no instrumentiem, lai studentiem sniegtu pareizu priekšstatu par sabiedrības veselības aprūpes pakalpojumu sniegšanas specifiku, iesaistītu praktiskajā darbā, kā arī ieinteresētu pēc studijām uzsākt sabiedrībā rezidentūru un/vai darba attiecības.</w:t>
      </w:r>
    </w:p>
    <w:p w14:paraId="545DD3DB" w14:textId="77777777" w:rsidR="002B487B" w:rsidRPr="00417332" w:rsidRDefault="002B487B" w:rsidP="002B487B">
      <w:pPr>
        <w:suppressAutoHyphens/>
        <w:spacing w:line="360" w:lineRule="auto"/>
        <w:ind w:firstLine="720"/>
        <w:contextualSpacing/>
        <w:jc w:val="both"/>
      </w:pPr>
      <w:r w:rsidRPr="00417332">
        <w:t xml:space="preserve">Kapitālsabiedrība aktīvi atbalsta jauno speciālistu profesionalitātes pilnveidošanas iespējas. Piemēram, ir sniegtas rekomendācijas profesionālajām asociācijām jauno speciālistu iesaistei efektīvāku diagnostikas un ārstniecības metožu, piemēram elektromiogrāfijas, neirosonoloģijas izmeklējumu metodes un laparoskopisko trūču operāciju metodes apgūšanai 2021.gadā. </w:t>
      </w:r>
    </w:p>
    <w:p w14:paraId="2E9557CB" w14:textId="77777777" w:rsidR="002B487B" w:rsidRPr="00417332" w:rsidRDefault="002B487B" w:rsidP="002B487B">
      <w:pPr>
        <w:suppressAutoHyphens/>
        <w:spacing w:line="360" w:lineRule="auto"/>
        <w:ind w:firstLine="720"/>
        <w:contextualSpacing/>
        <w:jc w:val="both"/>
        <w:rPr>
          <w:rFonts w:eastAsia="Calibri"/>
          <w:color w:val="000000"/>
          <w:lang w:eastAsia="zh-CN"/>
        </w:rPr>
      </w:pPr>
      <w:r w:rsidRPr="00417332">
        <w:t>Personāla trūkums, darbinieku darba vietas maiņa vai aiziešana pensijā, it īpaši ārstu trūkums, ir viens no lielākajiem kapitālsabiedrības riskiem veselības aprūpes pakalpojumu sniegšanā, tāpēc šī riska mazināšanai tika nolemts nodrošināt efektīvu paaudžu nomaiņu un nepieciešamo personāla kapacitāti, kas ilgtermiņā nodrošināma ar rezidentu piesaisti (bet kas darbu uzsāks pēc rezidentūras pabeigšanas, atkarībā no specialitātes pēc 4-6 gadiem), kā arī jauno sertificēto speciālistu piesaisti. Slimnīca ir izvirzījusi mērķi atjaunināt personālu un noteikusi uzdevumu 202</w:t>
      </w:r>
      <w:r>
        <w:t>1</w:t>
      </w:r>
      <w:r w:rsidRPr="00417332">
        <w:t xml:space="preserve">.gadā –  nodrošināt ārstniecības personu īpatsvaru vecuma grupā no 25-45 gadiem </w:t>
      </w:r>
      <w:r w:rsidRPr="00CC0DB5">
        <w:t xml:space="preserve">ne mazāku par 29,3%, </w:t>
      </w:r>
      <w:r>
        <w:t>faktiski sasniegtais īpatsvars 36,67%</w:t>
      </w:r>
      <w:r w:rsidRPr="00417332">
        <w:t>.</w:t>
      </w:r>
      <w:r w:rsidRPr="00417332">
        <w:rPr>
          <w:rFonts w:eastAsia="Calibri"/>
          <w:color w:val="000000"/>
          <w:lang w:eastAsia="zh-CN"/>
        </w:rPr>
        <w:t xml:space="preserve"> Uz 202</w:t>
      </w:r>
      <w:r>
        <w:rPr>
          <w:rFonts w:eastAsia="Calibri"/>
          <w:color w:val="000000"/>
          <w:lang w:eastAsia="zh-CN"/>
        </w:rPr>
        <w:t>2</w:t>
      </w:r>
      <w:r w:rsidRPr="00417332">
        <w:rPr>
          <w:rFonts w:eastAsia="Calibri"/>
          <w:color w:val="000000"/>
          <w:lang w:eastAsia="zh-CN"/>
        </w:rPr>
        <w:t xml:space="preserve">.gada 1.janvāri kapitālsabiedrības  ārstu vidējais vecums  bija </w:t>
      </w:r>
      <w:r>
        <w:rPr>
          <w:rFonts w:eastAsia="Calibri"/>
          <w:color w:val="000000"/>
          <w:lang w:eastAsia="zh-CN"/>
        </w:rPr>
        <w:t>47</w:t>
      </w:r>
      <w:r w:rsidRPr="00417332">
        <w:rPr>
          <w:rFonts w:eastAsia="Calibri"/>
          <w:color w:val="000000"/>
          <w:lang w:eastAsia="zh-CN"/>
        </w:rPr>
        <w:t xml:space="preserve"> gadi</w:t>
      </w:r>
      <w:r>
        <w:rPr>
          <w:rFonts w:eastAsia="Calibri"/>
          <w:color w:val="000000"/>
          <w:lang w:eastAsia="zh-CN"/>
        </w:rPr>
        <w:t xml:space="preserve">, </w:t>
      </w:r>
      <w:r w:rsidRPr="001A27C2">
        <w:rPr>
          <w:color w:val="000000"/>
          <w:lang w:eastAsia="zh-CN"/>
        </w:rPr>
        <w:t xml:space="preserve"> </w:t>
      </w:r>
      <w:r w:rsidRPr="00FB5E56">
        <w:rPr>
          <w:color w:val="000000"/>
          <w:lang w:eastAsia="zh-CN"/>
        </w:rPr>
        <w:t>bet vidējais vecums māsām ir 50.10 gadi</w:t>
      </w:r>
      <w:r>
        <w:rPr>
          <w:rFonts w:eastAsia="Calibri"/>
          <w:color w:val="000000"/>
          <w:lang w:eastAsia="zh-CN"/>
        </w:rPr>
        <w:t>.</w:t>
      </w:r>
    </w:p>
    <w:p w14:paraId="3255DB6B" w14:textId="77777777" w:rsidR="002B487B" w:rsidRPr="00417332" w:rsidRDefault="002B487B" w:rsidP="002B487B">
      <w:pPr>
        <w:suppressAutoHyphens/>
        <w:spacing w:line="360" w:lineRule="auto"/>
        <w:ind w:firstLine="720"/>
        <w:contextualSpacing/>
        <w:jc w:val="both"/>
        <w:rPr>
          <w:rFonts w:eastAsia="Calibri"/>
          <w:color w:val="000000"/>
          <w:lang w:eastAsia="zh-CN"/>
        </w:rPr>
      </w:pPr>
      <w:r w:rsidRPr="00417332">
        <w:rPr>
          <w:rFonts w:eastAsia="Calibri"/>
          <w:color w:val="000000"/>
          <w:lang w:eastAsia="zh-CN"/>
        </w:rPr>
        <w:t>Lai piesaistītu un uzrunātu jaunos speciālistus, tiek popularizēta kapitālsabiedrības darbība publiskajos saziņas līdzekļos, veidoti video sižeti sociālajos tīmekļos, regulāri sniegta informācija par vakancēm, kā arī par slimnīcā esošajām un nākotnē iespējamajām profesionālās izaugsmes iespējām.</w:t>
      </w:r>
    </w:p>
    <w:p w14:paraId="22CF5517" w14:textId="77777777" w:rsidR="002B487B" w:rsidRDefault="002B487B" w:rsidP="002B487B">
      <w:pPr>
        <w:widowControl w:val="0"/>
        <w:suppressAutoHyphens/>
        <w:autoSpaceDE w:val="0"/>
        <w:autoSpaceDN w:val="0"/>
        <w:adjustRightInd w:val="0"/>
        <w:spacing w:line="360" w:lineRule="auto"/>
        <w:ind w:firstLine="720"/>
        <w:contextualSpacing/>
        <w:jc w:val="both"/>
        <w:rPr>
          <w:color w:val="000000"/>
          <w:shd w:val="clear" w:color="auto" w:fill="FFFFFF"/>
        </w:rPr>
      </w:pPr>
      <w:r>
        <w:t xml:space="preserve">Kapitālsabiedrībai 2021.gadā ir izdevies piesaistīt </w:t>
      </w:r>
      <w:r w:rsidRPr="00652E2B">
        <w:rPr>
          <w:color w:val="000000"/>
          <w:shd w:val="clear" w:color="auto" w:fill="FFFFFF"/>
        </w:rPr>
        <w:t>1</w:t>
      </w:r>
      <w:r>
        <w:rPr>
          <w:color w:val="000000"/>
          <w:shd w:val="clear" w:color="auto" w:fill="FFFFFF"/>
        </w:rPr>
        <w:t>6</w:t>
      </w:r>
      <w:r w:rsidRPr="00652E2B">
        <w:rPr>
          <w:color w:val="000000"/>
          <w:shd w:val="clear" w:color="auto" w:fill="FFFFFF"/>
        </w:rPr>
        <w:t xml:space="preserve"> jaun</w:t>
      </w:r>
      <w:r>
        <w:rPr>
          <w:color w:val="000000"/>
          <w:shd w:val="clear" w:color="auto" w:fill="FFFFFF"/>
        </w:rPr>
        <w:t>us</w:t>
      </w:r>
      <w:r w:rsidRPr="00652E2B">
        <w:rPr>
          <w:color w:val="000000"/>
          <w:shd w:val="clear" w:color="auto" w:fill="FFFFFF"/>
        </w:rPr>
        <w:t xml:space="preserve"> speciālist</w:t>
      </w:r>
      <w:r>
        <w:rPr>
          <w:color w:val="000000"/>
          <w:shd w:val="clear" w:color="auto" w:fill="FFFFFF"/>
        </w:rPr>
        <w:t>us</w:t>
      </w:r>
      <w:r w:rsidRPr="00652E2B">
        <w:rPr>
          <w:color w:val="000000"/>
          <w:shd w:val="clear" w:color="auto" w:fill="FFFFFF"/>
        </w:rPr>
        <w:t xml:space="preserve"> (ārsti-stažieri – 5, pediatrs, ķirurgs-proktologs, ergoterapeit</w:t>
      </w:r>
      <w:r>
        <w:rPr>
          <w:color w:val="000000"/>
          <w:shd w:val="clear" w:color="auto" w:fill="FFFFFF"/>
        </w:rPr>
        <w:t>s</w:t>
      </w:r>
      <w:r w:rsidRPr="00652E2B">
        <w:rPr>
          <w:color w:val="000000"/>
          <w:shd w:val="clear" w:color="auto" w:fill="FFFFFF"/>
        </w:rPr>
        <w:t>, zobu higiēnists, laboratorijas ārsts, psihoterapijas speciālists, radiologs, ginekologs-dzemdību speciālists, radiologs diagnosts - 2, nefrologs). Līgumi noslēgti ar vēl 4 rezidentiem, no kuriem divi ģimenes ārstu rezidenti, anesteziologs</w:t>
      </w:r>
      <w:r>
        <w:rPr>
          <w:color w:val="000000"/>
          <w:shd w:val="clear" w:color="auto" w:fill="FFFFFF"/>
        </w:rPr>
        <w:t xml:space="preserve"> un</w:t>
      </w:r>
      <w:r w:rsidRPr="00652E2B">
        <w:rPr>
          <w:color w:val="000000"/>
          <w:shd w:val="clear" w:color="auto" w:fill="FFFFFF"/>
        </w:rPr>
        <w:t xml:space="preserve"> kardiologs. </w:t>
      </w:r>
    </w:p>
    <w:p w14:paraId="07001632" w14:textId="77777777" w:rsidR="002B487B" w:rsidRPr="00417332" w:rsidRDefault="002B487B" w:rsidP="002B487B">
      <w:pPr>
        <w:suppressAutoHyphens/>
        <w:spacing w:line="360" w:lineRule="auto"/>
        <w:ind w:firstLine="720"/>
        <w:contextualSpacing/>
        <w:jc w:val="both"/>
        <w:rPr>
          <w:rFonts w:eastAsia="Calibri"/>
          <w:lang w:eastAsia="zh-CN"/>
        </w:rPr>
      </w:pPr>
      <w:r w:rsidRPr="00417332">
        <w:lastRenderedPageBreak/>
        <w:t>Lai  apliecinātu māsu darba nozīmīgumu veselības aprūpes pakalpojumu īstenošanā  un prestiža veicināšanā, ikmēneša publiskajos saziņas līdzekļos interviju sniegšanai tiek nozīmēti, ne tikai ārsti, bet arī māsas un farmaceiti. Ikgadējām Jēkabpils pilsētas pašvaldības nominācijām 18.novembrī – tiek virzīti gan ārsti, gan vidējais un jaunākais medicīniskais personāls, tādejādi paužot un izrādot ārstniecības atbalsta personu (medicīnas māsu, ārsta palīgu, māsu palīgu) nozīmīgumu veselības aprūpes pakalpojumu sniegšanā un aprūpes nodrošināšanā.</w:t>
      </w:r>
    </w:p>
    <w:p w14:paraId="2960308A" w14:textId="77777777" w:rsidR="002B487B" w:rsidRPr="00A9528F" w:rsidRDefault="002B487B" w:rsidP="002B487B">
      <w:pPr>
        <w:widowControl w:val="0"/>
        <w:autoSpaceDE w:val="0"/>
        <w:autoSpaceDN w:val="0"/>
        <w:adjustRightInd w:val="0"/>
        <w:spacing w:line="360" w:lineRule="auto"/>
        <w:ind w:firstLine="720"/>
        <w:contextualSpacing/>
        <w:jc w:val="both"/>
        <w:rPr>
          <w:rFonts w:eastAsia="Calibri"/>
        </w:rPr>
      </w:pPr>
      <w:r w:rsidRPr="00417332">
        <w:t>Lai veidotu jauniem speciālistiem motivējošu darba vietu, ir paplašināts pamatdarbā</w:t>
      </w:r>
      <w:r w:rsidRPr="00A9528F">
        <w:t xml:space="preserve"> strādājošo darbinieku atbalsts ar pabalsta piešķiršanu stājoties laulībā un sakarā ar bērna piedzimšanu.</w:t>
      </w:r>
      <w:r>
        <w:t xml:space="preserve"> </w:t>
      </w:r>
      <w:r w:rsidRPr="00206828">
        <w:rPr>
          <w:color w:val="000000"/>
          <w:lang w:eastAsia="zh-CN"/>
        </w:rPr>
        <w:t>Darbiniekiem 2021.gadā piedzimuši 6 bērniņi</w:t>
      </w:r>
      <w:r>
        <w:rPr>
          <w:color w:val="000000"/>
          <w:lang w:eastAsia="zh-CN"/>
        </w:rPr>
        <w:t>.</w:t>
      </w:r>
      <w:r w:rsidRPr="00A9528F">
        <w:t xml:space="preserve"> Personāls tika apsveikts gan starptautiskajā vecmāšu dienā, gan starptautiskajā māsu dienā, kā arī Medicīnas darbinieku dienā</w:t>
      </w:r>
      <w:r>
        <w:t>.</w:t>
      </w:r>
    </w:p>
    <w:p w14:paraId="6A32F6B2" w14:textId="77777777" w:rsidR="002B487B" w:rsidRPr="00A16BF3" w:rsidRDefault="002B487B" w:rsidP="002B487B">
      <w:pPr>
        <w:spacing w:line="360" w:lineRule="auto"/>
        <w:ind w:firstLine="720"/>
        <w:jc w:val="both"/>
        <w:rPr>
          <w:u w:val="single"/>
        </w:rPr>
      </w:pPr>
    </w:p>
    <w:p w14:paraId="402EFF54" w14:textId="77777777" w:rsidR="002B487B" w:rsidRPr="00E735D4" w:rsidRDefault="002B487B" w:rsidP="002B487B">
      <w:pPr>
        <w:pStyle w:val="Heading2"/>
        <w:numPr>
          <w:ilvl w:val="1"/>
          <w:numId w:val="4"/>
        </w:numPr>
        <w:ind w:left="426"/>
        <w:jc w:val="both"/>
        <w:rPr>
          <w:rFonts w:ascii="Times New Roman" w:hAnsi="Times New Roman" w:cs="Times New Roman"/>
          <w:b/>
          <w:bCs/>
          <w:sz w:val="24"/>
          <w:szCs w:val="24"/>
        </w:rPr>
      </w:pPr>
      <w:bookmarkStart w:id="6" w:name="_Toc67547263"/>
      <w:bookmarkStart w:id="7" w:name="_Hlk45706306"/>
      <w:r w:rsidRPr="00E735D4">
        <w:rPr>
          <w:rFonts w:ascii="Times New Roman" w:hAnsi="Times New Roman" w:cs="Times New Roman"/>
          <w:b/>
          <w:bCs/>
          <w:sz w:val="24"/>
          <w:szCs w:val="24"/>
        </w:rPr>
        <w:t>Ārstniecības pakalpojumu attīstīšana</w:t>
      </w:r>
      <w:bookmarkEnd w:id="6"/>
    </w:p>
    <w:p w14:paraId="66060C3C" w14:textId="77777777" w:rsidR="002B487B" w:rsidRPr="00A16BF3" w:rsidRDefault="002B487B" w:rsidP="002B487B">
      <w:pPr>
        <w:spacing w:line="360" w:lineRule="auto"/>
        <w:ind w:firstLine="426"/>
        <w:jc w:val="both"/>
        <w:rPr>
          <w:b/>
          <w:bCs/>
        </w:rPr>
      </w:pPr>
      <w:bookmarkStart w:id="8" w:name="_Hlk45706351"/>
      <w:r w:rsidRPr="00A16BF3">
        <w:rPr>
          <w:b/>
          <w:bCs/>
        </w:rPr>
        <w:t>Mērķi:</w:t>
      </w:r>
    </w:p>
    <w:p w14:paraId="11104805" w14:textId="77777777" w:rsidR="002B487B" w:rsidRPr="00A16BF3" w:rsidRDefault="002B487B" w:rsidP="002B487B">
      <w:pPr>
        <w:pStyle w:val="ListParagraph"/>
        <w:numPr>
          <w:ilvl w:val="0"/>
          <w:numId w:val="11"/>
        </w:numPr>
        <w:spacing w:line="360" w:lineRule="auto"/>
        <w:ind w:left="426" w:hanging="426"/>
        <w:jc w:val="both"/>
      </w:pPr>
      <w:bookmarkStart w:id="9" w:name="_Hlk45706334"/>
      <w:r w:rsidRPr="00A16BF3">
        <w:rPr>
          <w:bCs/>
        </w:rPr>
        <w:t>Ieviesti jauni valsts apmaksāti pakalpojumi</w:t>
      </w:r>
      <w:bookmarkEnd w:id="9"/>
    </w:p>
    <w:bookmarkEnd w:id="8"/>
    <w:p w14:paraId="38A7A2B6" w14:textId="77777777" w:rsidR="002B487B" w:rsidRPr="00A16BF3" w:rsidRDefault="002B487B" w:rsidP="002B487B">
      <w:pPr>
        <w:pStyle w:val="ListParagraph"/>
        <w:numPr>
          <w:ilvl w:val="0"/>
          <w:numId w:val="11"/>
        </w:numPr>
        <w:spacing w:line="360" w:lineRule="auto"/>
        <w:ind w:left="426" w:hanging="426"/>
        <w:jc w:val="both"/>
        <w:rPr>
          <w:b/>
          <w:bCs/>
        </w:rPr>
      </w:pPr>
      <w:r w:rsidRPr="00A16BF3">
        <w:t>Rehabilitācijas pakalpojuma pieejamības uzlabošana</w:t>
      </w:r>
    </w:p>
    <w:p w14:paraId="1219F11E" w14:textId="77777777" w:rsidR="002B487B" w:rsidRPr="00A16BF3" w:rsidRDefault="002B487B" w:rsidP="002B487B">
      <w:pPr>
        <w:pStyle w:val="ListParagraph"/>
        <w:numPr>
          <w:ilvl w:val="0"/>
          <w:numId w:val="11"/>
        </w:numPr>
        <w:spacing w:line="360" w:lineRule="auto"/>
        <w:ind w:left="426" w:hanging="426"/>
        <w:jc w:val="both"/>
        <w:rPr>
          <w:b/>
          <w:bCs/>
        </w:rPr>
      </w:pPr>
      <w:r w:rsidRPr="00A16BF3">
        <w:t>Infekciju uzraudzības attīstīšana</w:t>
      </w:r>
    </w:p>
    <w:p w14:paraId="0843CCF1" w14:textId="77777777" w:rsidR="002B487B" w:rsidRPr="00A16BF3" w:rsidRDefault="002B487B" w:rsidP="002B487B">
      <w:pPr>
        <w:pStyle w:val="ListParagraph"/>
        <w:numPr>
          <w:ilvl w:val="0"/>
          <w:numId w:val="11"/>
        </w:numPr>
        <w:spacing w:line="360" w:lineRule="auto"/>
        <w:ind w:left="426" w:hanging="426"/>
        <w:jc w:val="both"/>
        <w:rPr>
          <w:b/>
          <w:bCs/>
        </w:rPr>
      </w:pPr>
      <w:r w:rsidRPr="00A16BF3">
        <w:t>Maksas pakalpojumu attīstība</w:t>
      </w:r>
    </w:p>
    <w:p w14:paraId="2C19E024" w14:textId="77777777" w:rsidR="002B487B" w:rsidRPr="00A16BF3" w:rsidRDefault="002B487B" w:rsidP="002B487B">
      <w:pPr>
        <w:pStyle w:val="ListParagraph"/>
        <w:numPr>
          <w:ilvl w:val="0"/>
          <w:numId w:val="11"/>
        </w:numPr>
        <w:spacing w:line="360" w:lineRule="auto"/>
        <w:ind w:left="426" w:hanging="426"/>
        <w:jc w:val="both"/>
      </w:pPr>
      <w:r w:rsidRPr="00A16BF3">
        <w:t>Zinātniskās un pētniecības darbības attīstība</w:t>
      </w:r>
    </w:p>
    <w:bookmarkEnd w:id="7"/>
    <w:p w14:paraId="77B88D75" w14:textId="77777777" w:rsidR="002B487B" w:rsidRPr="00A9528F" w:rsidRDefault="002B487B" w:rsidP="002B487B">
      <w:pPr>
        <w:spacing w:line="360" w:lineRule="auto"/>
        <w:ind w:firstLine="426"/>
        <w:jc w:val="both"/>
        <w:rPr>
          <w:bCs/>
        </w:rPr>
      </w:pPr>
      <w:r w:rsidRPr="00A9528F">
        <w:rPr>
          <w:bCs/>
        </w:rPr>
        <w:t>Kā izpildes pārskata ievadā tika aktualizēts, būtisku ietekmi un korekcijas ārstniecības pakalpojumu attīstībā 202</w:t>
      </w:r>
      <w:r>
        <w:rPr>
          <w:bCs/>
        </w:rPr>
        <w:t>1</w:t>
      </w:r>
      <w:r w:rsidRPr="00A9528F">
        <w:rPr>
          <w:bCs/>
        </w:rPr>
        <w:t>.gadā ieviesa COVID-19 pandēmija un ārkārtas situācijas izsludināšana divas reizes viena gada laikā.</w:t>
      </w:r>
      <w:r>
        <w:rPr>
          <w:bCs/>
        </w:rPr>
        <w:t xml:space="preserve"> </w:t>
      </w:r>
    </w:p>
    <w:p w14:paraId="7E17AD2C" w14:textId="77777777" w:rsidR="002B487B" w:rsidRPr="003D2962" w:rsidRDefault="002B487B" w:rsidP="002B487B">
      <w:pPr>
        <w:spacing w:line="360" w:lineRule="auto"/>
        <w:jc w:val="both"/>
        <w:rPr>
          <w:i/>
          <w:iCs/>
          <w:sz w:val="16"/>
          <w:szCs w:val="16"/>
        </w:rPr>
      </w:pPr>
    </w:p>
    <w:p w14:paraId="6D5B71EF" w14:textId="77777777" w:rsidR="002B487B" w:rsidRPr="00A17F14" w:rsidRDefault="002B487B" w:rsidP="002B487B">
      <w:pPr>
        <w:pStyle w:val="Heading3"/>
        <w:numPr>
          <w:ilvl w:val="2"/>
          <w:numId w:val="4"/>
        </w:numPr>
        <w:ind w:left="720"/>
        <w:jc w:val="both"/>
      </w:pPr>
      <w:bookmarkStart w:id="10" w:name="_Toc67547264"/>
      <w:r w:rsidRPr="00C23F38">
        <w:rPr>
          <w:rFonts w:ascii="Times New Roman" w:hAnsi="Times New Roman" w:cs="Times New Roman"/>
          <w:i/>
          <w:iCs/>
          <w:color w:val="2F5496" w:themeColor="accent1" w:themeShade="BF"/>
        </w:rPr>
        <w:t xml:space="preserve">Jauni valsts apmaksātie pakalpojumi dermatoloģijā, proktoloģijā, bērnu ķirurģijā, kardioloģijā un jauna pieeja COVID-19 ārstniecības pakalpojumu </w:t>
      </w:r>
      <w:bookmarkEnd w:id="10"/>
      <w:r w:rsidRPr="00C23F38">
        <w:rPr>
          <w:rFonts w:ascii="Times New Roman" w:hAnsi="Times New Roman" w:cs="Times New Roman"/>
          <w:i/>
          <w:iCs/>
          <w:color w:val="2F5496" w:themeColor="accent1" w:themeShade="BF"/>
        </w:rPr>
        <w:t>nodrošināšanā</w:t>
      </w:r>
    </w:p>
    <w:p w14:paraId="682ECEE4" w14:textId="77777777" w:rsidR="002B487B" w:rsidRPr="00A17F14" w:rsidRDefault="002B487B" w:rsidP="002B487B">
      <w:pPr>
        <w:suppressAutoHyphens/>
        <w:spacing w:line="360" w:lineRule="auto"/>
        <w:ind w:firstLine="426"/>
        <w:contextualSpacing/>
        <w:jc w:val="both"/>
        <w:rPr>
          <w:rFonts w:eastAsia="Calibri"/>
          <w:color w:val="000000"/>
          <w:lang w:eastAsia="zh-CN"/>
        </w:rPr>
      </w:pPr>
      <w:r w:rsidRPr="00A17F14">
        <w:rPr>
          <w:rFonts w:eastAsia="Calibri"/>
          <w:color w:val="000000"/>
          <w:lang w:eastAsia="zh-CN"/>
        </w:rPr>
        <w:t>Tika iegādāta jauna iekārta  - dermatoloģiskais CO</w:t>
      </w:r>
      <w:r w:rsidRPr="00A17F14">
        <w:rPr>
          <w:rFonts w:eastAsia="Calibri"/>
          <w:color w:val="000000"/>
          <w:vertAlign w:val="subscript"/>
          <w:lang w:eastAsia="zh-CN"/>
        </w:rPr>
        <w:t xml:space="preserve">2 </w:t>
      </w:r>
      <w:r w:rsidRPr="00A17F14">
        <w:rPr>
          <w:rFonts w:eastAsia="Calibri"/>
          <w:color w:val="000000"/>
          <w:lang w:eastAsia="zh-CN"/>
        </w:rPr>
        <w:t>lāzers (ambulatorajā daļā), kas ļauj sniegt pacientiem jaunu pakalpojumu</w:t>
      </w:r>
      <w:r w:rsidRPr="00A17F14">
        <w:rPr>
          <w:lang w:eastAsia="en-GB"/>
        </w:rPr>
        <w:t xml:space="preserve">  - ādas veidojumu likvidēšanu</w:t>
      </w:r>
      <w:r w:rsidRPr="00A17F14">
        <w:rPr>
          <w:rFonts w:eastAsia="Calibri"/>
          <w:color w:val="000000"/>
          <w:lang w:eastAsia="zh-CN"/>
        </w:rPr>
        <w:t>. Tā ir jauna metode, kas iekļauta arī valsts apmaksāto pakalpojumu klāstā.</w:t>
      </w:r>
    </w:p>
    <w:p w14:paraId="1B3F4DCC" w14:textId="369F771D" w:rsidR="00DC4942" w:rsidRDefault="002B487B" w:rsidP="00DC4942">
      <w:pPr>
        <w:suppressAutoHyphens/>
        <w:spacing w:line="360" w:lineRule="auto"/>
        <w:ind w:firstLine="426"/>
        <w:contextualSpacing/>
        <w:jc w:val="both"/>
        <w:rPr>
          <w:lang w:eastAsia="en-GB"/>
        </w:rPr>
      </w:pPr>
      <w:r>
        <w:rPr>
          <w:lang w:eastAsia="en-GB"/>
        </w:rPr>
        <w:t>Atskaites periodā tika ieviest</w:t>
      </w:r>
      <w:r w:rsidR="007E0BA8">
        <w:rPr>
          <w:lang w:eastAsia="en-GB"/>
        </w:rPr>
        <w:t xml:space="preserve">i vairāki jauni </w:t>
      </w:r>
      <w:r>
        <w:rPr>
          <w:lang w:eastAsia="en-GB"/>
        </w:rPr>
        <w:t xml:space="preserve"> pakalpojum</w:t>
      </w:r>
      <w:r w:rsidR="00990603">
        <w:rPr>
          <w:lang w:eastAsia="en-GB"/>
        </w:rPr>
        <w:t>a veid</w:t>
      </w:r>
      <w:r w:rsidR="007E0BA8">
        <w:rPr>
          <w:lang w:eastAsia="en-GB"/>
        </w:rPr>
        <w:t>i</w:t>
      </w:r>
      <w:r w:rsidR="00DC4942">
        <w:rPr>
          <w:lang w:eastAsia="en-GB"/>
        </w:rPr>
        <w:t xml:space="preserve"> - </w:t>
      </w:r>
      <w:r w:rsidR="00990603">
        <w:rPr>
          <w:lang w:eastAsia="en-GB"/>
        </w:rPr>
        <w:t>konsultācijas un ķirurģiskās manipulācijas proktoloģijā</w:t>
      </w:r>
      <w:r>
        <w:rPr>
          <w:lang w:eastAsia="en-GB"/>
        </w:rPr>
        <w:t xml:space="preserve">. Šim nolūkam, lai nodrošinātu atbilstošu pakalpojuma kvalitāti </w:t>
      </w:r>
      <w:r w:rsidRPr="00A17F14">
        <w:rPr>
          <w:lang w:eastAsia="en-GB"/>
        </w:rPr>
        <w:t>iegādāt</w:t>
      </w:r>
      <w:r>
        <w:rPr>
          <w:lang w:eastAsia="en-GB"/>
        </w:rPr>
        <w:t>i izmeklējumu instrumenti, rektoskops,</w:t>
      </w:r>
      <w:r w:rsidR="00DC4942">
        <w:rPr>
          <w:lang w:eastAsia="en-GB"/>
        </w:rPr>
        <w:t xml:space="preserve"> Tika paplašināts ambulatoro pakalpojumu piedāvājums bērnu ķirurģijā un kardioloģijā (ir pieejamas aritmologa konsultācijas).</w:t>
      </w:r>
    </w:p>
    <w:p w14:paraId="03C94B5C" w14:textId="016CF5CB" w:rsidR="007E0BA8" w:rsidRPr="00A17F14" w:rsidRDefault="00DC4942" w:rsidP="00741A69">
      <w:pPr>
        <w:suppressAutoHyphens/>
        <w:spacing w:line="360" w:lineRule="auto"/>
        <w:jc w:val="both"/>
        <w:rPr>
          <w:lang w:eastAsia="en-GB"/>
        </w:rPr>
      </w:pPr>
      <w:r>
        <w:rPr>
          <w:lang w:eastAsia="en-GB"/>
        </w:rPr>
        <w:t xml:space="preserve">Atskaites periodā tika attīstīti arī  maksas pakalpojumi, kopā ieņēmumi </w:t>
      </w:r>
      <w:r w:rsidR="00741A69">
        <w:rPr>
          <w:lang w:eastAsia="en-GB"/>
        </w:rPr>
        <w:t xml:space="preserve"> no maksas pakalpojumiem </w:t>
      </w:r>
      <w:r>
        <w:rPr>
          <w:lang w:eastAsia="en-GB"/>
        </w:rPr>
        <w:t xml:space="preserve">veido EUR </w:t>
      </w:r>
      <w:r w:rsidR="00741A69" w:rsidRPr="00022A82">
        <w:t>407 712 </w:t>
      </w:r>
      <w:r w:rsidR="00741A69">
        <w:t>.</w:t>
      </w:r>
    </w:p>
    <w:p w14:paraId="03385D55" w14:textId="77777777" w:rsidR="002B487B" w:rsidRPr="00CF5FE3" w:rsidRDefault="002B487B" w:rsidP="002B487B">
      <w:pPr>
        <w:suppressAutoHyphens/>
        <w:spacing w:line="360" w:lineRule="auto"/>
        <w:ind w:firstLine="426"/>
        <w:contextualSpacing/>
        <w:jc w:val="both"/>
        <w:rPr>
          <w:lang w:eastAsia="en-GB"/>
        </w:rPr>
      </w:pPr>
      <w:r w:rsidRPr="00CF5FE3">
        <w:rPr>
          <w:lang w:eastAsia="en-GB"/>
        </w:rPr>
        <w:t>Kapitāl</w:t>
      </w:r>
      <w:r>
        <w:rPr>
          <w:lang w:eastAsia="en-GB"/>
        </w:rPr>
        <w:t xml:space="preserve">sabiedrībā atskaites periodā tika izstrādāta jauna pieeja pacientu ārstniecībai sarežģītajos COVID -19 pandēmijas apstākļos.  Tā kā tika noteikti ambulatoro un stacionāro  </w:t>
      </w:r>
      <w:r>
        <w:rPr>
          <w:lang w:eastAsia="en-GB"/>
        </w:rPr>
        <w:lastRenderedPageBreak/>
        <w:t>plānveida pakalpojumu ierobežojumi, slimnīca attīstīja un plaši izmantoja attālinātās pacientu konsultācijas, māmiņu skolas nodarbības, ārstu pieredzes apmaiņu  zoom platformā.</w:t>
      </w:r>
    </w:p>
    <w:p w14:paraId="24612AAC" w14:textId="77777777" w:rsidR="002B487B" w:rsidRDefault="002B487B" w:rsidP="002B487B">
      <w:pPr>
        <w:spacing w:line="360" w:lineRule="auto"/>
        <w:jc w:val="both"/>
        <w:rPr>
          <w:i/>
          <w:iCs/>
        </w:rPr>
      </w:pPr>
    </w:p>
    <w:p w14:paraId="3EAEC315" w14:textId="77777777" w:rsidR="002B487B" w:rsidRPr="00C23F38" w:rsidRDefault="002B487B" w:rsidP="002B487B">
      <w:pPr>
        <w:pStyle w:val="Heading3"/>
        <w:numPr>
          <w:ilvl w:val="2"/>
          <w:numId w:val="4"/>
        </w:numPr>
        <w:rPr>
          <w:rFonts w:eastAsia="Calibri"/>
        </w:rPr>
      </w:pPr>
      <w:bookmarkStart w:id="11" w:name="_Toc67547265"/>
      <w:r w:rsidRPr="00C23F38">
        <w:rPr>
          <w:rFonts w:ascii="Times New Roman" w:hAnsi="Times New Roman" w:cs="Times New Roman"/>
          <w:i/>
          <w:iCs/>
        </w:rPr>
        <w:t>Rehabilitācijas pakalpojuma pieejamības uzlabošana</w:t>
      </w:r>
      <w:bookmarkEnd w:id="11"/>
      <w:r w:rsidRPr="00C23F38">
        <w:rPr>
          <w:rFonts w:ascii="Times New Roman" w:hAnsi="Times New Roman" w:cs="Times New Roman"/>
          <w:i/>
          <w:iCs/>
        </w:rPr>
        <w:t xml:space="preserve">  </w:t>
      </w:r>
    </w:p>
    <w:p w14:paraId="517EC8C1" w14:textId="15DCFBF8" w:rsidR="002B487B" w:rsidRDefault="002B487B" w:rsidP="002B487B">
      <w:pPr>
        <w:spacing w:line="360" w:lineRule="auto"/>
        <w:ind w:firstLine="426"/>
        <w:jc w:val="both"/>
        <w:rPr>
          <w:rFonts w:eastAsia="Calibri"/>
          <w:color w:val="000000"/>
          <w:lang w:eastAsia="zh-CN"/>
        </w:rPr>
      </w:pPr>
      <w:r w:rsidRPr="00A9528F">
        <w:rPr>
          <w:rFonts w:eastAsia="Calibri"/>
          <w:color w:val="000000"/>
          <w:lang w:eastAsia="zh-CN"/>
        </w:rPr>
        <w:t>ERAF projekt</w:t>
      </w:r>
      <w:r>
        <w:rPr>
          <w:rFonts w:eastAsia="Calibri"/>
          <w:color w:val="000000"/>
          <w:lang w:eastAsia="zh-CN"/>
        </w:rPr>
        <w:t>a</w:t>
      </w:r>
      <w:r w:rsidRPr="00A9528F">
        <w:rPr>
          <w:rFonts w:eastAsia="Calibri"/>
          <w:color w:val="000000"/>
          <w:lang w:eastAsia="zh-CN"/>
        </w:rPr>
        <w:t xml:space="preserve"> īstenošana</w:t>
      </w:r>
      <w:r>
        <w:rPr>
          <w:rFonts w:eastAsia="Calibri"/>
          <w:color w:val="000000"/>
          <w:lang w:eastAsia="zh-CN"/>
        </w:rPr>
        <w:t>s rezultātā</w:t>
      </w:r>
      <w:r w:rsidRPr="00A9528F">
        <w:rPr>
          <w:rFonts w:eastAsia="Calibri"/>
          <w:color w:val="000000"/>
          <w:lang w:eastAsia="zh-CN"/>
        </w:rPr>
        <w:t xml:space="preserve"> </w:t>
      </w:r>
      <w:r w:rsidRPr="008F4B14">
        <w:rPr>
          <w:color w:val="000000"/>
          <w:lang w:eastAsia="zh-CN"/>
        </w:rPr>
        <w:t>2021.gada 26.novembrī tika atklātas atjaunotās telpas</w:t>
      </w:r>
      <w:r w:rsidR="00990603">
        <w:rPr>
          <w:color w:val="000000"/>
          <w:lang w:eastAsia="zh-CN"/>
        </w:rPr>
        <w:t>,</w:t>
      </w:r>
      <w:r w:rsidRPr="00A9528F">
        <w:rPr>
          <w:rFonts w:eastAsia="Calibri"/>
          <w:color w:val="000000"/>
          <w:lang w:eastAsia="zh-CN"/>
        </w:rPr>
        <w:t xml:space="preserve"> </w:t>
      </w:r>
      <w:r w:rsidRPr="008F4B14">
        <w:rPr>
          <w:color w:val="000000"/>
          <w:lang w:eastAsia="zh-CN"/>
        </w:rPr>
        <w:t>kurās ambulatoro pacientu pieņemšanu uzsāk</w:t>
      </w:r>
      <w:r>
        <w:rPr>
          <w:color w:val="000000"/>
          <w:lang w:eastAsia="zh-CN"/>
        </w:rPr>
        <w:t>a</w:t>
      </w:r>
      <w:r w:rsidRPr="008F4B14">
        <w:rPr>
          <w:color w:val="000000"/>
          <w:lang w:eastAsia="zh-CN"/>
        </w:rPr>
        <w:t xml:space="preserve"> daļa Fizikālās medicīnas un rehabilitācijas nodaļas darbinieku.</w:t>
      </w:r>
      <w:r>
        <w:rPr>
          <w:color w:val="000000"/>
          <w:lang w:eastAsia="zh-CN"/>
        </w:rPr>
        <w:t xml:space="preserve"> Ir</w:t>
      </w:r>
      <w:r w:rsidRPr="008F4B14">
        <w:rPr>
          <w:color w:val="000000"/>
          <w:lang w:eastAsia="zh-CN"/>
        </w:rPr>
        <w:t xml:space="preserve"> iegādāts jauns un mūsdienīgs aprīkojums, kas ļau</w:t>
      </w:r>
      <w:r w:rsidR="00990603">
        <w:rPr>
          <w:color w:val="000000"/>
          <w:lang w:eastAsia="zh-CN"/>
        </w:rPr>
        <w:t>j</w:t>
      </w:r>
      <w:r w:rsidRPr="008F4B14">
        <w:rPr>
          <w:color w:val="000000"/>
          <w:lang w:eastAsia="zh-CN"/>
        </w:rPr>
        <w:t xml:space="preserve"> uzlabot sniegto pakalpojumu kvalitāti un nodrošināt arī jaunu pakalpojumu sniegšanu.</w:t>
      </w:r>
    </w:p>
    <w:p w14:paraId="07E882F0" w14:textId="77777777" w:rsidR="002B487B" w:rsidRDefault="002B487B" w:rsidP="002B487B">
      <w:pPr>
        <w:spacing w:line="360" w:lineRule="auto"/>
        <w:ind w:firstLine="426"/>
        <w:jc w:val="both"/>
        <w:rPr>
          <w:rFonts w:eastAsia="Calibri"/>
          <w:color w:val="000000"/>
          <w:lang w:eastAsia="zh-CN"/>
        </w:rPr>
      </w:pPr>
      <w:r>
        <w:rPr>
          <w:color w:val="000000"/>
          <w:lang w:eastAsia="zh-CN"/>
        </w:rPr>
        <w:t xml:space="preserve">2021.gadā </w:t>
      </w:r>
      <w:r w:rsidRPr="00A9528F">
        <w:rPr>
          <w:rFonts w:eastAsia="Calibri"/>
          <w:color w:val="000000"/>
          <w:lang w:eastAsia="zh-CN"/>
        </w:rPr>
        <w:t>Rehabilitācijas nodaļa</w:t>
      </w:r>
      <w:r>
        <w:rPr>
          <w:rFonts w:eastAsia="Calibri"/>
          <w:color w:val="000000"/>
          <w:lang w:eastAsia="zh-CN"/>
        </w:rPr>
        <w:t>:</w:t>
      </w:r>
    </w:p>
    <w:p w14:paraId="7DF3D719" w14:textId="77777777" w:rsidR="002B487B" w:rsidRPr="004A29F6" w:rsidRDefault="002B487B" w:rsidP="002B487B">
      <w:pPr>
        <w:pStyle w:val="ListParagraph"/>
        <w:numPr>
          <w:ilvl w:val="0"/>
          <w:numId w:val="7"/>
        </w:numPr>
        <w:spacing w:line="360" w:lineRule="auto"/>
        <w:jc w:val="both"/>
        <w:rPr>
          <w:rFonts w:eastAsia="Calibri"/>
          <w:color w:val="000000"/>
          <w:lang w:eastAsia="zh-CN"/>
        </w:rPr>
      </w:pPr>
      <w:r w:rsidRPr="004A29F6">
        <w:rPr>
          <w:rFonts w:eastAsia="Calibri"/>
          <w:color w:val="000000"/>
          <w:lang w:eastAsia="zh-CN"/>
        </w:rPr>
        <w:t>tika aprīkota ar modernām iekārtām</w:t>
      </w:r>
      <w:r w:rsidRPr="004A29F6">
        <w:rPr>
          <w:color w:val="000000"/>
          <w:lang w:eastAsia="zh-CN"/>
        </w:rPr>
        <w:t xml:space="preserve">, </w:t>
      </w:r>
    </w:p>
    <w:p w14:paraId="0E8FD6D7" w14:textId="77777777" w:rsidR="002B487B" w:rsidRDefault="002B487B" w:rsidP="002B487B">
      <w:pPr>
        <w:pStyle w:val="ListParagraph"/>
        <w:numPr>
          <w:ilvl w:val="0"/>
          <w:numId w:val="7"/>
        </w:numPr>
        <w:spacing w:line="360" w:lineRule="auto"/>
        <w:jc w:val="both"/>
        <w:rPr>
          <w:rFonts w:eastAsia="Calibri"/>
          <w:color w:val="000000"/>
          <w:lang w:eastAsia="zh-CN"/>
        </w:rPr>
      </w:pPr>
      <w:r>
        <w:rPr>
          <w:rFonts w:eastAsia="Calibri"/>
          <w:color w:val="000000"/>
          <w:lang w:eastAsia="zh-CN"/>
        </w:rPr>
        <w:t xml:space="preserve">tika </w:t>
      </w:r>
      <w:r w:rsidRPr="004A29F6">
        <w:rPr>
          <w:rFonts w:eastAsia="Calibri"/>
          <w:color w:val="000000"/>
          <w:lang w:eastAsia="zh-CN"/>
        </w:rPr>
        <w:t xml:space="preserve"> palielināts fizioterapeitu skaits (pieņemti divi fizioterapeiti darbam poliklīnikā),</w:t>
      </w:r>
    </w:p>
    <w:p w14:paraId="3F31BA37" w14:textId="77777777" w:rsidR="002B487B" w:rsidRDefault="002B487B" w:rsidP="002B487B">
      <w:pPr>
        <w:pStyle w:val="ListParagraph"/>
        <w:numPr>
          <w:ilvl w:val="0"/>
          <w:numId w:val="7"/>
        </w:numPr>
        <w:spacing w:line="360" w:lineRule="auto"/>
        <w:jc w:val="both"/>
        <w:rPr>
          <w:rFonts w:eastAsia="Calibri"/>
          <w:color w:val="000000"/>
          <w:lang w:eastAsia="zh-CN"/>
        </w:rPr>
      </w:pPr>
      <w:r w:rsidRPr="004A29F6">
        <w:rPr>
          <w:rFonts w:eastAsia="Calibri"/>
          <w:color w:val="000000"/>
          <w:lang w:eastAsia="zh-CN"/>
        </w:rPr>
        <w:t>saņēma  elektriski regulējamu masāžas galdu un  dažādus palīglīdzekļus</w:t>
      </w:r>
      <w:r>
        <w:rPr>
          <w:rFonts w:eastAsia="Calibri"/>
          <w:color w:val="000000"/>
          <w:lang w:eastAsia="zh-CN"/>
        </w:rPr>
        <w:t>,</w:t>
      </w:r>
    </w:p>
    <w:p w14:paraId="71C1AE16" w14:textId="77777777" w:rsidR="002B487B" w:rsidRDefault="002B487B" w:rsidP="002B487B">
      <w:pPr>
        <w:pStyle w:val="ListParagraph"/>
        <w:numPr>
          <w:ilvl w:val="0"/>
          <w:numId w:val="7"/>
        </w:numPr>
        <w:spacing w:line="360" w:lineRule="auto"/>
        <w:jc w:val="both"/>
        <w:rPr>
          <w:rFonts w:eastAsia="Calibri"/>
          <w:color w:val="000000"/>
          <w:lang w:eastAsia="zh-CN"/>
        </w:rPr>
      </w:pPr>
      <w:r>
        <w:rPr>
          <w:rFonts w:eastAsia="Calibri"/>
          <w:color w:val="000000"/>
          <w:lang w:eastAsia="zh-CN"/>
        </w:rPr>
        <w:t>t</w:t>
      </w:r>
      <w:r w:rsidRPr="006113CE">
        <w:rPr>
          <w:rFonts w:eastAsia="Calibri"/>
          <w:color w:val="000000"/>
          <w:lang w:eastAsia="zh-CN"/>
        </w:rPr>
        <w:t>ika ieviesta elektroniskā akūto stacionāra pacientu rehabilitācijas kursa pieteikšana, kā arī ambulatoro pacientu rindas uzskaite</w:t>
      </w:r>
      <w:r>
        <w:rPr>
          <w:rFonts w:eastAsia="Calibri"/>
          <w:color w:val="000000"/>
          <w:lang w:eastAsia="zh-CN"/>
        </w:rPr>
        <w:t>,</w:t>
      </w:r>
      <w:r w:rsidRPr="006113CE">
        <w:rPr>
          <w:rFonts w:eastAsia="Calibri"/>
          <w:color w:val="000000"/>
          <w:lang w:eastAsia="zh-CN"/>
        </w:rPr>
        <w:t xml:space="preserve"> </w:t>
      </w:r>
    </w:p>
    <w:p w14:paraId="2E408797" w14:textId="77777777" w:rsidR="002B487B" w:rsidRPr="006113CE" w:rsidRDefault="002B487B" w:rsidP="002B487B">
      <w:pPr>
        <w:pStyle w:val="ListParagraph"/>
        <w:numPr>
          <w:ilvl w:val="0"/>
          <w:numId w:val="7"/>
        </w:numPr>
        <w:spacing w:line="360" w:lineRule="auto"/>
        <w:jc w:val="both"/>
        <w:rPr>
          <w:rFonts w:eastAsia="Calibri"/>
          <w:color w:val="000000"/>
          <w:lang w:eastAsia="zh-CN"/>
        </w:rPr>
      </w:pPr>
      <w:r>
        <w:rPr>
          <w:rFonts w:eastAsia="Calibri"/>
          <w:color w:val="000000"/>
          <w:lang w:eastAsia="zh-CN"/>
        </w:rPr>
        <w:t>r</w:t>
      </w:r>
      <w:r w:rsidRPr="006113CE">
        <w:rPr>
          <w:rFonts w:eastAsia="Calibri"/>
          <w:color w:val="000000"/>
          <w:lang w:eastAsia="zh-CN"/>
        </w:rPr>
        <w:t>egulāri tika pārskatīti pakalpojumu pieteikumi  izslēdzot neaktuālos pakalpojumu pieprasījumus.</w:t>
      </w:r>
    </w:p>
    <w:p w14:paraId="7C9E8099" w14:textId="77777777" w:rsidR="002B487B" w:rsidRPr="00A9528F" w:rsidRDefault="002B487B" w:rsidP="002B487B">
      <w:pPr>
        <w:spacing w:line="360" w:lineRule="auto"/>
        <w:ind w:firstLine="426"/>
        <w:jc w:val="both"/>
        <w:rPr>
          <w:rFonts w:eastAsia="Calibri"/>
          <w:color w:val="000000"/>
          <w:lang w:eastAsia="zh-CN"/>
        </w:rPr>
      </w:pPr>
      <w:r>
        <w:rPr>
          <w:rFonts w:eastAsia="Calibri"/>
          <w:color w:val="000000"/>
          <w:lang w:eastAsia="zh-CN"/>
        </w:rPr>
        <w:t xml:space="preserve">Ieviestie pasākumi </w:t>
      </w:r>
      <w:r w:rsidRPr="00A9528F">
        <w:rPr>
          <w:rFonts w:eastAsia="Calibri"/>
          <w:color w:val="000000"/>
          <w:lang w:eastAsia="zh-CN"/>
        </w:rPr>
        <w:t xml:space="preserve"> </w:t>
      </w:r>
      <w:r>
        <w:rPr>
          <w:rFonts w:eastAsia="Calibri"/>
          <w:color w:val="000000"/>
          <w:lang w:eastAsia="zh-CN"/>
        </w:rPr>
        <w:t xml:space="preserve">ievērojami samazinājuši pakalpojuma </w:t>
      </w:r>
      <w:r w:rsidRPr="00A9528F">
        <w:rPr>
          <w:rFonts w:eastAsia="Calibri"/>
          <w:color w:val="000000"/>
          <w:lang w:eastAsia="zh-CN"/>
        </w:rPr>
        <w:t>gaidīšanas laik</w:t>
      </w:r>
      <w:r>
        <w:rPr>
          <w:rFonts w:eastAsia="Calibri"/>
          <w:color w:val="000000"/>
          <w:lang w:eastAsia="zh-CN"/>
        </w:rPr>
        <w:t xml:space="preserve">u ( no 15 dienām 2020.gadā līdz 5 dienām 2021.gadā). </w:t>
      </w:r>
    </w:p>
    <w:p w14:paraId="67B85821" w14:textId="77777777" w:rsidR="002B487B" w:rsidRDefault="002B487B" w:rsidP="002B487B">
      <w:pPr>
        <w:spacing w:line="360" w:lineRule="auto"/>
        <w:ind w:firstLine="720"/>
        <w:jc w:val="both"/>
        <w:rPr>
          <w:bCs/>
        </w:rPr>
      </w:pPr>
    </w:p>
    <w:p w14:paraId="2619CF38" w14:textId="77777777" w:rsidR="002B487B" w:rsidRPr="00E735D4" w:rsidRDefault="002B487B" w:rsidP="002B487B">
      <w:pPr>
        <w:pStyle w:val="Heading3"/>
        <w:rPr>
          <w:rFonts w:ascii="Times New Roman" w:hAnsi="Times New Roman" w:cs="Times New Roman"/>
          <w:i/>
          <w:iCs/>
        </w:rPr>
      </w:pPr>
      <w:bookmarkStart w:id="12" w:name="_Hlk45706410"/>
      <w:bookmarkStart w:id="13" w:name="_Toc67547266"/>
      <w:r w:rsidRPr="00E735D4">
        <w:rPr>
          <w:rFonts w:ascii="Times New Roman" w:hAnsi="Times New Roman" w:cs="Times New Roman"/>
          <w:i/>
          <w:iCs/>
        </w:rPr>
        <w:t>1.3.3. Infekciju uzraudzības attīstīšana</w:t>
      </w:r>
      <w:bookmarkEnd w:id="12"/>
      <w:bookmarkEnd w:id="13"/>
      <w:r w:rsidRPr="00E735D4">
        <w:rPr>
          <w:rFonts w:ascii="Times New Roman" w:hAnsi="Times New Roman" w:cs="Times New Roman"/>
          <w:i/>
          <w:iCs/>
        </w:rPr>
        <w:t xml:space="preserve"> </w:t>
      </w:r>
    </w:p>
    <w:p w14:paraId="472F5A08" w14:textId="77777777" w:rsidR="002B487B" w:rsidRDefault="002B487B" w:rsidP="002B487B">
      <w:pPr>
        <w:spacing w:line="360" w:lineRule="auto"/>
        <w:ind w:firstLine="720"/>
        <w:jc w:val="both"/>
        <w:rPr>
          <w:color w:val="000000"/>
          <w:lang w:eastAsia="zh-CN"/>
        </w:rPr>
      </w:pPr>
      <w:r w:rsidRPr="00F74ED2">
        <w:rPr>
          <w:color w:val="000000"/>
          <w:lang w:eastAsia="zh-CN"/>
        </w:rPr>
        <w:t>Lai palielinātu Covid-19</w:t>
      </w:r>
      <w:r>
        <w:rPr>
          <w:color w:val="000000"/>
          <w:lang w:eastAsia="zh-CN"/>
        </w:rPr>
        <w:t xml:space="preserve"> inficēto pacientu ārstēšanas</w:t>
      </w:r>
      <w:r w:rsidRPr="00F74ED2">
        <w:rPr>
          <w:color w:val="000000"/>
          <w:lang w:eastAsia="zh-CN"/>
        </w:rPr>
        <w:t xml:space="preserve"> kapacitāti – </w:t>
      </w:r>
      <w:r>
        <w:rPr>
          <w:color w:val="000000"/>
          <w:lang w:eastAsia="zh-CN"/>
        </w:rPr>
        <w:t>Kapitāls</w:t>
      </w:r>
      <w:r w:rsidRPr="00F74ED2">
        <w:rPr>
          <w:color w:val="000000"/>
          <w:lang w:eastAsia="zh-CN"/>
        </w:rPr>
        <w:t xml:space="preserve">abiedrība </w:t>
      </w:r>
      <w:r>
        <w:rPr>
          <w:color w:val="000000"/>
          <w:lang w:eastAsia="zh-CN"/>
        </w:rPr>
        <w:t xml:space="preserve">gada sākumā </w:t>
      </w:r>
      <w:r w:rsidRPr="00F74ED2">
        <w:rPr>
          <w:color w:val="000000"/>
          <w:lang w:eastAsia="zh-CN"/>
        </w:rPr>
        <w:t xml:space="preserve">vērsās ar </w:t>
      </w:r>
      <w:r>
        <w:rPr>
          <w:color w:val="000000"/>
          <w:lang w:eastAsia="zh-CN"/>
        </w:rPr>
        <w:t xml:space="preserve">finanšu palīdzības </w:t>
      </w:r>
      <w:r w:rsidRPr="00F74ED2">
        <w:rPr>
          <w:color w:val="000000"/>
          <w:lang w:eastAsia="zh-CN"/>
        </w:rPr>
        <w:t>pieteikumiem</w:t>
      </w:r>
      <w:r>
        <w:rPr>
          <w:color w:val="000000"/>
          <w:lang w:eastAsia="zh-CN"/>
        </w:rPr>
        <w:t xml:space="preserve"> Veselības ministrijā</w:t>
      </w:r>
      <w:r w:rsidRPr="00F74ED2">
        <w:rPr>
          <w:color w:val="000000"/>
          <w:lang w:eastAsia="zh-CN"/>
        </w:rPr>
        <w:t xml:space="preserve">, </w:t>
      </w:r>
      <w:r>
        <w:rPr>
          <w:color w:val="000000"/>
          <w:lang w:eastAsia="zh-CN"/>
        </w:rPr>
        <w:t xml:space="preserve"> šim nolūkam tika </w:t>
      </w:r>
      <w:r w:rsidRPr="00F74ED2">
        <w:rPr>
          <w:color w:val="000000"/>
          <w:lang w:eastAsia="zh-CN"/>
        </w:rPr>
        <w:t>piešķirti 5,8 miljoni EUR</w:t>
      </w:r>
      <w:r>
        <w:rPr>
          <w:color w:val="000000"/>
          <w:lang w:eastAsia="zh-CN"/>
        </w:rPr>
        <w:t xml:space="preserve">. Tas deva iespēju </w:t>
      </w:r>
      <w:r w:rsidRPr="00F74ED2">
        <w:rPr>
          <w:color w:val="000000"/>
          <w:lang w:eastAsia="zh-CN"/>
        </w:rPr>
        <w:t>uzsāk</w:t>
      </w:r>
      <w:r>
        <w:rPr>
          <w:color w:val="000000"/>
          <w:lang w:eastAsia="zh-CN"/>
        </w:rPr>
        <w:t>t</w:t>
      </w:r>
      <w:r w:rsidRPr="00F74ED2">
        <w:rPr>
          <w:color w:val="000000"/>
          <w:lang w:eastAsia="zh-CN"/>
        </w:rPr>
        <w:t xml:space="preserve"> infrastruktūras pielāgošanu infekcijas slimību izplatības samazināšanai un plūsmu nošķiršanai</w:t>
      </w:r>
      <w:r>
        <w:rPr>
          <w:color w:val="000000"/>
          <w:lang w:eastAsia="zh-CN"/>
        </w:rPr>
        <w:t>. Tika paplašināta un pārbūvēta</w:t>
      </w:r>
      <w:r w:rsidRPr="00F74ED2">
        <w:rPr>
          <w:color w:val="000000"/>
          <w:lang w:eastAsia="zh-CN"/>
        </w:rPr>
        <w:t xml:space="preserve"> Reanimācijas nodaļa</w:t>
      </w:r>
      <w:r>
        <w:rPr>
          <w:color w:val="000000"/>
          <w:lang w:eastAsia="zh-CN"/>
        </w:rPr>
        <w:t xml:space="preserve">, izveidojot </w:t>
      </w:r>
      <w:r w:rsidRPr="00F74ED2">
        <w:rPr>
          <w:color w:val="000000"/>
          <w:lang w:eastAsia="zh-CN"/>
        </w:rPr>
        <w:t xml:space="preserve"> deviņ</w:t>
      </w:r>
      <w:r>
        <w:rPr>
          <w:color w:val="000000"/>
          <w:lang w:eastAsia="zh-CN"/>
        </w:rPr>
        <w:t>us</w:t>
      </w:r>
      <w:r w:rsidRPr="00F74ED2">
        <w:rPr>
          <w:color w:val="000000"/>
          <w:lang w:eastAsia="zh-CN"/>
        </w:rPr>
        <w:t xml:space="preserve"> izolējam</w:t>
      </w:r>
      <w:r>
        <w:rPr>
          <w:color w:val="000000"/>
          <w:lang w:eastAsia="zh-CN"/>
        </w:rPr>
        <w:t>us</w:t>
      </w:r>
      <w:r w:rsidRPr="00F74ED2">
        <w:rPr>
          <w:color w:val="000000"/>
          <w:lang w:eastAsia="zh-CN"/>
        </w:rPr>
        <w:t xml:space="preserve"> boks</w:t>
      </w:r>
      <w:r>
        <w:rPr>
          <w:color w:val="000000"/>
          <w:lang w:eastAsia="zh-CN"/>
        </w:rPr>
        <w:t>us</w:t>
      </w:r>
      <w:r w:rsidRPr="00F74ED2">
        <w:rPr>
          <w:color w:val="000000"/>
          <w:lang w:eastAsia="zh-CN"/>
        </w:rPr>
        <w:t xml:space="preserve"> infekcijas pacientiem, t</w:t>
      </w:r>
      <w:r>
        <w:rPr>
          <w:color w:val="000000"/>
          <w:lang w:eastAsia="zh-CN"/>
        </w:rPr>
        <w:t xml:space="preserve">ie tika </w:t>
      </w:r>
      <w:r w:rsidRPr="00F74ED2">
        <w:rPr>
          <w:color w:val="000000"/>
          <w:lang w:eastAsia="zh-CN"/>
        </w:rPr>
        <w:t xml:space="preserve"> aprīko</w:t>
      </w:r>
      <w:r>
        <w:rPr>
          <w:color w:val="000000"/>
          <w:lang w:eastAsia="zh-CN"/>
        </w:rPr>
        <w:t>ti</w:t>
      </w:r>
      <w:r w:rsidRPr="00F74ED2">
        <w:rPr>
          <w:color w:val="000000"/>
          <w:lang w:eastAsia="zh-CN"/>
        </w:rPr>
        <w:t xml:space="preserve"> atbilstoši 2.līmeņa intensīvajām</w:t>
      </w:r>
      <w:r>
        <w:rPr>
          <w:color w:val="000000"/>
          <w:lang w:eastAsia="zh-CN"/>
        </w:rPr>
        <w:t xml:space="preserve"> tehnoloģijām. </w:t>
      </w:r>
      <w:r w:rsidRPr="00F74ED2">
        <w:rPr>
          <w:color w:val="000000"/>
          <w:lang w:eastAsia="zh-CN"/>
        </w:rPr>
        <w:t>2021.gada nogalē Jēkabpils reģionālajā slimnīcā tika atklāta valstī modernākā Intensīvās terapijas un reanimācijas nodaļa.</w:t>
      </w:r>
      <w:r>
        <w:rPr>
          <w:color w:val="000000"/>
          <w:lang w:eastAsia="zh-CN"/>
        </w:rPr>
        <w:t xml:space="preserve"> </w:t>
      </w:r>
      <w:r w:rsidRPr="00FB5E56">
        <w:rPr>
          <w:color w:val="000000"/>
          <w:lang w:eastAsia="zh-CN"/>
        </w:rPr>
        <w:t>Reanimācijas nodaļai piegādātas sešas plaušu mākslīgās ventilācijas iekārtas ar papildaprīkojumu (papildina esošo mākslīgas plaušu ventilatoru skaitu, kas ir reanimācijā).</w:t>
      </w:r>
      <w:r>
        <w:rPr>
          <w:color w:val="000000"/>
          <w:lang w:eastAsia="zh-CN"/>
        </w:rPr>
        <w:t xml:space="preserve"> Tika</w:t>
      </w:r>
      <w:r w:rsidRPr="00F74ED2">
        <w:rPr>
          <w:color w:val="000000"/>
          <w:lang w:eastAsia="zh-CN"/>
        </w:rPr>
        <w:t xml:space="preserve"> </w:t>
      </w:r>
      <w:r>
        <w:rPr>
          <w:color w:val="000000"/>
          <w:lang w:eastAsia="zh-CN"/>
        </w:rPr>
        <w:t xml:space="preserve">veikta </w:t>
      </w:r>
      <w:r w:rsidRPr="00F74ED2">
        <w:rPr>
          <w:color w:val="000000"/>
          <w:lang w:eastAsia="zh-CN"/>
        </w:rPr>
        <w:t>Hemodialīzes nodaļas pārbūve ar četrām gultasvietām ar izolējamu boksu infekcijas pacientam, aptiekas noliktavas paplašināšana (sakarā ar prasību nodrošināt medikamentu krājumus līdz trim mēnešiem), infekcijas nodaļas aprīkošana ar monitoriem, multifunkcionālām gultām un cit</w:t>
      </w:r>
      <w:r>
        <w:rPr>
          <w:color w:val="000000"/>
          <w:lang w:eastAsia="zh-CN"/>
        </w:rPr>
        <w:t>ām</w:t>
      </w:r>
      <w:r w:rsidRPr="00F74ED2">
        <w:rPr>
          <w:color w:val="000000"/>
          <w:lang w:eastAsia="zh-CN"/>
        </w:rPr>
        <w:t xml:space="preserve"> nepieciešam</w:t>
      </w:r>
      <w:r>
        <w:rPr>
          <w:color w:val="000000"/>
          <w:lang w:eastAsia="zh-CN"/>
        </w:rPr>
        <w:t>ajām</w:t>
      </w:r>
      <w:r w:rsidRPr="00F74ED2">
        <w:rPr>
          <w:color w:val="000000"/>
          <w:lang w:eastAsia="zh-CN"/>
        </w:rPr>
        <w:t xml:space="preserve"> medicīnas iekārtām un precēm. Kopumā </w:t>
      </w:r>
      <w:r>
        <w:rPr>
          <w:color w:val="000000"/>
          <w:lang w:eastAsia="zh-CN"/>
        </w:rPr>
        <w:t xml:space="preserve">tika </w:t>
      </w:r>
      <w:r w:rsidRPr="00F74ED2">
        <w:rPr>
          <w:color w:val="000000"/>
          <w:lang w:eastAsia="zh-CN"/>
        </w:rPr>
        <w:t>izveido</w:t>
      </w:r>
      <w:r>
        <w:rPr>
          <w:color w:val="000000"/>
          <w:lang w:eastAsia="zh-CN"/>
        </w:rPr>
        <w:t>tas</w:t>
      </w:r>
      <w:r w:rsidRPr="00F74ED2">
        <w:rPr>
          <w:color w:val="000000"/>
          <w:lang w:eastAsia="zh-CN"/>
        </w:rPr>
        <w:t xml:space="preserve"> 80 gultas infekcijas pacientiem, no kurām 65 vidēji smagiem pacientiem un 15 smagiem pacientiem. </w:t>
      </w:r>
    </w:p>
    <w:p w14:paraId="7E9DB1B4" w14:textId="77777777" w:rsidR="002B487B" w:rsidRPr="00F74ED2" w:rsidRDefault="002B487B" w:rsidP="002B487B">
      <w:pPr>
        <w:spacing w:line="360" w:lineRule="auto"/>
        <w:ind w:firstLine="720"/>
        <w:jc w:val="both"/>
        <w:rPr>
          <w:color w:val="000000"/>
          <w:lang w:eastAsia="zh-CN"/>
        </w:rPr>
      </w:pPr>
      <w:r>
        <w:rPr>
          <w:color w:val="000000"/>
          <w:lang w:eastAsia="zh-CN"/>
        </w:rPr>
        <w:lastRenderedPageBreak/>
        <w:t>Veikto pasākumu rezultātā slimnīca spēja uzņemt un ārstēt visus infekcijas skartos pacientus, kuriem bija nepieciešami veselības aprūpes pakalpojumi.</w:t>
      </w:r>
    </w:p>
    <w:p w14:paraId="02B74D91" w14:textId="77777777" w:rsidR="002B487B" w:rsidRDefault="002B487B" w:rsidP="002B487B">
      <w:pPr>
        <w:pStyle w:val="Heading3"/>
        <w:rPr>
          <w:rFonts w:ascii="Times New Roman" w:hAnsi="Times New Roman" w:cs="Times New Roman"/>
          <w:i/>
          <w:iCs/>
        </w:rPr>
      </w:pPr>
      <w:bookmarkStart w:id="14" w:name="_Toc67547268"/>
    </w:p>
    <w:p w14:paraId="4D275ADD" w14:textId="77777777" w:rsidR="002B487B" w:rsidRPr="0056705F" w:rsidRDefault="002B487B" w:rsidP="002B487B">
      <w:pPr>
        <w:pStyle w:val="Heading3"/>
      </w:pPr>
      <w:r w:rsidRPr="00E735D4">
        <w:rPr>
          <w:rFonts w:ascii="Times New Roman" w:hAnsi="Times New Roman" w:cs="Times New Roman"/>
          <w:i/>
          <w:iCs/>
        </w:rPr>
        <w:t>1.3.</w:t>
      </w:r>
      <w:r>
        <w:rPr>
          <w:rFonts w:ascii="Times New Roman" w:hAnsi="Times New Roman" w:cs="Times New Roman"/>
          <w:i/>
          <w:iCs/>
        </w:rPr>
        <w:t>4</w:t>
      </w:r>
      <w:r w:rsidRPr="00E735D4">
        <w:rPr>
          <w:rFonts w:ascii="Times New Roman" w:hAnsi="Times New Roman" w:cs="Times New Roman"/>
          <w:i/>
          <w:iCs/>
        </w:rPr>
        <w:t>. Zinātniskās un pētniecības darbības attīstība</w:t>
      </w:r>
      <w:bookmarkEnd w:id="14"/>
    </w:p>
    <w:p w14:paraId="79D5AA0C" w14:textId="77777777" w:rsidR="002B487B" w:rsidRDefault="002B487B" w:rsidP="002B487B">
      <w:pPr>
        <w:widowControl w:val="0"/>
        <w:suppressAutoHyphens/>
        <w:autoSpaceDE w:val="0"/>
        <w:autoSpaceDN w:val="0"/>
        <w:adjustRightInd w:val="0"/>
        <w:spacing w:line="360" w:lineRule="auto"/>
        <w:ind w:firstLine="720"/>
        <w:contextualSpacing/>
        <w:jc w:val="both"/>
        <w:rPr>
          <w:lang w:eastAsia="lv-LV"/>
        </w:rPr>
      </w:pPr>
      <w:r w:rsidRPr="00652E2B">
        <w:rPr>
          <w:lang w:eastAsia="lv-LV"/>
        </w:rPr>
        <w:t>Lai attīstītu Jēkabpils reģionālo slimnīcu kā mācību vidi, 2021.gadā organizēti vairāki pasākumi</w:t>
      </w:r>
      <w:r>
        <w:rPr>
          <w:lang w:eastAsia="lv-LV"/>
        </w:rPr>
        <w:t>:</w:t>
      </w:r>
    </w:p>
    <w:p w14:paraId="14E9966F" w14:textId="77777777" w:rsidR="002B487B" w:rsidRDefault="002B487B" w:rsidP="002B487B">
      <w:pPr>
        <w:pStyle w:val="ListParagraph"/>
        <w:widowControl w:val="0"/>
        <w:numPr>
          <w:ilvl w:val="0"/>
          <w:numId w:val="20"/>
        </w:numPr>
        <w:suppressAutoHyphens/>
        <w:autoSpaceDE w:val="0"/>
        <w:autoSpaceDN w:val="0"/>
        <w:adjustRightInd w:val="0"/>
        <w:spacing w:line="360" w:lineRule="auto"/>
        <w:jc w:val="both"/>
        <w:rPr>
          <w:lang w:eastAsia="lv-LV"/>
        </w:rPr>
      </w:pPr>
      <w:r w:rsidRPr="00652E2B">
        <w:rPr>
          <w:lang w:eastAsia="lv-LV"/>
        </w:rPr>
        <w:t>Oktobrī norisinājās klātienes un tiešsaistes multidisciplināra konference “Politraumu un Polimorbīdu pacientu ārstēšanas iespējas reģionālā slimnīcā”, lai stiprinātu multidiciplināru pieeju politraumu un polimorbidu pacientu ārstēšanā, paaugstinātu kvalifikāciju un iesaistīt</w:t>
      </w:r>
      <w:r>
        <w:rPr>
          <w:lang w:eastAsia="lv-LV"/>
        </w:rPr>
        <w:t>u</w:t>
      </w:r>
      <w:r w:rsidRPr="00652E2B">
        <w:rPr>
          <w:lang w:eastAsia="lv-LV"/>
        </w:rPr>
        <w:t xml:space="preserve"> ārstniecības personālu jaunākās literatūras izpētē un jaunāko metožu pielietošanas izzināšanā, daloties ar klīnisk</w:t>
      </w:r>
      <w:r>
        <w:rPr>
          <w:lang w:eastAsia="lv-LV"/>
        </w:rPr>
        <w:t>o</w:t>
      </w:r>
      <w:r w:rsidRPr="00652E2B">
        <w:rPr>
          <w:lang w:eastAsia="lv-LV"/>
        </w:rPr>
        <w:t xml:space="preserve"> prak</w:t>
      </w:r>
      <w:r>
        <w:rPr>
          <w:lang w:eastAsia="lv-LV"/>
        </w:rPr>
        <w:t>šu</w:t>
      </w:r>
      <w:r w:rsidRPr="00652E2B">
        <w:rPr>
          <w:lang w:eastAsia="lv-LV"/>
        </w:rPr>
        <w:t xml:space="preserve"> pieredzi. </w:t>
      </w:r>
    </w:p>
    <w:p w14:paraId="603CCE67" w14:textId="77777777" w:rsidR="002B487B" w:rsidRPr="00652E2B" w:rsidRDefault="002B487B" w:rsidP="002B487B">
      <w:pPr>
        <w:pStyle w:val="ListParagraph"/>
        <w:widowControl w:val="0"/>
        <w:numPr>
          <w:ilvl w:val="0"/>
          <w:numId w:val="20"/>
        </w:numPr>
        <w:suppressAutoHyphens/>
        <w:autoSpaceDE w:val="0"/>
        <w:autoSpaceDN w:val="0"/>
        <w:adjustRightInd w:val="0"/>
        <w:spacing w:line="360" w:lineRule="auto"/>
        <w:jc w:val="both"/>
        <w:rPr>
          <w:lang w:eastAsia="lv-LV"/>
        </w:rPr>
      </w:pPr>
      <w:r w:rsidRPr="00652E2B">
        <w:rPr>
          <w:lang w:eastAsia="lv-LV"/>
        </w:rPr>
        <w:t>Savukārt ar mērķi pievērst īpašu vecāku vērību bērnu drošībai un veselībai svētku laikā, decembrī tika organizēts bezmaksas seminārs vecākiem par bērnu drošību, pirmās palīdzības sniegšanu, bērnu uzturu un citām aktuālām tēmām.</w:t>
      </w:r>
    </w:p>
    <w:p w14:paraId="17C73A75" w14:textId="77777777" w:rsidR="002B487B" w:rsidRDefault="002B487B" w:rsidP="002B487B">
      <w:pPr>
        <w:spacing w:line="360" w:lineRule="auto"/>
        <w:ind w:firstLine="360"/>
        <w:jc w:val="both"/>
        <w:rPr>
          <w:shd w:val="clear" w:color="auto" w:fill="FFFFFF"/>
        </w:rPr>
      </w:pPr>
      <w:r w:rsidRPr="00E56E22">
        <w:rPr>
          <w:shd w:val="clear" w:color="auto" w:fill="FFFFFF"/>
        </w:rPr>
        <w:t>Latvijā norisinās Latvijas Universitātes Klīniskās un profilaktiskās medicīnas institūta sadarbībā ar Starptautisko vēža pētniecības aģentūru veikts pētījums (GISTAR), kas pēta kuņģa un zarnu vēža izraisītās mirstības samazināšanas iespējas. Kapitālsabiedrība ir noslēgusi vienošanos starp Latvijas Universitāti par sadarbību Eiropas Reģionālās attīstības fonda līdzfinansētā projekta “H.pylori eradikācijas shēmas optimizācijas masveida kuņģa vēža prevencijas pasākumiem” īstenošanā</w:t>
      </w:r>
      <w:r>
        <w:rPr>
          <w:shd w:val="clear" w:color="auto" w:fill="FFFFFF"/>
        </w:rPr>
        <w:t>, kas tika turpināta  2021.gadā.</w:t>
      </w:r>
    </w:p>
    <w:p w14:paraId="511A69B4" w14:textId="77777777" w:rsidR="002B487B" w:rsidRPr="00A16BF3" w:rsidRDefault="002B487B" w:rsidP="002B487B">
      <w:pPr>
        <w:spacing w:line="360" w:lineRule="auto"/>
        <w:ind w:firstLine="360"/>
        <w:jc w:val="both"/>
      </w:pPr>
    </w:p>
    <w:p w14:paraId="7D55F800" w14:textId="77777777" w:rsidR="002B487B" w:rsidRDefault="002B487B" w:rsidP="002B487B">
      <w:pPr>
        <w:pStyle w:val="Heading2"/>
        <w:numPr>
          <w:ilvl w:val="1"/>
          <w:numId w:val="4"/>
        </w:numPr>
        <w:ind w:left="426"/>
        <w:rPr>
          <w:rFonts w:ascii="Times New Roman" w:hAnsi="Times New Roman" w:cs="Times New Roman"/>
          <w:b/>
          <w:bCs/>
          <w:sz w:val="24"/>
          <w:szCs w:val="24"/>
        </w:rPr>
      </w:pPr>
      <w:bookmarkStart w:id="15" w:name="_Hlk45706103"/>
      <w:bookmarkStart w:id="16" w:name="_Toc67547269"/>
      <w:r w:rsidRPr="00E735D4">
        <w:rPr>
          <w:rFonts w:ascii="Times New Roman" w:hAnsi="Times New Roman" w:cs="Times New Roman"/>
          <w:b/>
          <w:bCs/>
          <w:sz w:val="24"/>
          <w:szCs w:val="24"/>
        </w:rPr>
        <w:t>Ārstniecības pakalpojumu kvalitātes attīstīšana</w:t>
      </w:r>
      <w:bookmarkEnd w:id="15"/>
      <w:r w:rsidRPr="00E735D4">
        <w:rPr>
          <w:rFonts w:ascii="Times New Roman" w:hAnsi="Times New Roman" w:cs="Times New Roman"/>
          <w:b/>
          <w:bCs/>
          <w:sz w:val="24"/>
          <w:szCs w:val="24"/>
        </w:rPr>
        <w:t>:</w:t>
      </w:r>
      <w:bookmarkEnd w:id="16"/>
    </w:p>
    <w:p w14:paraId="6618217E" w14:textId="77777777" w:rsidR="002B487B" w:rsidRPr="000856C8" w:rsidRDefault="002B487B" w:rsidP="002B487B">
      <w:pPr>
        <w:pStyle w:val="ListParagraph"/>
        <w:spacing w:line="360" w:lineRule="auto"/>
        <w:ind w:left="360"/>
        <w:jc w:val="both"/>
        <w:rPr>
          <w:b/>
          <w:bCs/>
        </w:rPr>
      </w:pPr>
      <w:r w:rsidRPr="000856C8">
        <w:rPr>
          <w:b/>
          <w:bCs/>
        </w:rPr>
        <w:t>Mērķi:</w:t>
      </w:r>
    </w:p>
    <w:p w14:paraId="46C9C49A" w14:textId="77777777" w:rsidR="002B487B" w:rsidRPr="00A16BF3" w:rsidRDefault="002B487B" w:rsidP="002B487B">
      <w:pPr>
        <w:pStyle w:val="teksts"/>
        <w:numPr>
          <w:ilvl w:val="0"/>
          <w:numId w:val="14"/>
        </w:numPr>
        <w:ind w:left="426" w:hanging="426"/>
        <w:rPr>
          <w:i/>
          <w:iCs/>
        </w:rPr>
      </w:pPr>
      <w:r w:rsidRPr="00A16BF3">
        <w:rPr>
          <w:i/>
          <w:iCs/>
        </w:rPr>
        <w:t>Pakalpojumu pieejamība</w:t>
      </w:r>
      <w:r>
        <w:rPr>
          <w:i/>
          <w:iCs/>
        </w:rPr>
        <w:t>.</w:t>
      </w:r>
    </w:p>
    <w:p w14:paraId="45881C04" w14:textId="77777777" w:rsidR="002B487B" w:rsidRPr="00A16BF3" w:rsidRDefault="002B487B" w:rsidP="002B487B">
      <w:pPr>
        <w:pStyle w:val="teksts"/>
        <w:numPr>
          <w:ilvl w:val="0"/>
          <w:numId w:val="14"/>
        </w:numPr>
        <w:ind w:left="426" w:hanging="426"/>
        <w:rPr>
          <w:b/>
          <w:i/>
          <w:iCs/>
          <w:u w:val="single"/>
        </w:rPr>
      </w:pPr>
      <w:r w:rsidRPr="00A16BF3">
        <w:rPr>
          <w:i/>
          <w:iCs/>
        </w:rPr>
        <w:t>Ārstnieciskās kvalitātes rādītāju monitoringa sistēmas ieviešana</w:t>
      </w:r>
      <w:r>
        <w:rPr>
          <w:i/>
          <w:iCs/>
        </w:rPr>
        <w:t>.</w:t>
      </w:r>
      <w:r w:rsidRPr="00A16BF3">
        <w:rPr>
          <w:i/>
          <w:iCs/>
        </w:rPr>
        <w:t xml:space="preserve"> </w:t>
      </w:r>
    </w:p>
    <w:p w14:paraId="11A797A7" w14:textId="77777777" w:rsidR="002B487B" w:rsidRPr="00A16BF3" w:rsidRDefault="002B487B" w:rsidP="002B487B">
      <w:pPr>
        <w:pStyle w:val="ListParagraph"/>
        <w:numPr>
          <w:ilvl w:val="0"/>
          <w:numId w:val="14"/>
        </w:numPr>
        <w:spacing w:line="360" w:lineRule="auto"/>
        <w:ind w:left="426" w:hanging="426"/>
        <w:jc w:val="both"/>
        <w:rPr>
          <w:i/>
          <w:iCs/>
        </w:rPr>
      </w:pPr>
      <w:r w:rsidRPr="00A16BF3">
        <w:rPr>
          <w:i/>
          <w:iCs/>
        </w:rPr>
        <w:t>Pacientu drošības riska faktoru mazināšana, pacientiem un personālam drošas vides nodrošināšana (ietekmējošo riska faktoru identificēšana un mazināšana</w:t>
      </w:r>
      <w:r>
        <w:rPr>
          <w:i/>
          <w:iCs/>
        </w:rPr>
        <w:t>.</w:t>
      </w:r>
      <w:r w:rsidRPr="00A16BF3">
        <w:rPr>
          <w:i/>
          <w:iCs/>
        </w:rPr>
        <w:t>)</w:t>
      </w:r>
    </w:p>
    <w:p w14:paraId="65719F1B" w14:textId="77777777" w:rsidR="002B487B" w:rsidRDefault="002B487B" w:rsidP="002B487B">
      <w:pPr>
        <w:pStyle w:val="ListParagraph"/>
        <w:numPr>
          <w:ilvl w:val="0"/>
          <w:numId w:val="14"/>
        </w:numPr>
        <w:spacing w:line="360" w:lineRule="auto"/>
        <w:ind w:left="426" w:hanging="426"/>
        <w:jc w:val="both"/>
        <w:rPr>
          <w:i/>
          <w:iCs/>
        </w:rPr>
      </w:pPr>
      <w:r w:rsidRPr="00A16BF3">
        <w:rPr>
          <w:i/>
          <w:iCs/>
        </w:rPr>
        <w:t>Saskaņā ar prioritāro kārtību, katru gadu noteikt darbības procesus, kuru īstenošanas kārtības ir jāizstrādā vai jāaktualizē</w:t>
      </w:r>
      <w:r>
        <w:rPr>
          <w:i/>
          <w:iCs/>
        </w:rPr>
        <w:t>.</w:t>
      </w:r>
    </w:p>
    <w:p w14:paraId="52F1CCE9" w14:textId="437FE3FE" w:rsidR="002B487B" w:rsidRDefault="002B487B" w:rsidP="002B487B">
      <w:pPr>
        <w:spacing w:line="360" w:lineRule="auto"/>
        <w:ind w:firstLine="426"/>
        <w:jc w:val="both"/>
        <w:rPr>
          <w:color w:val="000000"/>
          <w:lang w:eastAsia="zh-CN"/>
        </w:rPr>
      </w:pPr>
      <w:r w:rsidRPr="00D46DB2">
        <w:rPr>
          <w:color w:val="000000"/>
          <w:lang w:eastAsia="zh-CN"/>
        </w:rPr>
        <w:t xml:space="preserve">Lai uzlabotu sniegto pakalpojumu dažādību un kvalitāti, </w:t>
      </w:r>
      <w:r>
        <w:rPr>
          <w:color w:val="000000"/>
          <w:lang w:eastAsia="zh-CN"/>
        </w:rPr>
        <w:t>kā arī personālam drošas</w:t>
      </w:r>
      <w:r w:rsidR="00741A69">
        <w:rPr>
          <w:color w:val="000000"/>
          <w:lang w:eastAsia="zh-CN"/>
        </w:rPr>
        <w:t xml:space="preserve"> darba </w:t>
      </w:r>
      <w:r>
        <w:rPr>
          <w:color w:val="000000"/>
          <w:lang w:eastAsia="zh-CN"/>
        </w:rPr>
        <w:t xml:space="preserve"> vides nodrošināšanai, tika </w:t>
      </w:r>
      <w:r w:rsidRPr="00D46DB2">
        <w:rPr>
          <w:color w:val="000000"/>
          <w:lang w:eastAsia="zh-CN"/>
        </w:rPr>
        <w:t>iegādātas jaunas iekārtas, piemēram, pacientu monitori, augstas plūsmas skābekļa terapijas iekārtas, perfuzori, perfuzoru bloki, pacientu transportēšanas guļrati, pacientu funkcionālās gultas ar matraci un infūziju statīvu, pacientu gultas ar aktīvo matraci,  pacientu piederumu skapīši, defibrilatori, slingu aprīkojums, u.c</w:t>
      </w:r>
    </w:p>
    <w:p w14:paraId="214EFB63" w14:textId="36F952C5" w:rsidR="002B487B" w:rsidRPr="006D2B9E" w:rsidRDefault="002B487B" w:rsidP="002B487B">
      <w:pPr>
        <w:suppressAutoHyphens/>
        <w:spacing w:line="360" w:lineRule="auto"/>
        <w:ind w:firstLine="426"/>
        <w:contextualSpacing/>
        <w:jc w:val="both"/>
        <w:rPr>
          <w:color w:val="000000"/>
          <w:lang w:eastAsia="zh-CN"/>
        </w:rPr>
      </w:pPr>
      <w:r w:rsidRPr="006D2B9E">
        <w:rPr>
          <w:color w:val="000000"/>
          <w:lang w:eastAsia="zh-CN"/>
        </w:rPr>
        <w:lastRenderedPageBreak/>
        <w:t xml:space="preserve">Slimnīcas visās nodaļās </w:t>
      </w:r>
      <w:r>
        <w:rPr>
          <w:color w:val="000000"/>
          <w:lang w:eastAsia="zh-CN"/>
        </w:rPr>
        <w:t>tika</w:t>
      </w:r>
      <w:r w:rsidRPr="006D2B9E">
        <w:rPr>
          <w:color w:val="000000"/>
          <w:lang w:eastAsia="zh-CN"/>
        </w:rPr>
        <w:t xml:space="preserve"> veikts darba vides risku faktoru novērtējums, būtiski darba aizsardzības pārkāpumi n</w:t>
      </w:r>
      <w:r>
        <w:rPr>
          <w:color w:val="000000"/>
          <w:lang w:eastAsia="zh-CN"/>
        </w:rPr>
        <w:t>etika</w:t>
      </w:r>
      <w:r w:rsidRPr="006D2B9E">
        <w:rPr>
          <w:color w:val="000000"/>
          <w:lang w:eastAsia="zh-CN"/>
        </w:rPr>
        <w:t xml:space="preserve"> konstatēti. Ir veikti </w:t>
      </w:r>
      <w:r w:rsidR="006E0CB8">
        <w:rPr>
          <w:color w:val="000000"/>
          <w:lang w:eastAsia="zh-CN"/>
        </w:rPr>
        <w:t xml:space="preserve">arī </w:t>
      </w:r>
      <w:r w:rsidRPr="006D2B9E">
        <w:rPr>
          <w:color w:val="000000"/>
          <w:lang w:eastAsia="zh-CN"/>
        </w:rPr>
        <w:t xml:space="preserve">atkārtoti darba vides risku faktoru novērtējumi nodaļām, kas pēc ERAF projekta Nr. 9.3.2.0/17/I/011 “Stacionārās un ambulatorās veselības aprūpes infrastruktūras uzlabošana SIA „Jēkabpils reģionālā slimnīca” </w:t>
      </w:r>
      <w:r w:rsidR="006E0CB8">
        <w:rPr>
          <w:color w:val="000000"/>
          <w:lang w:eastAsia="zh-CN"/>
        </w:rPr>
        <w:t xml:space="preserve">uzsāka darbu </w:t>
      </w:r>
      <w:r w:rsidRPr="006D2B9E">
        <w:rPr>
          <w:color w:val="000000"/>
          <w:lang w:eastAsia="zh-CN"/>
        </w:rPr>
        <w:t xml:space="preserve"> labiekārto</w:t>
      </w:r>
      <w:r w:rsidR="006E0CB8">
        <w:rPr>
          <w:color w:val="000000"/>
          <w:lang w:eastAsia="zh-CN"/>
        </w:rPr>
        <w:t>tās</w:t>
      </w:r>
      <w:r w:rsidRPr="006D2B9E">
        <w:rPr>
          <w:color w:val="000000"/>
          <w:lang w:eastAsia="zh-CN"/>
        </w:rPr>
        <w:t xml:space="preserve"> telp</w:t>
      </w:r>
      <w:r w:rsidR="006E0CB8">
        <w:rPr>
          <w:color w:val="000000"/>
          <w:lang w:eastAsia="zh-CN"/>
        </w:rPr>
        <w:t>ās</w:t>
      </w:r>
      <w:r w:rsidRPr="006D2B9E">
        <w:rPr>
          <w:color w:val="000000"/>
          <w:lang w:eastAsia="zh-CN"/>
        </w:rPr>
        <w:t xml:space="preserve">, </w:t>
      </w:r>
      <w:r w:rsidR="006E0CB8">
        <w:rPr>
          <w:color w:val="000000"/>
          <w:lang w:eastAsia="zh-CN"/>
        </w:rPr>
        <w:t xml:space="preserve"> ar </w:t>
      </w:r>
      <w:r w:rsidRPr="006D2B9E">
        <w:rPr>
          <w:color w:val="000000"/>
          <w:lang w:eastAsia="zh-CN"/>
        </w:rPr>
        <w:t>jaunām mēbelēm un medicīnas iekārtām.</w:t>
      </w:r>
    </w:p>
    <w:p w14:paraId="6E0EB84A" w14:textId="77777777" w:rsidR="002B487B" w:rsidRPr="00D46DB2" w:rsidRDefault="002B487B" w:rsidP="002B487B">
      <w:pPr>
        <w:spacing w:line="360" w:lineRule="auto"/>
        <w:ind w:firstLine="426"/>
        <w:jc w:val="both"/>
        <w:rPr>
          <w:i/>
          <w:iCs/>
        </w:rPr>
      </w:pPr>
    </w:p>
    <w:p w14:paraId="45C0D8FB" w14:textId="77777777" w:rsidR="002B487B" w:rsidRPr="00E735D4" w:rsidRDefault="002B487B" w:rsidP="002B487B">
      <w:pPr>
        <w:pStyle w:val="Heading3"/>
        <w:numPr>
          <w:ilvl w:val="2"/>
          <w:numId w:val="4"/>
        </w:numPr>
        <w:ind w:left="567"/>
        <w:rPr>
          <w:rFonts w:ascii="Times New Roman" w:hAnsi="Times New Roman" w:cs="Times New Roman"/>
          <w:i/>
          <w:iCs/>
        </w:rPr>
      </w:pPr>
      <w:bookmarkStart w:id="17" w:name="_Toc67547270"/>
      <w:r w:rsidRPr="00E735D4">
        <w:rPr>
          <w:rFonts w:ascii="Times New Roman" w:hAnsi="Times New Roman" w:cs="Times New Roman"/>
          <w:i/>
          <w:iCs/>
        </w:rPr>
        <w:t>Pakalpojumu pieejamība</w:t>
      </w:r>
      <w:bookmarkEnd w:id="17"/>
    </w:p>
    <w:p w14:paraId="1250F6D1" w14:textId="15E92FA1" w:rsidR="002B487B" w:rsidRPr="00884434" w:rsidRDefault="002B487B" w:rsidP="002B487B">
      <w:pPr>
        <w:spacing w:line="360" w:lineRule="auto"/>
        <w:ind w:firstLine="567"/>
        <w:jc w:val="both"/>
      </w:pPr>
      <w:bookmarkStart w:id="18" w:name="_Hlk67543979"/>
      <w:r>
        <w:t xml:space="preserve">Kapitālsabiedrība sniedz sekundāro veselības aprūpi, kas ir specializēta ambulatorā un/vai stacionārā veselības aprūpe, un ir orientēta uz neatliekamu, akūtu un plānveida medicīnisko palīdzību </w:t>
      </w:r>
      <w:r>
        <w:softHyphen/>
        <w:t xml:space="preserve">–  </w:t>
      </w:r>
      <w:r w:rsidRPr="00884434">
        <w:rPr>
          <w:color w:val="000000"/>
          <w:lang w:eastAsia="zh-CN"/>
        </w:rPr>
        <w:t>ātru un kvalitatīvu diagnostiku, intensīvu ārstēšanu un rehabilitāciju ar mērķi maksimāli ātri un kvalitatīvi panākt pacienta izveseļošanos vai samazināt slimības izpausmes līdz tādai pakāpei, kad ir iespējama tālāka ārstēšana primārās veselības aprūpes sistēmā</w:t>
      </w:r>
      <w:r w:rsidR="006E0CB8">
        <w:rPr>
          <w:color w:val="000000"/>
          <w:lang w:eastAsia="zh-CN"/>
        </w:rPr>
        <w:t>.</w:t>
      </w:r>
    </w:p>
    <w:p w14:paraId="47197D67" w14:textId="77777777" w:rsidR="002B487B" w:rsidRPr="00672142" w:rsidRDefault="002B487B" w:rsidP="002B487B">
      <w:pPr>
        <w:shd w:val="clear" w:color="auto" w:fill="FFFFFF"/>
        <w:spacing w:line="360" w:lineRule="auto"/>
        <w:ind w:firstLine="720"/>
        <w:jc w:val="both"/>
        <w:rPr>
          <w:shd w:val="clear" w:color="auto" w:fill="FFFFFF"/>
        </w:rPr>
      </w:pPr>
      <w:r>
        <w:rPr>
          <w:rFonts w:eastAsia="Calibri"/>
          <w:color w:val="000000"/>
          <w:lang w:eastAsia="zh-CN"/>
        </w:rPr>
        <w:t xml:space="preserve">Sniegto pakalpojumu  apjomu ir ietekmējusi COVID-19 pandēmija un ārkārtējā situācija valstī. It īpaši tas ietekmēja plānveida veselības </w:t>
      </w:r>
      <w:r w:rsidRPr="00A9528F">
        <w:rPr>
          <w:rFonts w:eastAsia="Calibri"/>
          <w:color w:val="000000"/>
          <w:lang w:eastAsia="zh-CN"/>
        </w:rPr>
        <w:t>aprūpes pakalpojumu samazināšanos</w:t>
      </w:r>
      <w:r>
        <w:rPr>
          <w:rFonts w:eastAsia="Calibri"/>
          <w:color w:val="000000"/>
          <w:lang w:eastAsia="zh-CN"/>
        </w:rPr>
        <w:t xml:space="preserve">. </w:t>
      </w:r>
      <w:r w:rsidRPr="00672142">
        <w:rPr>
          <w:shd w:val="clear" w:color="auto" w:fill="FFFFFF"/>
        </w:rPr>
        <w:t>14.10.2021. Valsts operatīvā medicīniskā komisija (VOMK) lēma pārtraukt plānveida veselības aprūpes pakalpojumu sniegšanu slimnīcās ar 18.10.2021. Lēmums pieņemts saistībā ar nepieciešamību nodrošināt papildu ārstniecības personāla resursus un pārprofilēt gultasvietas neatliekamo, akūto un Covid-19 pacientu ārstēšanai.</w:t>
      </w:r>
    </w:p>
    <w:bookmarkEnd w:id="18"/>
    <w:p w14:paraId="37ECAB37" w14:textId="3C479174" w:rsidR="002B487B" w:rsidRPr="00121AB1" w:rsidRDefault="002B487B" w:rsidP="002B487B">
      <w:pPr>
        <w:pStyle w:val="ListParagraph"/>
        <w:spacing w:line="360" w:lineRule="auto"/>
        <w:ind w:left="0" w:firstLine="720"/>
        <w:jc w:val="both"/>
      </w:pPr>
      <w:r w:rsidRPr="008B103F">
        <w:rPr>
          <w:rFonts w:eastAsia="Calibri"/>
          <w:color w:val="000000"/>
          <w:lang w:eastAsia="zh-CN"/>
        </w:rPr>
        <w:t>2021.gadā ambulatoro  pakalpojumu struktūru būtiski ietekmēja iedzīvotāju vakcinācija</w:t>
      </w:r>
      <w:r>
        <w:rPr>
          <w:rFonts w:eastAsia="Calibri"/>
          <w:color w:val="000000"/>
          <w:lang w:eastAsia="zh-CN"/>
        </w:rPr>
        <w:t>s pakalpojumi</w:t>
      </w:r>
      <w:r w:rsidRPr="008B103F">
        <w:rPr>
          <w:rFonts w:eastAsia="Calibri"/>
          <w:color w:val="000000"/>
          <w:lang w:eastAsia="zh-CN"/>
        </w:rPr>
        <w:t>.</w:t>
      </w:r>
      <w:r w:rsidRPr="008B103F">
        <w:t xml:space="preserve"> </w:t>
      </w:r>
      <w:r w:rsidRPr="00121AB1">
        <w:rPr>
          <w:color w:val="000000"/>
          <w:lang w:eastAsia="zh-CN"/>
        </w:rPr>
        <w:t>Kapitālsabiedrība</w:t>
      </w:r>
      <w:r>
        <w:rPr>
          <w:color w:val="000000"/>
          <w:lang w:eastAsia="zh-CN"/>
        </w:rPr>
        <w:t xml:space="preserve">, papildus jau esošo  </w:t>
      </w:r>
      <w:r w:rsidRPr="00121AB1">
        <w:rPr>
          <w:color w:val="000000"/>
          <w:lang w:eastAsia="zh-CN"/>
        </w:rPr>
        <w:t>vakcinācijas kabinet</w:t>
      </w:r>
      <w:r>
        <w:rPr>
          <w:color w:val="000000"/>
          <w:lang w:eastAsia="zh-CN"/>
        </w:rPr>
        <w:t>u</w:t>
      </w:r>
      <w:r w:rsidRPr="00121AB1">
        <w:rPr>
          <w:color w:val="000000"/>
          <w:lang w:eastAsia="zh-CN"/>
        </w:rPr>
        <w:t xml:space="preserve"> darbīb</w:t>
      </w:r>
      <w:r>
        <w:rPr>
          <w:color w:val="000000"/>
          <w:lang w:eastAsia="zh-CN"/>
        </w:rPr>
        <w:t>ai,</w:t>
      </w:r>
      <w:r w:rsidRPr="00121AB1">
        <w:rPr>
          <w:color w:val="000000"/>
          <w:lang w:eastAsia="zh-CN"/>
        </w:rPr>
        <w:t xml:space="preserve"> pieteicās</w:t>
      </w:r>
      <w:r w:rsidRPr="00311078">
        <w:rPr>
          <w:color w:val="000000"/>
          <w:lang w:eastAsia="zh-CN"/>
        </w:rPr>
        <w:t xml:space="preserve"> </w:t>
      </w:r>
      <w:r>
        <w:rPr>
          <w:color w:val="000000"/>
          <w:lang w:eastAsia="zh-CN"/>
        </w:rPr>
        <w:t xml:space="preserve"> veselības aprūpes iestādēm izsludinātajā </w:t>
      </w:r>
      <w:r w:rsidRPr="00311078">
        <w:rPr>
          <w:color w:val="000000"/>
          <w:lang w:eastAsia="zh-CN"/>
        </w:rPr>
        <w:t>atlas</w:t>
      </w:r>
      <w:r>
        <w:rPr>
          <w:color w:val="000000"/>
          <w:lang w:eastAsia="zh-CN"/>
        </w:rPr>
        <w:t xml:space="preserve">ē </w:t>
      </w:r>
      <w:r w:rsidRPr="00311078">
        <w:rPr>
          <w:color w:val="000000"/>
          <w:lang w:eastAsia="zh-CN"/>
        </w:rPr>
        <w:t xml:space="preserve"> Covid-19 vakcinācijas izbraukuma pakalpojum</w:t>
      </w:r>
      <w:r>
        <w:rPr>
          <w:color w:val="000000"/>
          <w:lang w:eastAsia="zh-CN"/>
        </w:rPr>
        <w:t>u</w:t>
      </w:r>
      <w:r w:rsidR="006E0CB8">
        <w:rPr>
          <w:color w:val="000000"/>
          <w:lang w:eastAsia="zh-CN"/>
        </w:rPr>
        <w:t xml:space="preserve"> sniegšanai</w:t>
      </w:r>
      <w:r w:rsidRPr="00311078">
        <w:rPr>
          <w:color w:val="000000"/>
          <w:lang w:eastAsia="zh-CN"/>
        </w:rPr>
        <w:t xml:space="preserve">. Atbilstoši </w:t>
      </w:r>
      <w:r>
        <w:rPr>
          <w:color w:val="000000"/>
          <w:lang w:eastAsia="zh-CN"/>
        </w:rPr>
        <w:t xml:space="preserve">atlases </w:t>
      </w:r>
      <w:r w:rsidRPr="00311078">
        <w:rPr>
          <w:color w:val="000000"/>
          <w:lang w:eastAsia="zh-CN"/>
        </w:rPr>
        <w:t xml:space="preserve">rezultātiem sabiedrībai </w:t>
      </w:r>
      <w:r>
        <w:rPr>
          <w:color w:val="000000"/>
          <w:lang w:eastAsia="zh-CN"/>
        </w:rPr>
        <w:t xml:space="preserve">tika </w:t>
      </w:r>
      <w:r w:rsidRPr="00311078">
        <w:rPr>
          <w:color w:val="000000"/>
          <w:lang w:eastAsia="zh-CN"/>
        </w:rPr>
        <w:t>apstiprinātas</w:t>
      </w:r>
      <w:r w:rsidR="006E0CB8">
        <w:rPr>
          <w:color w:val="000000"/>
          <w:lang w:eastAsia="zh-CN"/>
        </w:rPr>
        <w:t xml:space="preserve"> (piešķirts finansējums)</w:t>
      </w:r>
      <w:r w:rsidRPr="00311078">
        <w:rPr>
          <w:color w:val="000000"/>
          <w:lang w:eastAsia="zh-CN"/>
        </w:rPr>
        <w:t xml:space="preserve"> trīs vakcinācijas </w:t>
      </w:r>
      <w:r>
        <w:rPr>
          <w:color w:val="000000"/>
          <w:lang w:eastAsia="zh-CN"/>
        </w:rPr>
        <w:t xml:space="preserve">veikšanas </w:t>
      </w:r>
      <w:r w:rsidRPr="00311078">
        <w:rPr>
          <w:color w:val="000000"/>
          <w:lang w:eastAsia="zh-CN"/>
        </w:rPr>
        <w:t>brigādes</w:t>
      </w:r>
      <w:r>
        <w:rPr>
          <w:color w:val="000000"/>
          <w:lang w:eastAsia="zh-CN"/>
        </w:rPr>
        <w:t xml:space="preserve">. </w:t>
      </w:r>
      <w:r w:rsidRPr="00F61391">
        <w:t>03.04.2021.</w:t>
      </w:r>
      <w:r w:rsidRPr="0026604B">
        <w:t xml:space="preserve"> </w:t>
      </w:r>
      <w:r w:rsidRPr="00311078">
        <w:rPr>
          <w:color w:val="000000"/>
          <w:lang w:eastAsia="zh-CN"/>
        </w:rPr>
        <w:t xml:space="preserve"> </w:t>
      </w:r>
      <w:r>
        <w:rPr>
          <w:color w:val="000000"/>
          <w:lang w:eastAsia="zh-CN"/>
        </w:rPr>
        <w:t>s</w:t>
      </w:r>
      <w:r w:rsidRPr="00311078">
        <w:rPr>
          <w:color w:val="000000"/>
          <w:lang w:eastAsia="zh-CN"/>
        </w:rPr>
        <w:t xml:space="preserve">abiedrība uzsāka masveida vakcinācijas nodrošināšanu Jēkabpils liela mēroga vakcinācijas centrā, kas ar pašvaldības </w:t>
      </w:r>
      <w:r>
        <w:rPr>
          <w:color w:val="000000"/>
          <w:lang w:eastAsia="zh-CN"/>
        </w:rPr>
        <w:t>atbalstu tika</w:t>
      </w:r>
      <w:r w:rsidRPr="00311078">
        <w:rPr>
          <w:color w:val="000000"/>
          <w:lang w:eastAsia="zh-CN"/>
        </w:rPr>
        <w:t xml:space="preserve"> izveidots Jēkabpils sporta hallē, un kura darbība </w:t>
      </w:r>
      <w:r w:rsidR="00ED3756">
        <w:rPr>
          <w:color w:val="000000"/>
          <w:lang w:eastAsia="zh-CN"/>
        </w:rPr>
        <w:t>tika organizēta</w:t>
      </w:r>
      <w:r w:rsidRPr="00311078">
        <w:rPr>
          <w:color w:val="000000"/>
          <w:lang w:eastAsia="zh-CN"/>
        </w:rPr>
        <w:t xml:space="preserve"> atbilstoši Veselības ministrijas plāniem un pieejamām vakcīnām (prioritārajām grupām). Liela mēroga vakcinācijas centrs darbojās līdz 2021.gada septembrim, no septembra mēneša Jēkabpils reģionālās slimnīcas Ambulatorajā daļā </w:t>
      </w:r>
      <w:r>
        <w:rPr>
          <w:color w:val="000000"/>
          <w:lang w:eastAsia="zh-CN"/>
        </w:rPr>
        <w:t xml:space="preserve">turpināja </w:t>
      </w:r>
      <w:r w:rsidRPr="00311078">
        <w:rPr>
          <w:color w:val="000000"/>
          <w:lang w:eastAsia="zh-CN"/>
        </w:rPr>
        <w:t>darb</w:t>
      </w:r>
      <w:r>
        <w:rPr>
          <w:color w:val="000000"/>
          <w:lang w:eastAsia="zh-CN"/>
        </w:rPr>
        <w:t>ību</w:t>
      </w:r>
      <w:r w:rsidRPr="00311078">
        <w:rPr>
          <w:color w:val="000000"/>
          <w:lang w:eastAsia="zh-CN"/>
        </w:rPr>
        <w:t xml:space="preserve"> 2 vakcinācijas kabineti, kā arī tik</w:t>
      </w:r>
      <w:r>
        <w:rPr>
          <w:color w:val="000000"/>
          <w:lang w:eastAsia="zh-CN"/>
        </w:rPr>
        <w:t>a</w:t>
      </w:r>
      <w:r w:rsidRPr="00311078">
        <w:rPr>
          <w:color w:val="000000"/>
          <w:lang w:eastAsia="zh-CN"/>
        </w:rPr>
        <w:t xml:space="preserve"> nodrošināta izbraukuma vakcinācija. Novembrī, pieaugot iedzīvotāju interesei vakcinēties, tika atvērts papildus vakcinācijas punkts Jēkabpils stadiona teritorijā. </w:t>
      </w:r>
    </w:p>
    <w:p w14:paraId="0D712BCF" w14:textId="6762EF50" w:rsidR="002B487B" w:rsidRPr="008B103F" w:rsidRDefault="00ED3756" w:rsidP="002B487B">
      <w:pPr>
        <w:pStyle w:val="ListParagraph"/>
        <w:spacing w:line="360" w:lineRule="auto"/>
        <w:ind w:left="0" w:firstLine="720"/>
        <w:jc w:val="both"/>
      </w:pPr>
      <w:r w:rsidRPr="008B103F">
        <w:t xml:space="preserve">2021. gadā </w:t>
      </w:r>
      <w:r w:rsidR="002B487B">
        <w:t>Nacionālais veselības dienests m</w:t>
      </w:r>
      <w:r w:rsidR="002B487B" w:rsidRPr="008B103F">
        <w:t xml:space="preserve">anipulāciju sarakstā </w:t>
      </w:r>
      <w:r w:rsidR="002B487B">
        <w:t>veica</w:t>
      </w:r>
      <w:r w:rsidR="002B487B" w:rsidRPr="008B103F">
        <w:t xml:space="preserve"> izmaiņas divpadsmit reizes. </w:t>
      </w:r>
      <w:r w:rsidR="002B487B">
        <w:t>Tika</w:t>
      </w:r>
      <w:r w:rsidR="002B487B" w:rsidRPr="008B103F">
        <w:rPr>
          <w:lang w:eastAsia="en-GB"/>
        </w:rPr>
        <w:t xml:space="preserve"> precizēti apmaksas nosacījumi un manipulāciju nosaukumi,  kas attiecas uz Covid-19 vakcinācijas procesa nodrošināšanu, </w:t>
      </w:r>
      <w:r w:rsidR="002B487B">
        <w:rPr>
          <w:lang w:eastAsia="en-GB"/>
        </w:rPr>
        <w:t xml:space="preserve">tika </w:t>
      </w:r>
      <w:r w:rsidR="002B487B" w:rsidRPr="008B103F">
        <w:rPr>
          <w:lang w:eastAsia="en-GB"/>
        </w:rPr>
        <w:t xml:space="preserve">ieviestas jaunas uzskaites un statistikas </w:t>
      </w:r>
      <w:r w:rsidR="00ED1370">
        <w:rPr>
          <w:lang w:eastAsia="en-GB"/>
        </w:rPr>
        <w:t>metodes</w:t>
      </w:r>
      <w:r w:rsidR="002B487B" w:rsidRPr="008B103F">
        <w:rPr>
          <w:lang w:eastAsia="en-GB"/>
        </w:rPr>
        <w:t>.</w:t>
      </w:r>
      <w:r w:rsidR="002B487B" w:rsidRPr="008B103F">
        <w:t xml:space="preserve"> </w:t>
      </w:r>
      <w:r>
        <w:t xml:space="preserve"> </w:t>
      </w:r>
    </w:p>
    <w:p w14:paraId="49AA5AF9" w14:textId="77777777" w:rsidR="002B487B" w:rsidRPr="00121AB1" w:rsidRDefault="002B487B" w:rsidP="002B487B">
      <w:pPr>
        <w:pStyle w:val="ListParagraph"/>
        <w:spacing w:line="360" w:lineRule="auto"/>
        <w:ind w:left="0" w:firstLine="720"/>
        <w:jc w:val="both"/>
      </w:pPr>
      <w:r w:rsidRPr="00311078">
        <w:rPr>
          <w:color w:val="000000"/>
          <w:lang w:eastAsia="zh-CN"/>
        </w:rPr>
        <w:lastRenderedPageBreak/>
        <w:t xml:space="preserve">Pārskata periodā vakcinētas kopumā 26 010 devas (pirmo vakcīnas devu saņēmuši 14 002 cilvēki, otro devu – 10 245 cilvēki, bet trešo devu – 1763 cilvēki). </w:t>
      </w:r>
    </w:p>
    <w:p w14:paraId="2770D3D5" w14:textId="77777777" w:rsidR="002B487B" w:rsidRDefault="002B487B" w:rsidP="002B487B">
      <w:pPr>
        <w:spacing w:line="360" w:lineRule="auto"/>
        <w:rPr>
          <w:rFonts w:eastAsia="Calibri"/>
          <w:b/>
          <w:bCs/>
          <w:color w:val="000000"/>
          <w:lang w:eastAsia="zh-CN"/>
        </w:rPr>
      </w:pPr>
    </w:p>
    <w:p w14:paraId="1E9BAC0D" w14:textId="77777777" w:rsidR="002B487B" w:rsidRDefault="002B487B" w:rsidP="002B487B">
      <w:pPr>
        <w:pStyle w:val="ListParagraph"/>
        <w:jc w:val="center"/>
        <w:rPr>
          <w:b/>
          <w:sz w:val="28"/>
          <w:szCs w:val="28"/>
        </w:rPr>
      </w:pPr>
      <w:r w:rsidRPr="00BE7E42">
        <w:rPr>
          <w:b/>
          <w:sz w:val="28"/>
          <w:szCs w:val="28"/>
        </w:rPr>
        <w:t>Ambulatorā darba rezultatīvie rādītāji 2021.gadā</w:t>
      </w:r>
    </w:p>
    <w:p w14:paraId="55242F16" w14:textId="77777777" w:rsidR="002B487B" w:rsidRPr="00BE7E42" w:rsidRDefault="002B487B" w:rsidP="002B487B">
      <w:pPr>
        <w:pStyle w:val="ListParagraph"/>
        <w:jc w:val="center"/>
        <w:rPr>
          <w:b/>
          <w:sz w:val="28"/>
          <w:szCs w:val="28"/>
        </w:rPr>
      </w:pPr>
    </w:p>
    <w:p w14:paraId="682F39F4" w14:textId="77777777" w:rsidR="002B487B" w:rsidRDefault="002B487B" w:rsidP="002B487B">
      <w:pPr>
        <w:spacing w:line="360" w:lineRule="auto"/>
        <w:rPr>
          <w:rFonts w:eastAsia="Calibri"/>
          <w:b/>
          <w:bCs/>
          <w:color w:val="000000"/>
          <w:lang w:eastAsia="zh-CN"/>
        </w:rPr>
      </w:pPr>
    </w:p>
    <w:p w14:paraId="76CF331C" w14:textId="77777777" w:rsidR="002B487B" w:rsidRDefault="002B487B" w:rsidP="002B487B">
      <w:pPr>
        <w:spacing w:line="360" w:lineRule="auto"/>
        <w:jc w:val="center"/>
        <w:rPr>
          <w:rFonts w:eastAsia="Calibri"/>
          <w:color w:val="000000"/>
          <w:lang w:eastAsia="zh-CN"/>
        </w:rPr>
      </w:pPr>
      <w:r>
        <w:rPr>
          <w:noProof/>
        </w:rPr>
        <w:drawing>
          <wp:inline distT="0" distB="0" distL="0" distR="0" wp14:anchorId="6A640A21" wp14:editId="1AE58CA0">
            <wp:extent cx="5939790" cy="2920182"/>
            <wp:effectExtent l="0" t="0" r="3810" b="13970"/>
            <wp:docPr id="1" name="Chart 1">
              <a:extLst xmlns:a="http://schemas.openxmlformats.org/drawingml/2006/main">
                <a:ext uri="{FF2B5EF4-FFF2-40B4-BE49-F238E27FC236}">
                  <a16:creationId xmlns:a16="http://schemas.microsoft.com/office/drawing/2014/main" id="{BDED366C-2792-4A1C-983D-6AE4A33D9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E8A17A" w14:textId="77777777" w:rsidR="002B487B" w:rsidRDefault="002B487B" w:rsidP="002B487B">
      <w:pPr>
        <w:pStyle w:val="ListParagraph"/>
        <w:jc w:val="both"/>
        <w:rPr>
          <w:i/>
        </w:rPr>
      </w:pPr>
      <w:r w:rsidRPr="0041250E">
        <w:rPr>
          <w:i/>
        </w:rPr>
        <w:t>1.attēls Ambulator</w:t>
      </w:r>
      <w:r>
        <w:rPr>
          <w:i/>
        </w:rPr>
        <w:t xml:space="preserve">i </w:t>
      </w:r>
      <w:r w:rsidRPr="005D233E">
        <w:rPr>
          <w:i/>
          <w:shd w:val="clear" w:color="auto" w:fill="FFFFFF"/>
        </w:rPr>
        <w:t>veikto izmeklējumu un aprūpes epizožu skait</w:t>
      </w:r>
      <w:r>
        <w:rPr>
          <w:i/>
          <w:shd w:val="clear" w:color="auto" w:fill="FFFFFF"/>
        </w:rPr>
        <w:t xml:space="preserve">a </w:t>
      </w:r>
      <w:r w:rsidRPr="005D233E">
        <w:rPr>
          <w:i/>
          <w:shd w:val="clear" w:color="auto" w:fill="FFFFFF"/>
        </w:rPr>
        <w:t>s</w:t>
      </w:r>
      <w:r>
        <w:rPr>
          <w:i/>
          <w:shd w:val="clear" w:color="auto" w:fill="FFFFFF"/>
        </w:rPr>
        <w:t>truktūra</w:t>
      </w:r>
      <w:r w:rsidRPr="0041250E">
        <w:rPr>
          <w:i/>
        </w:rPr>
        <w:t xml:space="preserve"> dinamikā laika periodā no 201</w:t>
      </w:r>
      <w:r>
        <w:rPr>
          <w:i/>
        </w:rPr>
        <w:t>7</w:t>
      </w:r>
      <w:r w:rsidRPr="0041250E">
        <w:rPr>
          <w:i/>
        </w:rPr>
        <w:t>. – 20</w:t>
      </w:r>
      <w:r>
        <w:rPr>
          <w:i/>
        </w:rPr>
        <w:t>21</w:t>
      </w:r>
      <w:r w:rsidRPr="0041250E">
        <w:rPr>
          <w:i/>
        </w:rPr>
        <w:t>.gadam</w:t>
      </w:r>
    </w:p>
    <w:p w14:paraId="488772CD" w14:textId="77777777" w:rsidR="002B487B" w:rsidRDefault="002B487B" w:rsidP="002B487B">
      <w:pPr>
        <w:pStyle w:val="ListParagraph"/>
        <w:jc w:val="both"/>
        <w:rPr>
          <w:i/>
          <w:sz w:val="18"/>
          <w:szCs w:val="18"/>
        </w:rPr>
      </w:pPr>
    </w:p>
    <w:p w14:paraId="0F4C0621" w14:textId="77777777" w:rsidR="002B487B" w:rsidRPr="00A16BF3" w:rsidRDefault="002B487B" w:rsidP="002B487B">
      <w:pPr>
        <w:pStyle w:val="ListParagraph"/>
        <w:spacing w:line="360" w:lineRule="auto"/>
        <w:ind w:left="0"/>
        <w:jc w:val="center"/>
        <w:rPr>
          <w:rFonts w:eastAsia="Calibri"/>
          <w:color w:val="000000"/>
          <w:lang w:eastAsia="zh-CN"/>
        </w:rPr>
      </w:pPr>
      <w:r>
        <w:rPr>
          <w:noProof/>
        </w:rPr>
        <w:drawing>
          <wp:inline distT="0" distB="0" distL="0" distR="0" wp14:anchorId="73509A88" wp14:editId="76454D63">
            <wp:extent cx="5987415" cy="3566160"/>
            <wp:effectExtent l="0" t="0" r="13335" b="15240"/>
            <wp:docPr id="13" name="Chart 13">
              <a:extLst xmlns:a="http://schemas.openxmlformats.org/drawingml/2006/main">
                <a:ext uri="{FF2B5EF4-FFF2-40B4-BE49-F238E27FC236}">
                  <a16:creationId xmlns:a16="http://schemas.microsoft.com/office/drawing/2014/main" id="{22D27BFE-AE2F-4C4A-9519-E5C5F3998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93E9CA" w14:textId="77777777" w:rsidR="002B487B" w:rsidRPr="006243DC" w:rsidRDefault="002B487B" w:rsidP="002B487B">
      <w:pPr>
        <w:pStyle w:val="ListParagraph"/>
        <w:jc w:val="both"/>
        <w:rPr>
          <w:i/>
          <w:sz w:val="20"/>
          <w:szCs w:val="20"/>
        </w:rPr>
      </w:pPr>
      <w:r>
        <w:rPr>
          <w:i/>
        </w:rPr>
        <w:t>2</w:t>
      </w:r>
      <w:r w:rsidRPr="0041250E">
        <w:rPr>
          <w:i/>
        </w:rPr>
        <w:t>.attēls Ambulator</w:t>
      </w:r>
      <w:r>
        <w:rPr>
          <w:i/>
        </w:rPr>
        <w:t xml:space="preserve">i veikto manipulāciju </w:t>
      </w:r>
      <w:r w:rsidRPr="0041250E">
        <w:rPr>
          <w:i/>
        </w:rPr>
        <w:t>skaits dinamikā laika periodā no 201</w:t>
      </w:r>
      <w:r>
        <w:rPr>
          <w:i/>
        </w:rPr>
        <w:t>7</w:t>
      </w:r>
      <w:r w:rsidRPr="0041250E">
        <w:rPr>
          <w:i/>
        </w:rPr>
        <w:t>. – 20</w:t>
      </w:r>
      <w:r>
        <w:rPr>
          <w:i/>
        </w:rPr>
        <w:t>21</w:t>
      </w:r>
      <w:r w:rsidRPr="0041250E">
        <w:rPr>
          <w:i/>
        </w:rPr>
        <w:t>.gadam</w:t>
      </w:r>
      <w:r>
        <w:rPr>
          <w:i/>
        </w:rPr>
        <w:t xml:space="preserve">. </w:t>
      </w:r>
      <w:r w:rsidRPr="006243DC">
        <w:rPr>
          <w:i/>
          <w:sz w:val="20"/>
          <w:szCs w:val="20"/>
        </w:rPr>
        <w:t>Pacientu skait</w:t>
      </w:r>
      <w:r>
        <w:rPr>
          <w:i/>
          <w:sz w:val="20"/>
          <w:szCs w:val="20"/>
        </w:rPr>
        <w:t>ā ietverti visi</w:t>
      </w:r>
      <w:r w:rsidRPr="006243DC">
        <w:rPr>
          <w:i/>
          <w:sz w:val="20"/>
          <w:szCs w:val="20"/>
        </w:rPr>
        <w:t xml:space="preserve"> SAVA speciālista apmeklējum</w:t>
      </w:r>
      <w:r>
        <w:rPr>
          <w:i/>
          <w:sz w:val="20"/>
          <w:szCs w:val="20"/>
        </w:rPr>
        <w:t>i – j</w:t>
      </w:r>
      <w:r w:rsidRPr="006243DC">
        <w:rPr>
          <w:i/>
          <w:sz w:val="20"/>
          <w:szCs w:val="20"/>
        </w:rPr>
        <w:t xml:space="preserve">a pacients vienā aprūpes epizodē vairākkārt apmeklējis SAVA speciālistu, </w:t>
      </w:r>
      <w:r>
        <w:rPr>
          <w:i/>
          <w:sz w:val="20"/>
          <w:szCs w:val="20"/>
        </w:rPr>
        <w:t xml:space="preserve">ir </w:t>
      </w:r>
      <w:r w:rsidRPr="006243DC">
        <w:rPr>
          <w:i/>
          <w:sz w:val="20"/>
          <w:szCs w:val="20"/>
        </w:rPr>
        <w:t xml:space="preserve">uzskaitīti visi apmeklējumi. </w:t>
      </w:r>
    </w:p>
    <w:p w14:paraId="2F7CE75D" w14:textId="77777777" w:rsidR="002B487B" w:rsidRPr="00A16BF3" w:rsidRDefault="002B487B" w:rsidP="002B487B">
      <w:pPr>
        <w:pStyle w:val="ListParagraph"/>
        <w:spacing w:line="360" w:lineRule="auto"/>
        <w:ind w:left="1077"/>
        <w:jc w:val="both"/>
        <w:rPr>
          <w:rFonts w:eastAsia="Calibri"/>
          <w:color w:val="000000"/>
          <w:lang w:eastAsia="zh-CN"/>
        </w:rPr>
      </w:pPr>
    </w:p>
    <w:p w14:paraId="65C4B3B9" w14:textId="77777777" w:rsidR="002B487B" w:rsidRPr="00A16BF3" w:rsidRDefault="002B487B" w:rsidP="002B487B">
      <w:pPr>
        <w:pStyle w:val="ListParagraph"/>
        <w:spacing w:line="360" w:lineRule="auto"/>
        <w:ind w:left="0"/>
        <w:jc w:val="both"/>
        <w:rPr>
          <w:rFonts w:eastAsia="Calibri"/>
          <w:color w:val="000000"/>
          <w:lang w:eastAsia="zh-CN"/>
        </w:rPr>
      </w:pPr>
      <w:r>
        <w:rPr>
          <w:noProof/>
        </w:rPr>
        <w:drawing>
          <wp:inline distT="0" distB="0" distL="0" distR="0" wp14:anchorId="5BB6C414" wp14:editId="0D8D0983">
            <wp:extent cx="5939790" cy="3774467"/>
            <wp:effectExtent l="0" t="0" r="3810" b="16510"/>
            <wp:docPr id="8" name="Chart 8">
              <a:extLst xmlns:a="http://schemas.openxmlformats.org/drawingml/2006/main">
                <a:ext uri="{FF2B5EF4-FFF2-40B4-BE49-F238E27FC236}">
                  <a16:creationId xmlns:a16="http://schemas.microsoft.com/office/drawing/2014/main" id="{7F315341-E08F-4D2E-9001-43CDC03BD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2FB159" w14:textId="77777777" w:rsidR="002B487B" w:rsidRPr="00A16BF3" w:rsidRDefault="002B487B" w:rsidP="002B487B">
      <w:pPr>
        <w:pStyle w:val="ListParagraph"/>
        <w:ind w:hanging="720"/>
        <w:jc w:val="both"/>
        <w:rPr>
          <w:i/>
        </w:rPr>
      </w:pPr>
      <w:r w:rsidRPr="00A16BF3">
        <w:rPr>
          <w:rFonts w:eastAsia="Calibri"/>
          <w:color w:val="000000"/>
          <w:lang w:eastAsia="zh-CN"/>
        </w:rPr>
        <w:t xml:space="preserve"> </w:t>
      </w:r>
      <w:r w:rsidRPr="00A16BF3">
        <w:rPr>
          <w:i/>
        </w:rPr>
        <w:t>3.attēls Dienas stacionāra pacientu skaita un sadalījuma pa profiliem struktūra dinamikā laika periodā no 201</w:t>
      </w:r>
      <w:r>
        <w:rPr>
          <w:i/>
        </w:rPr>
        <w:t>7</w:t>
      </w:r>
      <w:r w:rsidRPr="00A16BF3">
        <w:rPr>
          <w:i/>
        </w:rPr>
        <w:t>. - 202</w:t>
      </w:r>
      <w:r>
        <w:rPr>
          <w:i/>
        </w:rPr>
        <w:t>1</w:t>
      </w:r>
      <w:r w:rsidRPr="00A16BF3">
        <w:rPr>
          <w:i/>
        </w:rPr>
        <w:t>. gadam</w:t>
      </w:r>
    </w:p>
    <w:p w14:paraId="2EB387D0" w14:textId="77777777" w:rsidR="002B487B" w:rsidRDefault="002B487B" w:rsidP="002B487B">
      <w:pPr>
        <w:pStyle w:val="ListParagraph"/>
        <w:spacing w:line="360" w:lineRule="auto"/>
        <w:ind w:left="1077"/>
        <w:jc w:val="both"/>
        <w:rPr>
          <w:rFonts w:eastAsia="Calibri"/>
          <w:color w:val="000000"/>
          <w:lang w:eastAsia="zh-CN"/>
        </w:rPr>
      </w:pPr>
    </w:p>
    <w:p w14:paraId="6F0E0CE4" w14:textId="77777777" w:rsidR="002B487B" w:rsidRDefault="002B487B" w:rsidP="002B487B">
      <w:pPr>
        <w:pStyle w:val="ListParagraph"/>
        <w:spacing w:line="360" w:lineRule="auto"/>
        <w:ind w:left="1077"/>
        <w:jc w:val="both"/>
        <w:rPr>
          <w:rFonts w:eastAsia="Calibri"/>
          <w:color w:val="000000"/>
          <w:lang w:eastAsia="zh-CN"/>
        </w:rPr>
      </w:pPr>
    </w:p>
    <w:p w14:paraId="09118A42" w14:textId="77777777" w:rsidR="002B487B" w:rsidRPr="00A16BF3" w:rsidRDefault="002B487B" w:rsidP="002B487B">
      <w:pPr>
        <w:pStyle w:val="ListParagraph"/>
        <w:spacing w:line="360" w:lineRule="auto"/>
        <w:ind w:left="1077"/>
        <w:jc w:val="both"/>
        <w:rPr>
          <w:rFonts w:eastAsia="Calibri"/>
          <w:color w:val="000000"/>
          <w:lang w:eastAsia="zh-CN"/>
        </w:rPr>
      </w:pPr>
    </w:p>
    <w:p w14:paraId="00F1AA2C" w14:textId="77777777" w:rsidR="002B487B" w:rsidRPr="00A16BF3" w:rsidRDefault="002B487B" w:rsidP="002B487B">
      <w:pPr>
        <w:pStyle w:val="ListParagraph"/>
        <w:spacing w:line="360" w:lineRule="auto"/>
        <w:ind w:left="0"/>
        <w:jc w:val="both"/>
        <w:rPr>
          <w:rFonts w:eastAsia="Calibri"/>
          <w:color w:val="000000"/>
          <w:lang w:eastAsia="zh-CN"/>
        </w:rPr>
      </w:pPr>
      <w:r>
        <w:rPr>
          <w:noProof/>
        </w:rPr>
        <w:drawing>
          <wp:inline distT="0" distB="0" distL="0" distR="0" wp14:anchorId="76B29CAF" wp14:editId="3D31EB52">
            <wp:extent cx="5939790" cy="2486725"/>
            <wp:effectExtent l="0" t="0" r="3810" b="8890"/>
            <wp:docPr id="3" name="Chart 3">
              <a:extLst xmlns:a="http://schemas.openxmlformats.org/drawingml/2006/main">
                <a:ext uri="{FF2B5EF4-FFF2-40B4-BE49-F238E27FC236}">
                  <a16:creationId xmlns:a16="http://schemas.microsoft.com/office/drawing/2014/main" id="{7E9BFD7B-F0E1-47CC-91A3-F1FA6BF11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A0332" w14:textId="77777777" w:rsidR="002B487B" w:rsidRPr="00A16BF3" w:rsidRDefault="002B487B" w:rsidP="002B487B">
      <w:pPr>
        <w:pStyle w:val="ListParagraph"/>
        <w:ind w:hanging="720"/>
        <w:jc w:val="both"/>
        <w:rPr>
          <w:i/>
        </w:rPr>
      </w:pPr>
      <w:r w:rsidRPr="00A16BF3">
        <w:rPr>
          <w:i/>
        </w:rPr>
        <w:t>4.attēls  Dienas stacionārā ārstēto pacientu skaita un p</w:t>
      </w:r>
      <w:r w:rsidRPr="00A16BF3">
        <w:rPr>
          <w:i/>
          <w:color w:val="000000"/>
          <w:lang w:eastAsia="lv-LV"/>
        </w:rPr>
        <w:t>acientu pavadītā laika struktūra dienas stacionārā (gultasdienas)</w:t>
      </w:r>
      <w:r w:rsidRPr="00A16BF3">
        <w:rPr>
          <w:i/>
        </w:rPr>
        <w:t xml:space="preserve"> dinamikā laika periodā no 201</w:t>
      </w:r>
      <w:r>
        <w:rPr>
          <w:i/>
        </w:rPr>
        <w:t>7</w:t>
      </w:r>
      <w:r w:rsidRPr="00A16BF3">
        <w:rPr>
          <w:i/>
        </w:rPr>
        <w:t>. – 202</w:t>
      </w:r>
      <w:r>
        <w:rPr>
          <w:i/>
        </w:rPr>
        <w:t>1</w:t>
      </w:r>
      <w:r w:rsidRPr="00A16BF3">
        <w:rPr>
          <w:i/>
        </w:rPr>
        <w:t>.gadam</w:t>
      </w:r>
    </w:p>
    <w:p w14:paraId="4AF96B42" w14:textId="77777777" w:rsidR="002B487B" w:rsidRDefault="002B487B" w:rsidP="002B487B">
      <w:pPr>
        <w:pStyle w:val="ListParagraph"/>
        <w:spacing w:line="360" w:lineRule="auto"/>
        <w:ind w:left="1077"/>
        <w:jc w:val="both"/>
        <w:rPr>
          <w:rFonts w:eastAsia="Calibri"/>
          <w:color w:val="000000"/>
          <w:lang w:eastAsia="zh-CN"/>
        </w:rPr>
      </w:pPr>
    </w:p>
    <w:p w14:paraId="5D949CF7" w14:textId="77777777" w:rsidR="002B487B" w:rsidRDefault="002B487B" w:rsidP="002B487B">
      <w:pPr>
        <w:pStyle w:val="ListParagraph"/>
        <w:jc w:val="center"/>
        <w:rPr>
          <w:b/>
          <w:sz w:val="28"/>
          <w:szCs w:val="28"/>
        </w:rPr>
      </w:pPr>
    </w:p>
    <w:p w14:paraId="29568F57" w14:textId="5983B7B0" w:rsidR="002B487B" w:rsidRDefault="002B487B" w:rsidP="002B487B">
      <w:pPr>
        <w:pStyle w:val="ListParagraph"/>
        <w:jc w:val="center"/>
        <w:rPr>
          <w:b/>
          <w:sz w:val="28"/>
          <w:szCs w:val="28"/>
        </w:rPr>
      </w:pPr>
    </w:p>
    <w:p w14:paraId="2D2ABCCC" w14:textId="77777777" w:rsidR="00ED1370" w:rsidRDefault="00ED1370" w:rsidP="002B487B">
      <w:pPr>
        <w:pStyle w:val="ListParagraph"/>
        <w:jc w:val="center"/>
        <w:rPr>
          <w:b/>
          <w:sz w:val="28"/>
          <w:szCs w:val="28"/>
        </w:rPr>
      </w:pPr>
    </w:p>
    <w:p w14:paraId="57733416" w14:textId="77777777" w:rsidR="002B487B" w:rsidRPr="00765B62" w:rsidRDefault="002B487B" w:rsidP="002B487B">
      <w:pPr>
        <w:pStyle w:val="ListParagraph"/>
        <w:jc w:val="center"/>
        <w:rPr>
          <w:b/>
          <w:sz w:val="28"/>
          <w:szCs w:val="28"/>
        </w:rPr>
      </w:pPr>
      <w:r w:rsidRPr="00765B62">
        <w:rPr>
          <w:b/>
          <w:sz w:val="28"/>
          <w:szCs w:val="28"/>
        </w:rPr>
        <w:lastRenderedPageBreak/>
        <w:t>Ambulatori veiktie diagnostiskie izmeklējumi</w:t>
      </w:r>
    </w:p>
    <w:p w14:paraId="79A21B36" w14:textId="77777777" w:rsidR="002B487B" w:rsidRDefault="002B487B" w:rsidP="002B487B">
      <w:pPr>
        <w:pStyle w:val="ListParagraph"/>
        <w:spacing w:line="360" w:lineRule="auto"/>
        <w:ind w:left="1077"/>
        <w:jc w:val="both"/>
        <w:rPr>
          <w:rFonts w:eastAsia="Calibri"/>
          <w:color w:val="000000"/>
          <w:lang w:eastAsia="zh-CN"/>
        </w:rPr>
      </w:pPr>
    </w:p>
    <w:tbl>
      <w:tblPr>
        <w:tblW w:w="9544" w:type="dxa"/>
        <w:tblInd w:w="95" w:type="dxa"/>
        <w:tblLayout w:type="fixed"/>
        <w:tblLook w:val="04A0" w:firstRow="1" w:lastRow="0" w:firstColumn="1" w:lastColumn="0" w:noHBand="0" w:noVBand="1"/>
      </w:tblPr>
      <w:tblGrid>
        <w:gridCol w:w="3982"/>
        <w:gridCol w:w="1112"/>
        <w:gridCol w:w="1112"/>
        <w:gridCol w:w="1113"/>
        <w:gridCol w:w="1112"/>
        <w:gridCol w:w="1113"/>
      </w:tblGrid>
      <w:tr w:rsidR="002B487B" w:rsidRPr="00DC3D76" w14:paraId="73C4F2D9" w14:textId="77777777" w:rsidTr="00741C97">
        <w:trPr>
          <w:trHeight w:val="567"/>
        </w:trPr>
        <w:tc>
          <w:tcPr>
            <w:tcW w:w="3982" w:type="dxa"/>
            <w:tcBorders>
              <w:bottom w:val="single" w:sz="4" w:space="0" w:color="auto"/>
              <w:right w:val="single" w:sz="4" w:space="0" w:color="auto"/>
            </w:tcBorders>
            <w:shd w:val="clear" w:color="auto" w:fill="auto"/>
            <w:vAlign w:val="center"/>
            <w:hideMark/>
          </w:tcPr>
          <w:p w14:paraId="5AFAE40C" w14:textId="77777777" w:rsidR="002B487B" w:rsidRPr="00DC3D76" w:rsidRDefault="002B487B" w:rsidP="00741C97">
            <w:pPr>
              <w:rPr>
                <w:b/>
                <w:bCs/>
                <w:color w:val="000000"/>
                <w:lang w:eastAsia="lv-LV"/>
              </w:rPr>
            </w:pPr>
            <w:r w:rsidRPr="00DC3D76">
              <w:rPr>
                <w:b/>
                <w:bCs/>
                <w:color w:val="000000"/>
                <w:lang w:eastAsia="lv-LV"/>
              </w:rPr>
              <w:t>Ambulatoro izmeklējumu veids</w:t>
            </w:r>
            <w:r w:rsidRPr="00A235E2">
              <w:rPr>
                <w:b/>
                <w:bCs/>
                <w:color w:val="000000"/>
                <w:lang w:eastAsia="lv-LV"/>
              </w:rPr>
              <w:t>/ skaits</w:t>
            </w:r>
          </w:p>
        </w:tc>
        <w:tc>
          <w:tcPr>
            <w:tcW w:w="1112" w:type="dxa"/>
            <w:tcBorders>
              <w:top w:val="single" w:sz="4" w:space="0" w:color="auto"/>
              <w:bottom w:val="single" w:sz="4" w:space="0" w:color="auto"/>
              <w:right w:val="single" w:sz="4" w:space="0" w:color="auto"/>
            </w:tcBorders>
            <w:vAlign w:val="center"/>
          </w:tcPr>
          <w:p w14:paraId="660B7CE5" w14:textId="77777777" w:rsidR="002B487B" w:rsidRPr="00DC3D76" w:rsidRDefault="002B487B" w:rsidP="00741C97">
            <w:pPr>
              <w:jc w:val="center"/>
              <w:rPr>
                <w:b/>
                <w:bCs/>
                <w:color w:val="000000"/>
                <w:lang w:eastAsia="lv-LV"/>
              </w:rPr>
            </w:pPr>
            <w:r w:rsidRPr="00DC3D76">
              <w:rPr>
                <w:b/>
                <w:bCs/>
                <w:color w:val="000000"/>
                <w:lang w:eastAsia="lv-LV"/>
              </w:rPr>
              <w:t>2017.</w:t>
            </w:r>
          </w:p>
        </w:tc>
        <w:tc>
          <w:tcPr>
            <w:tcW w:w="1112" w:type="dxa"/>
            <w:tcBorders>
              <w:top w:val="single" w:sz="4" w:space="0" w:color="auto"/>
              <w:bottom w:val="single" w:sz="4" w:space="0" w:color="auto"/>
              <w:right w:val="single" w:sz="4" w:space="0" w:color="auto"/>
            </w:tcBorders>
            <w:vAlign w:val="center"/>
          </w:tcPr>
          <w:p w14:paraId="61C3438B" w14:textId="77777777" w:rsidR="002B487B" w:rsidRPr="00DC3D76" w:rsidRDefault="002B487B" w:rsidP="00741C97">
            <w:pPr>
              <w:jc w:val="center"/>
              <w:rPr>
                <w:b/>
                <w:bCs/>
                <w:color w:val="000000"/>
                <w:lang w:eastAsia="lv-LV"/>
              </w:rPr>
            </w:pPr>
            <w:r w:rsidRPr="00DC3D76">
              <w:rPr>
                <w:b/>
                <w:bCs/>
                <w:color w:val="000000"/>
                <w:lang w:eastAsia="lv-LV"/>
              </w:rPr>
              <w:t>2018.</w:t>
            </w:r>
          </w:p>
        </w:tc>
        <w:tc>
          <w:tcPr>
            <w:tcW w:w="1113" w:type="dxa"/>
            <w:tcBorders>
              <w:top w:val="single" w:sz="4" w:space="0" w:color="auto"/>
              <w:bottom w:val="single" w:sz="4" w:space="0" w:color="auto"/>
              <w:right w:val="single" w:sz="4" w:space="0" w:color="auto"/>
            </w:tcBorders>
            <w:vAlign w:val="center"/>
          </w:tcPr>
          <w:p w14:paraId="1B0309FC" w14:textId="77777777" w:rsidR="002B487B" w:rsidRPr="00DC3D76" w:rsidRDefault="002B487B" w:rsidP="00741C97">
            <w:pPr>
              <w:jc w:val="center"/>
              <w:rPr>
                <w:b/>
                <w:bCs/>
                <w:color w:val="000000"/>
                <w:lang w:eastAsia="lv-LV"/>
              </w:rPr>
            </w:pPr>
            <w:r w:rsidRPr="00DC3D76">
              <w:rPr>
                <w:b/>
                <w:bCs/>
                <w:color w:val="000000"/>
                <w:lang w:eastAsia="lv-LV"/>
              </w:rPr>
              <w:t>2019.</w:t>
            </w:r>
          </w:p>
        </w:tc>
        <w:tc>
          <w:tcPr>
            <w:tcW w:w="1112" w:type="dxa"/>
            <w:tcBorders>
              <w:top w:val="single" w:sz="4" w:space="0" w:color="auto"/>
              <w:bottom w:val="single" w:sz="4" w:space="0" w:color="auto"/>
              <w:right w:val="single" w:sz="4" w:space="0" w:color="auto"/>
            </w:tcBorders>
            <w:vAlign w:val="center"/>
          </w:tcPr>
          <w:p w14:paraId="5EA2BDE5" w14:textId="77777777" w:rsidR="002B487B" w:rsidRPr="00DC3D76" w:rsidRDefault="002B487B" w:rsidP="00741C97">
            <w:pPr>
              <w:jc w:val="center"/>
              <w:rPr>
                <w:b/>
                <w:bCs/>
                <w:color w:val="000000"/>
                <w:lang w:eastAsia="lv-LV"/>
              </w:rPr>
            </w:pPr>
            <w:r w:rsidRPr="00DC3D76">
              <w:rPr>
                <w:b/>
                <w:bCs/>
                <w:color w:val="000000"/>
                <w:lang w:eastAsia="lv-LV"/>
              </w:rPr>
              <w:t>2020.</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45BE09F" w14:textId="77777777" w:rsidR="002B487B" w:rsidRPr="00DC3D76" w:rsidRDefault="002B487B" w:rsidP="00741C97">
            <w:pPr>
              <w:jc w:val="center"/>
              <w:rPr>
                <w:b/>
                <w:bCs/>
                <w:color w:val="000000"/>
                <w:lang w:eastAsia="lv-LV"/>
              </w:rPr>
            </w:pPr>
            <w:r>
              <w:rPr>
                <w:b/>
                <w:bCs/>
                <w:color w:val="000000"/>
                <w:lang w:eastAsia="lv-LV"/>
              </w:rPr>
              <w:t>2021.</w:t>
            </w:r>
          </w:p>
        </w:tc>
      </w:tr>
      <w:tr w:rsidR="002B487B" w:rsidRPr="00DC3D76" w14:paraId="3AD6EE66" w14:textId="77777777" w:rsidTr="00741C97">
        <w:trPr>
          <w:trHeight w:val="397"/>
        </w:trPr>
        <w:tc>
          <w:tcPr>
            <w:tcW w:w="3982" w:type="dxa"/>
            <w:tcBorders>
              <w:top w:val="single" w:sz="4" w:space="0" w:color="auto"/>
              <w:left w:val="single" w:sz="4" w:space="0" w:color="auto"/>
              <w:bottom w:val="single" w:sz="4" w:space="0" w:color="auto"/>
              <w:right w:val="single" w:sz="4" w:space="0" w:color="auto"/>
            </w:tcBorders>
            <w:shd w:val="clear" w:color="auto" w:fill="auto"/>
            <w:hideMark/>
          </w:tcPr>
          <w:p w14:paraId="65A56CC9" w14:textId="77777777" w:rsidR="002B487B" w:rsidRPr="008D631E" w:rsidRDefault="002B487B" w:rsidP="00741C97">
            <w:pPr>
              <w:rPr>
                <w:color w:val="000000"/>
                <w:lang w:eastAsia="lv-LV"/>
              </w:rPr>
            </w:pPr>
            <w:r w:rsidRPr="008D631E">
              <w:rPr>
                <w:color w:val="000000"/>
                <w:lang w:eastAsia="lv-LV"/>
              </w:rPr>
              <w:t>Elektrokardiogrāfija</w:t>
            </w:r>
          </w:p>
        </w:tc>
        <w:tc>
          <w:tcPr>
            <w:tcW w:w="1112" w:type="dxa"/>
            <w:tcBorders>
              <w:top w:val="single" w:sz="4" w:space="0" w:color="auto"/>
              <w:left w:val="nil"/>
              <w:bottom w:val="single" w:sz="4" w:space="0" w:color="auto"/>
              <w:right w:val="single" w:sz="4" w:space="0" w:color="auto"/>
            </w:tcBorders>
          </w:tcPr>
          <w:p w14:paraId="164B41E6" w14:textId="77777777" w:rsidR="002B487B" w:rsidRPr="008D631E" w:rsidRDefault="002B487B" w:rsidP="00741C97">
            <w:pPr>
              <w:jc w:val="right"/>
              <w:rPr>
                <w:color w:val="000000"/>
                <w:lang w:eastAsia="lv-LV"/>
              </w:rPr>
            </w:pPr>
            <w:r w:rsidRPr="008D631E">
              <w:rPr>
                <w:color w:val="000000"/>
                <w:lang w:eastAsia="lv-LV"/>
              </w:rPr>
              <w:t>6413</w:t>
            </w:r>
          </w:p>
        </w:tc>
        <w:tc>
          <w:tcPr>
            <w:tcW w:w="1112" w:type="dxa"/>
            <w:tcBorders>
              <w:top w:val="single" w:sz="4" w:space="0" w:color="auto"/>
              <w:left w:val="single" w:sz="4" w:space="0" w:color="auto"/>
              <w:bottom w:val="single" w:sz="4" w:space="0" w:color="auto"/>
              <w:right w:val="single" w:sz="4" w:space="0" w:color="auto"/>
            </w:tcBorders>
          </w:tcPr>
          <w:p w14:paraId="602BD717" w14:textId="77777777" w:rsidR="002B487B" w:rsidRPr="008D631E" w:rsidRDefault="002B487B" w:rsidP="00741C97">
            <w:pPr>
              <w:jc w:val="right"/>
              <w:rPr>
                <w:color w:val="000000"/>
                <w:lang w:eastAsia="lv-LV"/>
              </w:rPr>
            </w:pPr>
            <w:r w:rsidRPr="008D631E">
              <w:rPr>
                <w:color w:val="000000"/>
                <w:lang w:eastAsia="lv-LV"/>
              </w:rPr>
              <w:t>6982</w:t>
            </w:r>
          </w:p>
        </w:tc>
        <w:tc>
          <w:tcPr>
            <w:tcW w:w="1113" w:type="dxa"/>
            <w:tcBorders>
              <w:top w:val="single" w:sz="4" w:space="0" w:color="auto"/>
              <w:left w:val="single" w:sz="4" w:space="0" w:color="auto"/>
              <w:bottom w:val="single" w:sz="4" w:space="0" w:color="auto"/>
              <w:right w:val="single" w:sz="4" w:space="0" w:color="auto"/>
            </w:tcBorders>
          </w:tcPr>
          <w:p w14:paraId="0CE77296" w14:textId="77777777" w:rsidR="002B487B" w:rsidRPr="008D631E" w:rsidRDefault="002B487B" w:rsidP="00741C97">
            <w:pPr>
              <w:jc w:val="right"/>
              <w:rPr>
                <w:color w:val="000000"/>
                <w:lang w:eastAsia="lv-LV"/>
              </w:rPr>
            </w:pPr>
            <w:r w:rsidRPr="008D631E">
              <w:rPr>
                <w:color w:val="000000"/>
                <w:lang w:eastAsia="lv-LV"/>
              </w:rPr>
              <w:t>7065</w:t>
            </w:r>
          </w:p>
        </w:tc>
        <w:tc>
          <w:tcPr>
            <w:tcW w:w="1112" w:type="dxa"/>
            <w:tcBorders>
              <w:top w:val="single" w:sz="4" w:space="0" w:color="auto"/>
              <w:left w:val="single" w:sz="4" w:space="0" w:color="auto"/>
              <w:bottom w:val="single" w:sz="4" w:space="0" w:color="auto"/>
              <w:right w:val="single" w:sz="4" w:space="0" w:color="auto"/>
            </w:tcBorders>
          </w:tcPr>
          <w:p w14:paraId="2623A72E" w14:textId="77777777" w:rsidR="002B487B" w:rsidRPr="008D631E" w:rsidRDefault="002B487B" w:rsidP="00741C97">
            <w:pPr>
              <w:jc w:val="right"/>
              <w:rPr>
                <w:color w:val="000000"/>
                <w:lang w:eastAsia="lv-LV"/>
              </w:rPr>
            </w:pPr>
            <w:r w:rsidRPr="008D631E">
              <w:rPr>
                <w:color w:val="000000"/>
                <w:lang w:eastAsia="lv-LV"/>
              </w:rPr>
              <w:t>5538</w:t>
            </w:r>
          </w:p>
        </w:tc>
        <w:tc>
          <w:tcPr>
            <w:tcW w:w="1113" w:type="dxa"/>
            <w:tcBorders>
              <w:top w:val="nil"/>
              <w:left w:val="nil"/>
              <w:bottom w:val="single" w:sz="4" w:space="0" w:color="auto"/>
              <w:right w:val="single" w:sz="4" w:space="0" w:color="auto"/>
            </w:tcBorders>
            <w:shd w:val="clear" w:color="auto" w:fill="auto"/>
          </w:tcPr>
          <w:p w14:paraId="40D15C83" w14:textId="77777777" w:rsidR="002B487B" w:rsidRPr="008D631E" w:rsidRDefault="002B487B" w:rsidP="00741C97">
            <w:pPr>
              <w:jc w:val="right"/>
              <w:rPr>
                <w:color w:val="000000"/>
                <w:lang w:eastAsia="lv-LV"/>
              </w:rPr>
            </w:pPr>
            <w:r w:rsidRPr="008D631E">
              <w:rPr>
                <w:color w:val="000000"/>
              </w:rPr>
              <w:t>5738</w:t>
            </w:r>
          </w:p>
        </w:tc>
      </w:tr>
      <w:tr w:rsidR="002B487B" w:rsidRPr="00DC3D76" w14:paraId="18B0CD27" w14:textId="77777777" w:rsidTr="00741C97">
        <w:trPr>
          <w:trHeight w:val="397"/>
        </w:trPr>
        <w:tc>
          <w:tcPr>
            <w:tcW w:w="3982" w:type="dxa"/>
            <w:tcBorders>
              <w:top w:val="nil"/>
              <w:left w:val="single" w:sz="4" w:space="0" w:color="auto"/>
              <w:right w:val="single" w:sz="4" w:space="0" w:color="auto"/>
            </w:tcBorders>
            <w:shd w:val="clear" w:color="auto" w:fill="auto"/>
            <w:hideMark/>
          </w:tcPr>
          <w:p w14:paraId="62848C9B" w14:textId="77777777" w:rsidR="002B487B" w:rsidRPr="008D631E" w:rsidRDefault="002B487B" w:rsidP="00741C97">
            <w:pPr>
              <w:rPr>
                <w:color w:val="000000"/>
                <w:lang w:eastAsia="lv-LV"/>
              </w:rPr>
            </w:pPr>
            <w:r w:rsidRPr="008D631E">
              <w:rPr>
                <w:color w:val="000000"/>
                <w:lang w:eastAsia="lv-LV"/>
              </w:rPr>
              <w:t>Ehokardiogrāfija un doplerogrāfija</w:t>
            </w:r>
          </w:p>
        </w:tc>
        <w:tc>
          <w:tcPr>
            <w:tcW w:w="1112" w:type="dxa"/>
            <w:tcBorders>
              <w:top w:val="single" w:sz="4" w:space="0" w:color="auto"/>
              <w:left w:val="nil"/>
              <w:bottom w:val="single" w:sz="4" w:space="0" w:color="auto"/>
              <w:right w:val="single" w:sz="4" w:space="0" w:color="auto"/>
            </w:tcBorders>
          </w:tcPr>
          <w:p w14:paraId="1212F013" w14:textId="77777777" w:rsidR="002B487B" w:rsidRPr="008D631E" w:rsidRDefault="002B487B" w:rsidP="00741C97">
            <w:pPr>
              <w:jc w:val="right"/>
              <w:rPr>
                <w:color w:val="000000"/>
                <w:lang w:eastAsia="lv-LV"/>
              </w:rPr>
            </w:pPr>
            <w:r w:rsidRPr="008D631E">
              <w:rPr>
                <w:color w:val="000000"/>
                <w:lang w:eastAsia="lv-LV"/>
              </w:rPr>
              <w:t>1640</w:t>
            </w:r>
          </w:p>
        </w:tc>
        <w:tc>
          <w:tcPr>
            <w:tcW w:w="1112" w:type="dxa"/>
            <w:tcBorders>
              <w:top w:val="single" w:sz="4" w:space="0" w:color="auto"/>
              <w:left w:val="single" w:sz="4" w:space="0" w:color="auto"/>
              <w:bottom w:val="single" w:sz="4" w:space="0" w:color="auto"/>
              <w:right w:val="single" w:sz="4" w:space="0" w:color="auto"/>
            </w:tcBorders>
          </w:tcPr>
          <w:p w14:paraId="7B90D39A" w14:textId="77777777" w:rsidR="002B487B" w:rsidRPr="008D631E" w:rsidRDefault="002B487B" w:rsidP="00741C97">
            <w:pPr>
              <w:jc w:val="right"/>
              <w:rPr>
                <w:color w:val="000000"/>
                <w:lang w:eastAsia="lv-LV"/>
              </w:rPr>
            </w:pPr>
            <w:r w:rsidRPr="008D631E">
              <w:rPr>
                <w:color w:val="000000"/>
                <w:lang w:eastAsia="lv-LV"/>
              </w:rPr>
              <w:t>2034</w:t>
            </w:r>
          </w:p>
        </w:tc>
        <w:tc>
          <w:tcPr>
            <w:tcW w:w="1113" w:type="dxa"/>
            <w:tcBorders>
              <w:top w:val="single" w:sz="4" w:space="0" w:color="auto"/>
              <w:left w:val="single" w:sz="4" w:space="0" w:color="auto"/>
              <w:bottom w:val="single" w:sz="4" w:space="0" w:color="auto"/>
              <w:right w:val="single" w:sz="4" w:space="0" w:color="auto"/>
            </w:tcBorders>
          </w:tcPr>
          <w:p w14:paraId="7E12BED1" w14:textId="77777777" w:rsidR="002B487B" w:rsidRPr="008D631E" w:rsidRDefault="002B487B" w:rsidP="00741C97">
            <w:pPr>
              <w:jc w:val="right"/>
              <w:rPr>
                <w:color w:val="000000"/>
                <w:lang w:eastAsia="lv-LV"/>
              </w:rPr>
            </w:pPr>
            <w:r w:rsidRPr="008D631E">
              <w:rPr>
                <w:color w:val="000000"/>
                <w:lang w:eastAsia="lv-LV"/>
              </w:rPr>
              <w:t>2136</w:t>
            </w:r>
          </w:p>
        </w:tc>
        <w:tc>
          <w:tcPr>
            <w:tcW w:w="1112" w:type="dxa"/>
            <w:tcBorders>
              <w:top w:val="single" w:sz="4" w:space="0" w:color="auto"/>
              <w:left w:val="single" w:sz="4" w:space="0" w:color="auto"/>
              <w:bottom w:val="single" w:sz="4" w:space="0" w:color="auto"/>
              <w:right w:val="single" w:sz="4" w:space="0" w:color="auto"/>
            </w:tcBorders>
          </w:tcPr>
          <w:p w14:paraId="302F4C24" w14:textId="77777777" w:rsidR="002B487B" w:rsidRPr="008D631E" w:rsidRDefault="002B487B" w:rsidP="00741C97">
            <w:pPr>
              <w:jc w:val="right"/>
              <w:rPr>
                <w:color w:val="000000"/>
                <w:lang w:eastAsia="lv-LV"/>
              </w:rPr>
            </w:pPr>
            <w:r w:rsidRPr="008D631E">
              <w:rPr>
                <w:color w:val="000000"/>
                <w:lang w:eastAsia="lv-LV"/>
              </w:rPr>
              <w:t>2091</w:t>
            </w:r>
          </w:p>
        </w:tc>
        <w:tc>
          <w:tcPr>
            <w:tcW w:w="1113" w:type="dxa"/>
            <w:tcBorders>
              <w:top w:val="nil"/>
              <w:left w:val="nil"/>
              <w:bottom w:val="single" w:sz="4" w:space="0" w:color="auto"/>
              <w:right w:val="single" w:sz="4" w:space="0" w:color="auto"/>
            </w:tcBorders>
            <w:shd w:val="clear" w:color="auto" w:fill="auto"/>
            <w:noWrap/>
          </w:tcPr>
          <w:p w14:paraId="2188D06E" w14:textId="77777777" w:rsidR="002B487B" w:rsidRPr="008D631E" w:rsidRDefault="002B487B" w:rsidP="00741C97">
            <w:pPr>
              <w:jc w:val="right"/>
              <w:rPr>
                <w:color w:val="000000"/>
                <w:lang w:eastAsia="lv-LV"/>
              </w:rPr>
            </w:pPr>
            <w:r w:rsidRPr="008D631E">
              <w:rPr>
                <w:color w:val="000000"/>
              </w:rPr>
              <w:t>2345</w:t>
            </w:r>
          </w:p>
        </w:tc>
      </w:tr>
      <w:tr w:rsidR="002B487B" w:rsidRPr="00DC3D76" w14:paraId="3BB80E86"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hideMark/>
          </w:tcPr>
          <w:p w14:paraId="51BB05B1" w14:textId="77777777" w:rsidR="002B487B" w:rsidRPr="008D631E" w:rsidRDefault="002B487B" w:rsidP="00741C97">
            <w:pPr>
              <w:rPr>
                <w:color w:val="000000"/>
                <w:lang w:eastAsia="lv-LV"/>
              </w:rPr>
            </w:pPr>
            <w:r w:rsidRPr="008D631E">
              <w:rPr>
                <w:color w:val="000000"/>
                <w:lang w:eastAsia="lv-LV"/>
              </w:rPr>
              <w:t>Asinsvadu dupleksskenēšana</w:t>
            </w:r>
          </w:p>
        </w:tc>
        <w:tc>
          <w:tcPr>
            <w:tcW w:w="1112" w:type="dxa"/>
            <w:tcBorders>
              <w:top w:val="single" w:sz="4" w:space="0" w:color="auto"/>
              <w:left w:val="nil"/>
              <w:bottom w:val="single" w:sz="4" w:space="0" w:color="auto"/>
              <w:right w:val="single" w:sz="4" w:space="0" w:color="auto"/>
            </w:tcBorders>
          </w:tcPr>
          <w:p w14:paraId="0ED63DCE" w14:textId="77777777" w:rsidR="002B487B" w:rsidRPr="008D631E" w:rsidRDefault="002B487B" w:rsidP="00741C97">
            <w:pPr>
              <w:jc w:val="right"/>
              <w:rPr>
                <w:color w:val="000000"/>
                <w:lang w:eastAsia="lv-LV"/>
              </w:rPr>
            </w:pPr>
            <w:r w:rsidRPr="008D631E">
              <w:rPr>
                <w:color w:val="000000"/>
                <w:lang w:eastAsia="lv-LV"/>
              </w:rPr>
              <w:t>2988</w:t>
            </w:r>
          </w:p>
        </w:tc>
        <w:tc>
          <w:tcPr>
            <w:tcW w:w="1112" w:type="dxa"/>
            <w:tcBorders>
              <w:top w:val="single" w:sz="4" w:space="0" w:color="auto"/>
              <w:left w:val="single" w:sz="4" w:space="0" w:color="auto"/>
              <w:bottom w:val="single" w:sz="4" w:space="0" w:color="auto"/>
              <w:right w:val="single" w:sz="4" w:space="0" w:color="auto"/>
            </w:tcBorders>
          </w:tcPr>
          <w:p w14:paraId="4C0DCDE5" w14:textId="77777777" w:rsidR="002B487B" w:rsidRPr="008D631E" w:rsidRDefault="002B487B" w:rsidP="00741C97">
            <w:pPr>
              <w:jc w:val="right"/>
              <w:rPr>
                <w:color w:val="000000"/>
                <w:lang w:eastAsia="lv-LV"/>
              </w:rPr>
            </w:pPr>
            <w:r w:rsidRPr="008D631E">
              <w:rPr>
                <w:color w:val="000000"/>
                <w:lang w:eastAsia="lv-LV"/>
              </w:rPr>
              <w:t>3131</w:t>
            </w:r>
          </w:p>
        </w:tc>
        <w:tc>
          <w:tcPr>
            <w:tcW w:w="1113" w:type="dxa"/>
            <w:tcBorders>
              <w:top w:val="single" w:sz="4" w:space="0" w:color="auto"/>
              <w:left w:val="single" w:sz="4" w:space="0" w:color="auto"/>
              <w:bottom w:val="single" w:sz="4" w:space="0" w:color="auto"/>
              <w:right w:val="single" w:sz="4" w:space="0" w:color="auto"/>
            </w:tcBorders>
          </w:tcPr>
          <w:p w14:paraId="48A09DA9" w14:textId="77777777" w:rsidR="002B487B" w:rsidRPr="008D631E" w:rsidRDefault="002B487B" w:rsidP="00741C97">
            <w:pPr>
              <w:jc w:val="right"/>
              <w:rPr>
                <w:color w:val="000000"/>
                <w:lang w:eastAsia="lv-LV"/>
              </w:rPr>
            </w:pPr>
            <w:r w:rsidRPr="008D631E">
              <w:rPr>
                <w:color w:val="000000"/>
                <w:lang w:eastAsia="lv-LV"/>
              </w:rPr>
              <w:t>3211</w:t>
            </w:r>
          </w:p>
        </w:tc>
        <w:tc>
          <w:tcPr>
            <w:tcW w:w="1112" w:type="dxa"/>
            <w:tcBorders>
              <w:top w:val="single" w:sz="4" w:space="0" w:color="auto"/>
              <w:left w:val="single" w:sz="4" w:space="0" w:color="auto"/>
              <w:bottom w:val="single" w:sz="4" w:space="0" w:color="auto"/>
              <w:right w:val="single" w:sz="4" w:space="0" w:color="auto"/>
            </w:tcBorders>
          </w:tcPr>
          <w:p w14:paraId="54CD4392" w14:textId="77777777" w:rsidR="002B487B" w:rsidRPr="008D631E" w:rsidRDefault="002B487B" w:rsidP="00741C97">
            <w:pPr>
              <w:jc w:val="right"/>
              <w:rPr>
                <w:color w:val="000000"/>
                <w:lang w:eastAsia="lv-LV"/>
              </w:rPr>
            </w:pPr>
            <w:r w:rsidRPr="008D631E">
              <w:rPr>
                <w:color w:val="000000"/>
                <w:lang w:eastAsia="lv-LV"/>
              </w:rPr>
              <w:t>3122</w:t>
            </w:r>
          </w:p>
        </w:tc>
        <w:tc>
          <w:tcPr>
            <w:tcW w:w="1113" w:type="dxa"/>
            <w:tcBorders>
              <w:top w:val="nil"/>
              <w:left w:val="nil"/>
              <w:bottom w:val="single" w:sz="4" w:space="0" w:color="auto"/>
              <w:right w:val="single" w:sz="4" w:space="0" w:color="auto"/>
            </w:tcBorders>
            <w:shd w:val="clear" w:color="auto" w:fill="auto"/>
            <w:noWrap/>
          </w:tcPr>
          <w:p w14:paraId="61A61672" w14:textId="77777777" w:rsidR="002B487B" w:rsidRPr="008D631E" w:rsidRDefault="002B487B" w:rsidP="00741C97">
            <w:pPr>
              <w:jc w:val="right"/>
              <w:rPr>
                <w:color w:val="000000"/>
                <w:lang w:eastAsia="lv-LV"/>
              </w:rPr>
            </w:pPr>
            <w:r w:rsidRPr="008D631E">
              <w:rPr>
                <w:color w:val="000000"/>
              </w:rPr>
              <w:t>2722</w:t>
            </w:r>
          </w:p>
        </w:tc>
      </w:tr>
      <w:tr w:rsidR="002B487B" w:rsidRPr="00DC3D76" w14:paraId="3E6014E5"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hideMark/>
          </w:tcPr>
          <w:p w14:paraId="1F11EEDE" w14:textId="77777777" w:rsidR="002B487B" w:rsidRPr="008D631E" w:rsidRDefault="002B487B" w:rsidP="00741C97">
            <w:pPr>
              <w:rPr>
                <w:color w:val="000000"/>
                <w:lang w:eastAsia="lv-LV"/>
              </w:rPr>
            </w:pPr>
            <w:r w:rsidRPr="008D631E">
              <w:rPr>
                <w:color w:val="000000"/>
                <w:lang w:eastAsia="lv-LV"/>
              </w:rPr>
              <w:t>Spirogrāfija</w:t>
            </w:r>
          </w:p>
        </w:tc>
        <w:tc>
          <w:tcPr>
            <w:tcW w:w="1112" w:type="dxa"/>
            <w:tcBorders>
              <w:top w:val="single" w:sz="4" w:space="0" w:color="auto"/>
              <w:left w:val="nil"/>
              <w:bottom w:val="single" w:sz="4" w:space="0" w:color="auto"/>
              <w:right w:val="single" w:sz="4" w:space="0" w:color="auto"/>
            </w:tcBorders>
          </w:tcPr>
          <w:p w14:paraId="0E05795E" w14:textId="77777777" w:rsidR="002B487B" w:rsidRPr="008D631E" w:rsidRDefault="002B487B" w:rsidP="00741C97">
            <w:pPr>
              <w:jc w:val="right"/>
              <w:rPr>
                <w:color w:val="000000"/>
                <w:lang w:eastAsia="lv-LV"/>
              </w:rPr>
            </w:pPr>
            <w:r w:rsidRPr="008D631E">
              <w:rPr>
                <w:color w:val="000000"/>
                <w:lang w:eastAsia="lv-LV"/>
              </w:rPr>
              <w:t>1446</w:t>
            </w:r>
          </w:p>
        </w:tc>
        <w:tc>
          <w:tcPr>
            <w:tcW w:w="1112" w:type="dxa"/>
            <w:tcBorders>
              <w:top w:val="single" w:sz="4" w:space="0" w:color="auto"/>
              <w:left w:val="single" w:sz="4" w:space="0" w:color="auto"/>
              <w:bottom w:val="single" w:sz="4" w:space="0" w:color="auto"/>
              <w:right w:val="single" w:sz="4" w:space="0" w:color="auto"/>
            </w:tcBorders>
          </w:tcPr>
          <w:p w14:paraId="030DBFE7" w14:textId="77777777" w:rsidR="002B487B" w:rsidRPr="008D631E" w:rsidRDefault="002B487B" w:rsidP="00741C97">
            <w:pPr>
              <w:jc w:val="right"/>
              <w:rPr>
                <w:color w:val="000000"/>
                <w:lang w:eastAsia="lv-LV"/>
              </w:rPr>
            </w:pPr>
            <w:r w:rsidRPr="008D631E">
              <w:rPr>
                <w:color w:val="000000"/>
                <w:lang w:eastAsia="lv-LV"/>
              </w:rPr>
              <w:t>1533</w:t>
            </w:r>
          </w:p>
        </w:tc>
        <w:tc>
          <w:tcPr>
            <w:tcW w:w="1113" w:type="dxa"/>
            <w:tcBorders>
              <w:top w:val="single" w:sz="4" w:space="0" w:color="auto"/>
              <w:left w:val="single" w:sz="4" w:space="0" w:color="auto"/>
              <w:bottom w:val="single" w:sz="4" w:space="0" w:color="auto"/>
              <w:right w:val="single" w:sz="4" w:space="0" w:color="auto"/>
            </w:tcBorders>
          </w:tcPr>
          <w:p w14:paraId="4187AF99" w14:textId="77777777" w:rsidR="002B487B" w:rsidRPr="008D631E" w:rsidRDefault="002B487B" w:rsidP="00741C97">
            <w:pPr>
              <w:jc w:val="right"/>
              <w:rPr>
                <w:color w:val="000000"/>
                <w:lang w:eastAsia="lv-LV"/>
              </w:rPr>
            </w:pPr>
            <w:r w:rsidRPr="008D631E">
              <w:rPr>
                <w:color w:val="000000"/>
                <w:lang w:eastAsia="lv-LV"/>
              </w:rPr>
              <w:t>1549</w:t>
            </w:r>
          </w:p>
        </w:tc>
        <w:tc>
          <w:tcPr>
            <w:tcW w:w="1112" w:type="dxa"/>
            <w:tcBorders>
              <w:top w:val="single" w:sz="4" w:space="0" w:color="auto"/>
              <w:left w:val="single" w:sz="4" w:space="0" w:color="auto"/>
              <w:bottom w:val="single" w:sz="4" w:space="0" w:color="auto"/>
              <w:right w:val="single" w:sz="4" w:space="0" w:color="auto"/>
            </w:tcBorders>
          </w:tcPr>
          <w:p w14:paraId="0D6860A5" w14:textId="77777777" w:rsidR="002B487B" w:rsidRPr="008D631E" w:rsidRDefault="002B487B" w:rsidP="00741C97">
            <w:pPr>
              <w:jc w:val="right"/>
              <w:rPr>
                <w:color w:val="000000"/>
                <w:lang w:eastAsia="lv-LV"/>
              </w:rPr>
            </w:pPr>
            <w:r w:rsidRPr="008D631E">
              <w:rPr>
                <w:color w:val="000000"/>
                <w:lang w:eastAsia="lv-LV"/>
              </w:rPr>
              <w:t>1158</w:t>
            </w:r>
          </w:p>
        </w:tc>
        <w:tc>
          <w:tcPr>
            <w:tcW w:w="1113" w:type="dxa"/>
            <w:tcBorders>
              <w:top w:val="nil"/>
              <w:left w:val="nil"/>
              <w:bottom w:val="single" w:sz="4" w:space="0" w:color="auto"/>
              <w:right w:val="single" w:sz="4" w:space="0" w:color="auto"/>
            </w:tcBorders>
            <w:shd w:val="clear" w:color="auto" w:fill="auto"/>
            <w:noWrap/>
          </w:tcPr>
          <w:p w14:paraId="78505F2C" w14:textId="77777777" w:rsidR="002B487B" w:rsidRPr="008D631E" w:rsidRDefault="002B487B" w:rsidP="00741C97">
            <w:pPr>
              <w:jc w:val="right"/>
              <w:rPr>
                <w:color w:val="000000"/>
                <w:lang w:eastAsia="lv-LV"/>
              </w:rPr>
            </w:pPr>
            <w:r w:rsidRPr="008D631E">
              <w:rPr>
                <w:color w:val="000000"/>
              </w:rPr>
              <w:t>1109</w:t>
            </w:r>
          </w:p>
        </w:tc>
      </w:tr>
      <w:tr w:rsidR="002B487B" w:rsidRPr="00DC3D76" w14:paraId="42263AF5"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noWrap/>
            <w:hideMark/>
          </w:tcPr>
          <w:p w14:paraId="070E5D0D" w14:textId="77777777" w:rsidR="002B487B" w:rsidRPr="008D631E" w:rsidRDefault="002B487B" w:rsidP="00741C97">
            <w:pPr>
              <w:rPr>
                <w:color w:val="000000"/>
                <w:lang w:eastAsia="lv-LV"/>
              </w:rPr>
            </w:pPr>
            <w:r w:rsidRPr="008D631E">
              <w:rPr>
                <w:color w:val="000000"/>
                <w:lang w:eastAsia="lv-LV"/>
              </w:rPr>
              <w:t>Gastroskopija</w:t>
            </w:r>
          </w:p>
        </w:tc>
        <w:tc>
          <w:tcPr>
            <w:tcW w:w="1112" w:type="dxa"/>
            <w:tcBorders>
              <w:top w:val="single" w:sz="4" w:space="0" w:color="auto"/>
              <w:left w:val="nil"/>
              <w:bottom w:val="single" w:sz="4" w:space="0" w:color="auto"/>
              <w:right w:val="single" w:sz="4" w:space="0" w:color="auto"/>
            </w:tcBorders>
          </w:tcPr>
          <w:p w14:paraId="4D14769E" w14:textId="77777777" w:rsidR="002B487B" w:rsidRPr="008D631E" w:rsidRDefault="002B487B" w:rsidP="00741C97">
            <w:pPr>
              <w:jc w:val="right"/>
              <w:rPr>
                <w:color w:val="000000"/>
                <w:lang w:eastAsia="lv-LV"/>
              </w:rPr>
            </w:pPr>
            <w:r w:rsidRPr="008D631E">
              <w:rPr>
                <w:color w:val="000000"/>
                <w:lang w:eastAsia="lv-LV"/>
              </w:rPr>
              <w:t>1164</w:t>
            </w:r>
          </w:p>
        </w:tc>
        <w:tc>
          <w:tcPr>
            <w:tcW w:w="1112" w:type="dxa"/>
            <w:tcBorders>
              <w:top w:val="single" w:sz="4" w:space="0" w:color="auto"/>
              <w:left w:val="single" w:sz="4" w:space="0" w:color="auto"/>
              <w:bottom w:val="single" w:sz="4" w:space="0" w:color="auto"/>
              <w:right w:val="single" w:sz="4" w:space="0" w:color="auto"/>
            </w:tcBorders>
          </w:tcPr>
          <w:p w14:paraId="25175C66" w14:textId="77777777" w:rsidR="002B487B" w:rsidRPr="008D631E" w:rsidRDefault="002B487B" w:rsidP="00741C97">
            <w:pPr>
              <w:jc w:val="right"/>
              <w:rPr>
                <w:color w:val="000000"/>
                <w:lang w:eastAsia="lv-LV"/>
              </w:rPr>
            </w:pPr>
            <w:r w:rsidRPr="008D631E">
              <w:rPr>
                <w:color w:val="000000"/>
                <w:lang w:eastAsia="lv-LV"/>
              </w:rPr>
              <w:t>1214</w:t>
            </w:r>
          </w:p>
        </w:tc>
        <w:tc>
          <w:tcPr>
            <w:tcW w:w="1113" w:type="dxa"/>
            <w:tcBorders>
              <w:top w:val="single" w:sz="4" w:space="0" w:color="auto"/>
              <w:left w:val="single" w:sz="4" w:space="0" w:color="auto"/>
              <w:bottom w:val="single" w:sz="4" w:space="0" w:color="auto"/>
              <w:right w:val="single" w:sz="4" w:space="0" w:color="auto"/>
            </w:tcBorders>
          </w:tcPr>
          <w:p w14:paraId="0C407619" w14:textId="77777777" w:rsidR="002B487B" w:rsidRPr="008D631E" w:rsidRDefault="002B487B" w:rsidP="00741C97">
            <w:pPr>
              <w:jc w:val="right"/>
              <w:rPr>
                <w:color w:val="000000"/>
                <w:lang w:eastAsia="lv-LV"/>
              </w:rPr>
            </w:pPr>
            <w:r w:rsidRPr="008D631E">
              <w:rPr>
                <w:color w:val="000000"/>
                <w:lang w:eastAsia="lv-LV"/>
              </w:rPr>
              <w:t>1248</w:t>
            </w:r>
          </w:p>
        </w:tc>
        <w:tc>
          <w:tcPr>
            <w:tcW w:w="1112" w:type="dxa"/>
            <w:tcBorders>
              <w:top w:val="single" w:sz="4" w:space="0" w:color="auto"/>
              <w:left w:val="single" w:sz="4" w:space="0" w:color="auto"/>
              <w:bottom w:val="single" w:sz="4" w:space="0" w:color="auto"/>
              <w:right w:val="single" w:sz="4" w:space="0" w:color="auto"/>
            </w:tcBorders>
          </w:tcPr>
          <w:p w14:paraId="1FFF43AC" w14:textId="77777777" w:rsidR="002B487B" w:rsidRPr="008D631E" w:rsidRDefault="002B487B" w:rsidP="00741C97">
            <w:pPr>
              <w:jc w:val="right"/>
              <w:rPr>
                <w:color w:val="000000"/>
                <w:lang w:eastAsia="lv-LV"/>
              </w:rPr>
            </w:pPr>
            <w:r w:rsidRPr="008D631E">
              <w:rPr>
                <w:color w:val="000000"/>
                <w:lang w:eastAsia="lv-LV"/>
              </w:rPr>
              <w:t>817</w:t>
            </w:r>
          </w:p>
        </w:tc>
        <w:tc>
          <w:tcPr>
            <w:tcW w:w="1113" w:type="dxa"/>
            <w:tcBorders>
              <w:top w:val="nil"/>
              <w:left w:val="nil"/>
              <w:bottom w:val="single" w:sz="4" w:space="0" w:color="auto"/>
              <w:right w:val="single" w:sz="4" w:space="0" w:color="auto"/>
            </w:tcBorders>
            <w:shd w:val="clear" w:color="auto" w:fill="auto"/>
            <w:noWrap/>
          </w:tcPr>
          <w:p w14:paraId="1ED3E5DE" w14:textId="77777777" w:rsidR="002B487B" w:rsidRPr="008D631E" w:rsidRDefault="002B487B" w:rsidP="00741C97">
            <w:pPr>
              <w:jc w:val="right"/>
              <w:rPr>
                <w:color w:val="000000"/>
                <w:lang w:eastAsia="lv-LV"/>
              </w:rPr>
            </w:pPr>
            <w:r w:rsidRPr="008D631E">
              <w:rPr>
                <w:color w:val="000000"/>
              </w:rPr>
              <w:t>715</w:t>
            </w:r>
          </w:p>
        </w:tc>
      </w:tr>
      <w:tr w:rsidR="002B487B" w:rsidRPr="00DC3D76" w14:paraId="065530BC"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noWrap/>
            <w:hideMark/>
          </w:tcPr>
          <w:p w14:paraId="4FB0A384" w14:textId="77777777" w:rsidR="002B487B" w:rsidRPr="008D631E" w:rsidRDefault="002B487B" w:rsidP="00741C97">
            <w:pPr>
              <w:rPr>
                <w:color w:val="000000"/>
                <w:lang w:eastAsia="lv-LV"/>
              </w:rPr>
            </w:pPr>
            <w:r w:rsidRPr="008D631E">
              <w:rPr>
                <w:color w:val="000000"/>
                <w:lang w:eastAsia="lv-LV"/>
              </w:rPr>
              <w:t>Kolonoskopija</w:t>
            </w:r>
          </w:p>
        </w:tc>
        <w:tc>
          <w:tcPr>
            <w:tcW w:w="1112" w:type="dxa"/>
            <w:tcBorders>
              <w:top w:val="single" w:sz="4" w:space="0" w:color="auto"/>
              <w:left w:val="nil"/>
              <w:bottom w:val="single" w:sz="4" w:space="0" w:color="auto"/>
              <w:right w:val="single" w:sz="4" w:space="0" w:color="auto"/>
            </w:tcBorders>
          </w:tcPr>
          <w:p w14:paraId="467DE8FA" w14:textId="77777777" w:rsidR="002B487B" w:rsidRPr="008D631E" w:rsidRDefault="002B487B" w:rsidP="00741C97">
            <w:pPr>
              <w:jc w:val="right"/>
              <w:rPr>
                <w:color w:val="000000"/>
                <w:lang w:eastAsia="lv-LV"/>
              </w:rPr>
            </w:pPr>
            <w:r w:rsidRPr="008D631E">
              <w:rPr>
                <w:color w:val="000000"/>
                <w:lang w:eastAsia="lv-LV"/>
              </w:rPr>
              <w:t>240</w:t>
            </w:r>
          </w:p>
        </w:tc>
        <w:tc>
          <w:tcPr>
            <w:tcW w:w="1112" w:type="dxa"/>
            <w:tcBorders>
              <w:top w:val="single" w:sz="4" w:space="0" w:color="auto"/>
              <w:left w:val="single" w:sz="4" w:space="0" w:color="auto"/>
              <w:bottom w:val="single" w:sz="4" w:space="0" w:color="auto"/>
              <w:right w:val="single" w:sz="4" w:space="0" w:color="auto"/>
            </w:tcBorders>
          </w:tcPr>
          <w:p w14:paraId="675F997B" w14:textId="77777777" w:rsidR="002B487B" w:rsidRPr="008D631E" w:rsidRDefault="002B487B" w:rsidP="00741C97">
            <w:pPr>
              <w:jc w:val="right"/>
              <w:rPr>
                <w:color w:val="000000"/>
                <w:lang w:eastAsia="lv-LV"/>
              </w:rPr>
            </w:pPr>
            <w:r w:rsidRPr="008D631E">
              <w:rPr>
                <w:color w:val="000000"/>
                <w:lang w:eastAsia="lv-LV"/>
              </w:rPr>
              <w:t>301</w:t>
            </w:r>
          </w:p>
        </w:tc>
        <w:tc>
          <w:tcPr>
            <w:tcW w:w="1113" w:type="dxa"/>
            <w:tcBorders>
              <w:top w:val="single" w:sz="4" w:space="0" w:color="auto"/>
              <w:left w:val="single" w:sz="4" w:space="0" w:color="auto"/>
              <w:bottom w:val="single" w:sz="4" w:space="0" w:color="auto"/>
              <w:right w:val="single" w:sz="4" w:space="0" w:color="auto"/>
            </w:tcBorders>
          </w:tcPr>
          <w:p w14:paraId="598FFBA4" w14:textId="77777777" w:rsidR="002B487B" w:rsidRPr="008D631E" w:rsidRDefault="002B487B" w:rsidP="00741C97">
            <w:pPr>
              <w:jc w:val="right"/>
              <w:rPr>
                <w:color w:val="000000"/>
                <w:lang w:eastAsia="lv-LV"/>
              </w:rPr>
            </w:pPr>
            <w:r w:rsidRPr="008D631E">
              <w:rPr>
                <w:color w:val="000000"/>
                <w:lang w:eastAsia="lv-LV"/>
              </w:rPr>
              <w:t>395</w:t>
            </w:r>
          </w:p>
        </w:tc>
        <w:tc>
          <w:tcPr>
            <w:tcW w:w="1112" w:type="dxa"/>
            <w:tcBorders>
              <w:top w:val="single" w:sz="4" w:space="0" w:color="auto"/>
              <w:left w:val="single" w:sz="4" w:space="0" w:color="auto"/>
              <w:bottom w:val="single" w:sz="4" w:space="0" w:color="auto"/>
              <w:right w:val="single" w:sz="4" w:space="0" w:color="auto"/>
            </w:tcBorders>
          </w:tcPr>
          <w:p w14:paraId="03B5BB5E" w14:textId="77777777" w:rsidR="002B487B" w:rsidRPr="008D631E" w:rsidRDefault="002B487B" w:rsidP="00741C97">
            <w:pPr>
              <w:jc w:val="right"/>
              <w:rPr>
                <w:color w:val="000000"/>
                <w:lang w:eastAsia="lv-LV"/>
              </w:rPr>
            </w:pPr>
            <w:r w:rsidRPr="008D631E">
              <w:rPr>
                <w:color w:val="000000"/>
                <w:lang w:eastAsia="lv-LV"/>
              </w:rPr>
              <w:t>338</w:t>
            </w:r>
          </w:p>
        </w:tc>
        <w:tc>
          <w:tcPr>
            <w:tcW w:w="1113" w:type="dxa"/>
            <w:tcBorders>
              <w:top w:val="nil"/>
              <w:left w:val="nil"/>
              <w:bottom w:val="single" w:sz="4" w:space="0" w:color="auto"/>
              <w:right w:val="single" w:sz="4" w:space="0" w:color="auto"/>
            </w:tcBorders>
            <w:shd w:val="clear" w:color="auto" w:fill="auto"/>
            <w:noWrap/>
          </w:tcPr>
          <w:p w14:paraId="6DE1B121" w14:textId="77777777" w:rsidR="002B487B" w:rsidRPr="008D631E" w:rsidRDefault="002B487B" w:rsidP="00741C97">
            <w:pPr>
              <w:jc w:val="right"/>
              <w:rPr>
                <w:color w:val="000000"/>
                <w:lang w:eastAsia="lv-LV"/>
              </w:rPr>
            </w:pPr>
            <w:r w:rsidRPr="008D631E">
              <w:rPr>
                <w:color w:val="000000"/>
              </w:rPr>
              <w:t>312</w:t>
            </w:r>
          </w:p>
        </w:tc>
      </w:tr>
      <w:tr w:rsidR="002B487B" w:rsidRPr="00DC3D76" w14:paraId="7E469D92"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hideMark/>
          </w:tcPr>
          <w:p w14:paraId="0D3B4596" w14:textId="77777777" w:rsidR="002B487B" w:rsidRPr="008D631E" w:rsidRDefault="002B487B" w:rsidP="00741C97">
            <w:pPr>
              <w:rPr>
                <w:color w:val="000000"/>
                <w:lang w:eastAsia="lv-LV"/>
              </w:rPr>
            </w:pPr>
            <w:r w:rsidRPr="008D631E">
              <w:rPr>
                <w:color w:val="000000"/>
                <w:lang w:eastAsia="lv-LV"/>
              </w:rPr>
              <w:t>Osteodensitometrija</w:t>
            </w:r>
          </w:p>
        </w:tc>
        <w:tc>
          <w:tcPr>
            <w:tcW w:w="1112" w:type="dxa"/>
            <w:tcBorders>
              <w:top w:val="single" w:sz="4" w:space="0" w:color="auto"/>
              <w:left w:val="nil"/>
              <w:bottom w:val="single" w:sz="4" w:space="0" w:color="auto"/>
              <w:right w:val="single" w:sz="4" w:space="0" w:color="auto"/>
            </w:tcBorders>
          </w:tcPr>
          <w:p w14:paraId="35E94231" w14:textId="77777777" w:rsidR="002B487B" w:rsidRPr="008D631E" w:rsidRDefault="002B487B" w:rsidP="00741C97">
            <w:pPr>
              <w:jc w:val="right"/>
              <w:rPr>
                <w:color w:val="000000"/>
                <w:lang w:eastAsia="lv-LV"/>
              </w:rPr>
            </w:pPr>
            <w:r w:rsidRPr="008D631E">
              <w:rPr>
                <w:color w:val="000000"/>
                <w:lang w:eastAsia="lv-LV"/>
              </w:rPr>
              <w:t>334</w:t>
            </w:r>
          </w:p>
        </w:tc>
        <w:tc>
          <w:tcPr>
            <w:tcW w:w="1112" w:type="dxa"/>
            <w:tcBorders>
              <w:top w:val="single" w:sz="4" w:space="0" w:color="auto"/>
              <w:left w:val="single" w:sz="4" w:space="0" w:color="auto"/>
              <w:bottom w:val="single" w:sz="4" w:space="0" w:color="auto"/>
              <w:right w:val="single" w:sz="4" w:space="0" w:color="auto"/>
            </w:tcBorders>
          </w:tcPr>
          <w:p w14:paraId="509D1C34" w14:textId="77777777" w:rsidR="002B487B" w:rsidRPr="008D631E" w:rsidRDefault="002B487B" w:rsidP="00741C97">
            <w:pPr>
              <w:jc w:val="right"/>
              <w:rPr>
                <w:color w:val="000000"/>
                <w:lang w:eastAsia="lv-LV"/>
              </w:rPr>
            </w:pPr>
            <w:r w:rsidRPr="008D631E">
              <w:rPr>
                <w:color w:val="000000"/>
                <w:lang w:eastAsia="lv-LV"/>
              </w:rPr>
              <w:t>342</w:t>
            </w:r>
          </w:p>
        </w:tc>
        <w:tc>
          <w:tcPr>
            <w:tcW w:w="1113" w:type="dxa"/>
            <w:tcBorders>
              <w:top w:val="single" w:sz="4" w:space="0" w:color="auto"/>
              <w:left w:val="single" w:sz="4" w:space="0" w:color="auto"/>
              <w:bottom w:val="single" w:sz="4" w:space="0" w:color="auto"/>
              <w:right w:val="single" w:sz="4" w:space="0" w:color="auto"/>
            </w:tcBorders>
          </w:tcPr>
          <w:p w14:paraId="364FDEE4" w14:textId="77777777" w:rsidR="002B487B" w:rsidRPr="008D631E" w:rsidRDefault="002B487B" w:rsidP="00741C97">
            <w:pPr>
              <w:jc w:val="right"/>
              <w:rPr>
                <w:color w:val="000000"/>
                <w:lang w:eastAsia="lv-LV"/>
              </w:rPr>
            </w:pPr>
            <w:r w:rsidRPr="008D631E">
              <w:rPr>
                <w:color w:val="000000"/>
                <w:lang w:eastAsia="lv-LV"/>
              </w:rPr>
              <w:t>581</w:t>
            </w:r>
          </w:p>
        </w:tc>
        <w:tc>
          <w:tcPr>
            <w:tcW w:w="1112" w:type="dxa"/>
            <w:tcBorders>
              <w:top w:val="single" w:sz="4" w:space="0" w:color="auto"/>
              <w:left w:val="single" w:sz="4" w:space="0" w:color="auto"/>
              <w:bottom w:val="single" w:sz="4" w:space="0" w:color="auto"/>
              <w:right w:val="single" w:sz="4" w:space="0" w:color="auto"/>
            </w:tcBorders>
          </w:tcPr>
          <w:p w14:paraId="3126AF2A" w14:textId="77777777" w:rsidR="002B487B" w:rsidRPr="008D631E" w:rsidRDefault="002B487B" w:rsidP="00741C97">
            <w:pPr>
              <w:jc w:val="right"/>
              <w:rPr>
                <w:color w:val="000000"/>
                <w:lang w:eastAsia="lv-LV"/>
              </w:rPr>
            </w:pPr>
            <w:r w:rsidRPr="008D631E">
              <w:rPr>
                <w:color w:val="000000"/>
                <w:lang w:eastAsia="lv-LV"/>
              </w:rPr>
              <w:t>280</w:t>
            </w:r>
          </w:p>
        </w:tc>
        <w:tc>
          <w:tcPr>
            <w:tcW w:w="1113" w:type="dxa"/>
            <w:tcBorders>
              <w:top w:val="nil"/>
              <w:left w:val="nil"/>
              <w:bottom w:val="single" w:sz="4" w:space="0" w:color="auto"/>
              <w:right w:val="single" w:sz="4" w:space="0" w:color="auto"/>
            </w:tcBorders>
            <w:shd w:val="clear" w:color="auto" w:fill="auto"/>
          </w:tcPr>
          <w:p w14:paraId="341AAC09" w14:textId="77777777" w:rsidR="002B487B" w:rsidRPr="008D631E" w:rsidRDefault="002B487B" w:rsidP="00741C97">
            <w:pPr>
              <w:jc w:val="right"/>
              <w:rPr>
                <w:color w:val="000000"/>
                <w:lang w:eastAsia="lv-LV"/>
              </w:rPr>
            </w:pPr>
            <w:r w:rsidRPr="008D631E">
              <w:rPr>
                <w:color w:val="000000"/>
              </w:rPr>
              <w:t>632</w:t>
            </w:r>
          </w:p>
        </w:tc>
      </w:tr>
      <w:tr w:rsidR="002B487B" w:rsidRPr="00DC3D76" w14:paraId="7A12F610"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hideMark/>
          </w:tcPr>
          <w:p w14:paraId="7617F51A" w14:textId="77777777" w:rsidR="002B487B" w:rsidRPr="008D631E" w:rsidRDefault="002B487B" w:rsidP="00741C97">
            <w:pPr>
              <w:rPr>
                <w:color w:val="000000"/>
                <w:lang w:eastAsia="lv-LV"/>
              </w:rPr>
            </w:pPr>
            <w:r w:rsidRPr="008D631E">
              <w:rPr>
                <w:color w:val="000000"/>
                <w:lang w:eastAsia="lv-LV"/>
              </w:rPr>
              <w:t xml:space="preserve">Rentgenogrāfija </w:t>
            </w:r>
          </w:p>
        </w:tc>
        <w:tc>
          <w:tcPr>
            <w:tcW w:w="1112" w:type="dxa"/>
            <w:tcBorders>
              <w:top w:val="single" w:sz="4" w:space="0" w:color="auto"/>
              <w:left w:val="nil"/>
              <w:bottom w:val="single" w:sz="4" w:space="0" w:color="auto"/>
              <w:right w:val="single" w:sz="4" w:space="0" w:color="auto"/>
            </w:tcBorders>
          </w:tcPr>
          <w:p w14:paraId="1022EB72" w14:textId="77777777" w:rsidR="002B487B" w:rsidRPr="008D631E" w:rsidRDefault="002B487B" w:rsidP="00741C97">
            <w:pPr>
              <w:jc w:val="right"/>
              <w:rPr>
                <w:color w:val="000000"/>
                <w:lang w:eastAsia="lv-LV"/>
              </w:rPr>
            </w:pPr>
            <w:r w:rsidRPr="008D631E">
              <w:rPr>
                <w:color w:val="000000"/>
                <w:lang w:eastAsia="lv-LV"/>
              </w:rPr>
              <w:t>14992</w:t>
            </w:r>
          </w:p>
        </w:tc>
        <w:tc>
          <w:tcPr>
            <w:tcW w:w="1112" w:type="dxa"/>
            <w:tcBorders>
              <w:top w:val="single" w:sz="4" w:space="0" w:color="auto"/>
              <w:left w:val="single" w:sz="4" w:space="0" w:color="auto"/>
              <w:bottom w:val="single" w:sz="4" w:space="0" w:color="auto"/>
              <w:right w:val="single" w:sz="4" w:space="0" w:color="auto"/>
            </w:tcBorders>
          </w:tcPr>
          <w:p w14:paraId="26AF37C7" w14:textId="77777777" w:rsidR="002B487B" w:rsidRPr="008D631E" w:rsidRDefault="002B487B" w:rsidP="00741C97">
            <w:pPr>
              <w:jc w:val="right"/>
              <w:rPr>
                <w:color w:val="000000"/>
                <w:lang w:eastAsia="lv-LV"/>
              </w:rPr>
            </w:pPr>
            <w:r w:rsidRPr="008D631E">
              <w:rPr>
                <w:color w:val="000000"/>
                <w:lang w:eastAsia="lv-LV"/>
              </w:rPr>
              <w:t>15380</w:t>
            </w:r>
          </w:p>
        </w:tc>
        <w:tc>
          <w:tcPr>
            <w:tcW w:w="1113" w:type="dxa"/>
            <w:tcBorders>
              <w:top w:val="single" w:sz="4" w:space="0" w:color="auto"/>
              <w:left w:val="single" w:sz="4" w:space="0" w:color="auto"/>
              <w:bottom w:val="single" w:sz="4" w:space="0" w:color="auto"/>
              <w:right w:val="single" w:sz="4" w:space="0" w:color="auto"/>
            </w:tcBorders>
          </w:tcPr>
          <w:p w14:paraId="2AFB8C16" w14:textId="77777777" w:rsidR="002B487B" w:rsidRPr="008D631E" w:rsidRDefault="002B487B" w:rsidP="00741C97">
            <w:pPr>
              <w:jc w:val="right"/>
              <w:rPr>
                <w:color w:val="000000"/>
                <w:lang w:eastAsia="lv-LV"/>
              </w:rPr>
            </w:pPr>
            <w:r w:rsidRPr="008D631E">
              <w:rPr>
                <w:color w:val="000000"/>
                <w:lang w:eastAsia="lv-LV"/>
              </w:rPr>
              <w:t>16179</w:t>
            </w:r>
          </w:p>
        </w:tc>
        <w:tc>
          <w:tcPr>
            <w:tcW w:w="1112" w:type="dxa"/>
            <w:tcBorders>
              <w:top w:val="single" w:sz="4" w:space="0" w:color="auto"/>
              <w:left w:val="single" w:sz="4" w:space="0" w:color="auto"/>
              <w:bottom w:val="single" w:sz="4" w:space="0" w:color="auto"/>
              <w:right w:val="single" w:sz="4" w:space="0" w:color="auto"/>
            </w:tcBorders>
          </w:tcPr>
          <w:p w14:paraId="0F39E3B7" w14:textId="77777777" w:rsidR="002B487B" w:rsidRPr="008D631E" w:rsidRDefault="002B487B" w:rsidP="00741C97">
            <w:pPr>
              <w:jc w:val="right"/>
              <w:rPr>
                <w:color w:val="000000"/>
                <w:lang w:eastAsia="lv-LV"/>
              </w:rPr>
            </w:pPr>
            <w:r w:rsidRPr="008D631E">
              <w:rPr>
                <w:color w:val="000000"/>
                <w:lang w:eastAsia="lv-LV"/>
              </w:rPr>
              <w:t>12263</w:t>
            </w:r>
          </w:p>
        </w:tc>
        <w:tc>
          <w:tcPr>
            <w:tcW w:w="1113" w:type="dxa"/>
            <w:tcBorders>
              <w:top w:val="nil"/>
              <w:left w:val="nil"/>
              <w:bottom w:val="single" w:sz="4" w:space="0" w:color="auto"/>
              <w:right w:val="single" w:sz="4" w:space="0" w:color="auto"/>
            </w:tcBorders>
            <w:shd w:val="clear" w:color="auto" w:fill="auto"/>
            <w:noWrap/>
          </w:tcPr>
          <w:p w14:paraId="3AE18E0A" w14:textId="77777777" w:rsidR="002B487B" w:rsidRPr="008D631E" w:rsidRDefault="002B487B" w:rsidP="00741C97">
            <w:pPr>
              <w:jc w:val="right"/>
              <w:rPr>
                <w:color w:val="000000"/>
                <w:lang w:eastAsia="lv-LV"/>
              </w:rPr>
            </w:pPr>
            <w:r w:rsidRPr="008D631E">
              <w:rPr>
                <w:color w:val="000000"/>
              </w:rPr>
              <w:t>11804</w:t>
            </w:r>
          </w:p>
        </w:tc>
      </w:tr>
      <w:tr w:rsidR="002B487B" w:rsidRPr="00DC3D76" w14:paraId="31142061"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noWrap/>
            <w:hideMark/>
          </w:tcPr>
          <w:p w14:paraId="4476BB40" w14:textId="77777777" w:rsidR="002B487B" w:rsidRPr="008D631E" w:rsidRDefault="002B487B" w:rsidP="00741C97">
            <w:pPr>
              <w:rPr>
                <w:color w:val="000000"/>
                <w:lang w:eastAsia="lv-LV"/>
              </w:rPr>
            </w:pPr>
            <w:r w:rsidRPr="008D631E">
              <w:rPr>
                <w:color w:val="000000"/>
                <w:lang w:eastAsia="lv-LV"/>
              </w:rPr>
              <w:t>Datortomogrāfija</w:t>
            </w:r>
          </w:p>
        </w:tc>
        <w:tc>
          <w:tcPr>
            <w:tcW w:w="1112" w:type="dxa"/>
            <w:tcBorders>
              <w:top w:val="single" w:sz="4" w:space="0" w:color="auto"/>
              <w:left w:val="nil"/>
              <w:bottom w:val="single" w:sz="4" w:space="0" w:color="auto"/>
              <w:right w:val="single" w:sz="4" w:space="0" w:color="auto"/>
            </w:tcBorders>
          </w:tcPr>
          <w:p w14:paraId="19FA4E69" w14:textId="77777777" w:rsidR="002B487B" w:rsidRPr="008D631E" w:rsidRDefault="002B487B" w:rsidP="00741C97">
            <w:pPr>
              <w:jc w:val="right"/>
              <w:rPr>
                <w:color w:val="000000"/>
                <w:lang w:eastAsia="lv-LV"/>
              </w:rPr>
            </w:pPr>
            <w:r w:rsidRPr="008D631E">
              <w:rPr>
                <w:color w:val="000000"/>
                <w:lang w:eastAsia="lv-LV"/>
              </w:rPr>
              <w:t>7980</w:t>
            </w:r>
          </w:p>
        </w:tc>
        <w:tc>
          <w:tcPr>
            <w:tcW w:w="1112" w:type="dxa"/>
            <w:tcBorders>
              <w:top w:val="single" w:sz="4" w:space="0" w:color="auto"/>
              <w:left w:val="single" w:sz="4" w:space="0" w:color="auto"/>
              <w:bottom w:val="single" w:sz="4" w:space="0" w:color="auto"/>
              <w:right w:val="single" w:sz="4" w:space="0" w:color="auto"/>
            </w:tcBorders>
          </w:tcPr>
          <w:p w14:paraId="329EC28D" w14:textId="77777777" w:rsidR="002B487B" w:rsidRPr="008D631E" w:rsidRDefault="002B487B" w:rsidP="00741C97">
            <w:pPr>
              <w:jc w:val="right"/>
              <w:rPr>
                <w:color w:val="000000"/>
                <w:lang w:eastAsia="lv-LV"/>
              </w:rPr>
            </w:pPr>
            <w:r w:rsidRPr="008D631E">
              <w:rPr>
                <w:color w:val="000000"/>
                <w:lang w:eastAsia="lv-LV"/>
              </w:rPr>
              <w:t>9209</w:t>
            </w:r>
          </w:p>
        </w:tc>
        <w:tc>
          <w:tcPr>
            <w:tcW w:w="1113" w:type="dxa"/>
            <w:tcBorders>
              <w:top w:val="single" w:sz="4" w:space="0" w:color="auto"/>
              <w:left w:val="single" w:sz="4" w:space="0" w:color="auto"/>
              <w:bottom w:val="single" w:sz="4" w:space="0" w:color="auto"/>
              <w:right w:val="single" w:sz="4" w:space="0" w:color="auto"/>
            </w:tcBorders>
          </w:tcPr>
          <w:p w14:paraId="0F9A5BBD" w14:textId="77777777" w:rsidR="002B487B" w:rsidRPr="008D631E" w:rsidRDefault="002B487B" w:rsidP="00741C97">
            <w:pPr>
              <w:jc w:val="right"/>
              <w:rPr>
                <w:color w:val="000000"/>
                <w:lang w:eastAsia="lv-LV"/>
              </w:rPr>
            </w:pPr>
            <w:r w:rsidRPr="008D631E">
              <w:rPr>
                <w:color w:val="000000"/>
                <w:lang w:eastAsia="lv-LV"/>
              </w:rPr>
              <w:t>10518</w:t>
            </w:r>
          </w:p>
        </w:tc>
        <w:tc>
          <w:tcPr>
            <w:tcW w:w="1112" w:type="dxa"/>
            <w:tcBorders>
              <w:top w:val="single" w:sz="4" w:space="0" w:color="auto"/>
              <w:left w:val="single" w:sz="4" w:space="0" w:color="auto"/>
              <w:bottom w:val="single" w:sz="4" w:space="0" w:color="auto"/>
              <w:right w:val="single" w:sz="4" w:space="0" w:color="auto"/>
            </w:tcBorders>
          </w:tcPr>
          <w:p w14:paraId="2FBE2433" w14:textId="77777777" w:rsidR="002B487B" w:rsidRPr="008D631E" w:rsidRDefault="002B487B" w:rsidP="00741C97">
            <w:pPr>
              <w:jc w:val="right"/>
              <w:rPr>
                <w:color w:val="000000"/>
                <w:lang w:eastAsia="lv-LV"/>
              </w:rPr>
            </w:pPr>
            <w:r w:rsidRPr="008D631E">
              <w:rPr>
                <w:color w:val="000000"/>
                <w:lang w:eastAsia="lv-LV"/>
              </w:rPr>
              <w:t>9205</w:t>
            </w:r>
          </w:p>
        </w:tc>
        <w:tc>
          <w:tcPr>
            <w:tcW w:w="1113" w:type="dxa"/>
            <w:tcBorders>
              <w:top w:val="nil"/>
              <w:left w:val="nil"/>
              <w:bottom w:val="single" w:sz="4" w:space="0" w:color="auto"/>
              <w:right w:val="single" w:sz="4" w:space="0" w:color="auto"/>
            </w:tcBorders>
            <w:shd w:val="clear" w:color="auto" w:fill="auto"/>
            <w:noWrap/>
          </w:tcPr>
          <w:p w14:paraId="2C7F7765" w14:textId="77777777" w:rsidR="002B487B" w:rsidRPr="008D631E" w:rsidRDefault="002B487B" w:rsidP="00741C97">
            <w:pPr>
              <w:jc w:val="right"/>
              <w:rPr>
                <w:color w:val="000000"/>
                <w:lang w:eastAsia="lv-LV"/>
              </w:rPr>
            </w:pPr>
            <w:r w:rsidRPr="008D631E">
              <w:rPr>
                <w:color w:val="000000"/>
              </w:rPr>
              <w:t>11120</w:t>
            </w:r>
          </w:p>
        </w:tc>
      </w:tr>
      <w:tr w:rsidR="002B487B" w:rsidRPr="00DC3D76" w14:paraId="0FCFFA54"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noWrap/>
            <w:hideMark/>
          </w:tcPr>
          <w:p w14:paraId="6C2AF60A" w14:textId="77777777" w:rsidR="002B487B" w:rsidRPr="008D631E" w:rsidRDefault="002B487B" w:rsidP="00741C97">
            <w:pPr>
              <w:rPr>
                <w:color w:val="000000"/>
                <w:lang w:eastAsia="lv-LV"/>
              </w:rPr>
            </w:pPr>
            <w:r w:rsidRPr="008D631E">
              <w:rPr>
                <w:color w:val="000000"/>
                <w:lang w:eastAsia="lv-LV"/>
              </w:rPr>
              <w:t>Ultrasonogrāfija</w:t>
            </w:r>
          </w:p>
        </w:tc>
        <w:tc>
          <w:tcPr>
            <w:tcW w:w="1112" w:type="dxa"/>
            <w:tcBorders>
              <w:top w:val="single" w:sz="4" w:space="0" w:color="auto"/>
              <w:left w:val="nil"/>
              <w:bottom w:val="single" w:sz="4" w:space="0" w:color="auto"/>
              <w:right w:val="single" w:sz="4" w:space="0" w:color="auto"/>
            </w:tcBorders>
          </w:tcPr>
          <w:p w14:paraId="472DBE71" w14:textId="77777777" w:rsidR="002B487B" w:rsidRPr="008D631E" w:rsidRDefault="002B487B" w:rsidP="00741C97">
            <w:pPr>
              <w:jc w:val="right"/>
              <w:rPr>
                <w:color w:val="000000"/>
                <w:lang w:eastAsia="lv-LV"/>
              </w:rPr>
            </w:pPr>
            <w:r w:rsidRPr="008D631E">
              <w:rPr>
                <w:color w:val="000000"/>
                <w:lang w:eastAsia="lv-LV"/>
              </w:rPr>
              <w:t>4404</w:t>
            </w:r>
          </w:p>
        </w:tc>
        <w:tc>
          <w:tcPr>
            <w:tcW w:w="1112" w:type="dxa"/>
            <w:tcBorders>
              <w:top w:val="single" w:sz="4" w:space="0" w:color="auto"/>
              <w:left w:val="single" w:sz="4" w:space="0" w:color="auto"/>
              <w:bottom w:val="single" w:sz="4" w:space="0" w:color="auto"/>
              <w:right w:val="single" w:sz="4" w:space="0" w:color="auto"/>
            </w:tcBorders>
          </w:tcPr>
          <w:p w14:paraId="40EFC29A" w14:textId="77777777" w:rsidR="002B487B" w:rsidRPr="008D631E" w:rsidRDefault="002B487B" w:rsidP="00741C97">
            <w:pPr>
              <w:jc w:val="right"/>
              <w:rPr>
                <w:color w:val="000000"/>
                <w:lang w:eastAsia="lv-LV"/>
              </w:rPr>
            </w:pPr>
            <w:r w:rsidRPr="008D631E">
              <w:rPr>
                <w:color w:val="000000"/>
                <w:lang w:eastAsia="lv-LV"/>
              </w:rPr>
              <w:t>4259</w:t>
            </w:r>
          </w:p>
        </w:tc>
        <w:tc>
          <w:tcPr>
            <w:tcW w:w="1113" w:type="dxa"/>
            <w:tcBorders>
              <w:top w:val="single" w:sz="4" w:space="0" w:color="auto"/>
              <w:left w:val="single" w:sz="4" w:space="0" w:color="auto"/>
              <w:bottom w:val="single" w:sz="4" w:space="0" w:color="auto"/>
              <w:right w:val="single" w:sz="4" w:space="0" w:color="auto"/>
            </w:tcBorders>
          </w:tcPr>
          <w:p w14:paraId="490967B6" w14:textId="77777777" w:rsidR="002B487B" w:rsidRPr="008D631E" w:rsidRDefault="002B487B" w:rsidP="00741C97">
            <w:pPr>
              <w:jc w:val="right"/>
              <w:rPr>
                <w:color w:val="000000"/>
                <w:lang w:eastAsia="lv-LV"/>
              </w:rPr>
            </w:pPr>
            <w:r w:rsidRPr="008D631E">
              <w:rPr>
                <w:color w:val="000000"/>
                <w:lang w:eastAsia="lv-LV"/>
              </w:rPr>
              <w:t>4334</w:t>
            </w:r>
          </w:p>
        </w:tc>
        <w:tc>
          <w:tcPr>
            <w:tcW w:w="1112" w:type="dxa"/>
            <w:tcBorders>
              <w:top w:val="single" w:sz="4" w:space="0" w:color="auto"/>
              <w:left w:val="single" w:sz="4" w:space="0" w:color="auto"/>
              <w:bottom w:val="single" w:sz="4" w:space="0" w:color="auto"/>
              <w:right w:val="single" w:sz="4" w:space="0" w:color="auto"/>
            </w:tcBorders>
          </w:tcPr>
          <w:p w14:paraId="08DC7BD3" w14:textId="77777777" w:rsidR="002B487B" w:rsidRPr="008D631E" w:rsidRDefault="002B487B" w:rsidP="00741C97">
            <w:pPr>
              <w:jc w:val="right"/>
              <w:rPr>
                <w:color w:val="000000"/>
                <w:lang w:eastAsia="lv-LV"/>
              </w:rPr>
            </w:pPr>
            <w:r w:rsidRPr="008D631E">
              <w:rPr>
                <w:color w:val="000000"/>
                <w:lang w:eastAsia="lv-LV"/>
              </w:rPr>
              <w:t>4567</w:t>
            </w:r>
          </w:p>
        </w:tc>
        <w:tc>
          <w:tcPr>
            <w:tcW w:w="1113" w:type="dxa"/>
            <w:tcBorders>
              <w:top w:val="nil"/>
              <w:left w:val="nil"/>
              <w:bottom w:val="single" w:sz="4" w:space="0" w:color="auto"/>
              <w:right w:val="single" w:sz="4" w:space="0" w:color="auto"/>
            </w:tcBorders>
            <w:shd w:val="clear" w:color="auto" w:fill="auto"/>
            <w:noWrap/>
          </w:tcPr>
          <w:p w14:paraId="0D8704CE" w14:textId="77777777" w:rsidR="002B487B" w:rsidRPr="008D631E" w:rsidRDefault="002B487B" w:rsidP="00741C97">
            <w:pPr>
              <w:jc w:val="right"/>
              <w:rPr>
                <w:color w:val="000000"/>
                <w:lang w:eastAsia="lv-LV"/>
              </w:rPr>
            </w:pPr>
            <w:r w:rsidRPr="008D631E">
              <w:rPr>
                <w:color w:val="000000"/>
              </w:rPr>
              <w:t>2838</w:t>
            </w:r>
          </w:p>
        </w:tc>
      </w:tr>
      <w:tr w:rsidR="002B487B" w:rsidRPr="00DC3D76" w14:paraId="66274E45" w14:textId="77777777" w:rsidTr="00741C97">
        <w:trPr>
          <w:trHeight w:val="397"/>
        </w:trPr>
        <w:tc>
          <w:tcPr>
            <w:tcW w:w="3982" w:type="dxa"/>
            <w:tcBorders>
              <w:top w:val="nil"/>
              <w:left w:val="single" w:sz="4" w:space="0" w:color="auto"/>
              <w:bottom w:val="single" w:sz="4" w:space="0" w:color="auto"/>
              <w:right w:val="single" w:sz="4" w:space="0" w:color="auto"/>
            </w:tcBorders>
            <w:shd w:val="clear" w:color="auto" w:fill="auto"/>
            <w:noWrap/>
            <w:hideMark/>
          </w:tcPr>
          <w:p w14:paraId="38C3116D" w14:textId="77777777" w:rsidR="002B487B" w:rsidRPr="008D631E" w:rsidRDefault="002B487B" w:rsidP="00741C97">
            <w:pPr>
              <w:rPr>
                <w:color w:val="000000"/>
                <w:lang w:eastAsia="lv-LV"/>
              </w:rPr>
            </w:pPr>
            <w:r w:rsidRPr="008D631E">
              <w:rPr>
                <w:color w:val="000000"/>
                <w:lang w:eastAsia="lv-LV"/>
              </w:rPr>
              <w:t>Neirosonogrāfija zīdaiņiem</w:t>
            </w:r>
          </w:p>
        </w:tc>
        <w:tc>
          <w:tcPr>
            <w:tcW w:w="1112" w:type="dxa"/>
            <w:tcBorders>
              <w:top w:val="single" w:sz="4" w:space="0" w:color="auto"/>
              <w:left w:val="nil"/>
              <w:bottom w:val="single" w:sz="4" w:space="0" w:color="auto"/>
              <w:right w:val="single" w:sz="4" w:space="0" w:color="auto"/>
            </w:tcBorders>
          </w:tcPr>
          <w:p w14:paraId="2E80632E" w14:textId="77777777" w:rsidR="002B487B" w:rsidRPr="008D631E" w:rsidRDefault="002B487B" w:rsidP="00741C97">
            <w:pPr>
              <w:jc w:val="right"/>
              <w:rPr>
                <w:color w:val="000000"/>
                <w:lang w:eastAsia="lv-LV"/>
              </w:rPr>
            </w:pPr>
            <w:r w:rsidRPr="008D631E">
              <w:rPr>
                <w:color w:val="000000"/>
                <w:lang w:eastAsia="lv-LV"/>
              </w:rPr>
              <w:t>174</w:t>
            </w:r>
          </w:p>
        </w:tc>
        <w:tc>
          <w:tcPr>
            <w:tcW w:w="1112" w:type="dxa"/>
            <w:tcBorders>
              <w:top w:val="single" w:sz="4" w:space="0" w:color="auto"/>
              <w:left w:val="single" w:sz="4" w:space="0" w:color="auto"/>
              <w:bottom w:val="single" w:sz="4" w:space="0" w:color="auto"/>
              <w:right w:val="single" w:sz="4" w:space="0" w:color="auto"/>
            </w:tcBorders>
          </w:tcPr>
          <w:p w14:paraId="0E69BAB9" w14:textId="77777777" w:rsidR="002B487B" w:rsidRPr="008D631E" w:rsidRDefault="002B487B" w:rsidP="00741C97">
            <w:pPr>
              <w:jc w:val="right"/>
              <w:rPr>
                <w:color w:val="000000"/>
                <w:lang w:eastAsia="lv-LV"/>
              </w:rPr>
            </w:pPr>
            <w:r w:rsidRPr="008D631E">
              <w:rPr>
                <w:color w:val="000000"/>
                <w:lang w:eastAsia="lv-LV"/>
              </w:rPr>
              <w:t>146</w:t>
            </w:r>
          </w:p>
        </w:tc>
        <w:tc>
          <w:tcPr>
            <w:tcW w:w="1113" w:type="dxa"/>
            <w:tcBorders>
              <w:top w:val="single" w:sz="4" w:space="0" w:color="auto"/>
              <w:left w:val="single" w:sz="4" w:space="0" w:color="auto"/>
              <w:bottom w:val="single" w:sz="4" w:space="0" w:color="auto"/>
              <w:right w:val="single" w:sz="4" w:space="0" w:color="auto"/>
            </w:tcBorders>
          </w:tcPr>
          <w:p w14:paraId="092D0AFA" w14:textId="77777777" w:rsidR="002B487B" w:rsidRPr="008D631E" w:rsidRDefault="002B487B" w:rsidP="00741C97">
            <w:pPr>
              <w:jc w:val="right"/>
              <w:rPr>
                <w:color w:val="000000"/>
                <w:lang w:eastAsia="lv-LV"/>
              </w:rPr>
            </w:pPr>
            <w:r w:rsidRPr="008D631E">
              <w:rPr>
                <w:color w:val="000000"/>
                <w:lang w:eastAsia="lv-LV"/>
              </w:rPr>
              <w:t>129</w:t>
            </w:r>
          </w:p>
        </w:tc>
        <w:tc>
          <w:tcPr>
            <w:tcW w:w="1112" w:type="dxa"/>
            <w:tcBorders>
              <w:top w:val="single" w:sz="4" w:space="0" w:color="auto"/>
              <w:left w:val="single" w:sz="4" w:space="0" w:color="auto"/>
              <w:bottom w:val="single" w:sz="4" w:space="0" w:color="auto"/>
              <w:right w:val="single" w:sz="4" w:space="0" w:color="auto"/>
            </w:tcBorders>
          </w:tcPr>
          <w:p w14:paraId="200ABC0A" w14:textId="77777777" w:rsidR="002B487B" w:rsidRPr="008D631E" w:rsidRDefault="002B487B" w:rsidP="00741C97">
            <w:pPr>
              <w:jc w:val="right"/>
              <w:rPr>
                <w:color w:val="000000"/>
                <w:lang w:eastAsia="lv-LV"/>
              </w:rPr>
            </w:pPr>
            <w:r w:rsidRPr="008D631E">
              <w:rPr>
                <w:color w:val="000000"/>
                <w:lang w:eastAsia="lv-LV"/>
              </w:rPr>
              <w:t>77</w:t>
            </w:r>
          </w:p>
        </w:tc>
        <w:tc>
          <w:tcPr>
            <w:tcW w:w="1113" w:type="dxa"/>
            <w:tcBorders>
              <w:top w:val="nil"/>
              <w:left w:val="nil"/>
              <w:bottom w:val="single" w:sz="4" w:space="0" w:color="auto"/>
              <w:right w:val="single" w:sz="4" w:space="0" w:color="auto"/>
            </w:tcBorders>
            <w:shd w:val="clear" w:color="auto" w:fill="auto"/>
          </w:tcPr>
          <w:p w14:paraId="56DC8D58" w14:textId="77777777" w:rsidR="002B487B" w:rsidRPr="008D631E" w:rsidRDefault="002B487B" w:rsidP="00741C97">
            <w:pPr>
              <w:jc w:val="right"/>
              <w:rPr>
                <w:color w:val="000000"/>
                <w:lang w:eastAsia="lv-LV"/>
              </w:rPr>
            </w:pPr>
            <w:r w:rsidRPr="008D631E">
              <w:rPr>
                <w:color w:val="000000"/>
              </w:rPr>
              <w:t>59</w:t>
            </w:r>
          </w:p>
        </w:tc>
      </w:tr>
      <w:tr w:rsidR="002B487B" w:rsidRPr="00DC3D76" w14:paraId="43A7C27E" w14:textId="77777777" w:rsidTr="00741C97">
        <w:trPr>
          <w:trHeight w:val="454"/>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14:paraId="0CF29D16" w14:textId="77777777" w:rsidR="002B487B" w:rsidRPr="00DC3D76" w:rsidRDefault="002B487B" w:rsidP="00741C97">
            <w:pPr>
              <w:rPr>
                <w:b/>
                <w:color w:val="000000"/>
                <w:lang w:eastAsia="lv-LV"/>
              </w:rPr>
            </w:pPr>
            <w:r w:rsidRPr="00DC3D76">
              <w:rPr>
                <w:b/>
                <w:color w:val="000000"/>
                <w:lang w:eastAsia="lv-LV"/>
              </w:rPr>
              <w:t>PAVISAM</w:t>
            </w:r>
          </w:p>
        </w:tc>
        <w:tc>
          <w:tcPr>
            <w:tcW w:w="1112" w:type="dxa"/>
            <w:tcBorders>
              <w:top w:val="single" w:sz="4" w:space="0" w:color="auto"/>
              <w:left w:val="nil"/>
              <w:bottom w:val="single" w:sz="4" w:space="0" w:color="auto"/>
              <w:right w:val="single" w:sz="4" w:space="0" w:color="auto"/>
            </w:tcBorders>
            <w:vAlign w:val="center"/>
          </w:tcPr>
          <w:p w14:paraId="52811DAC" w14:textId="77777777" w:rsidR="002B487B" w:rsidRPr="00DC3D76" w:rsidRDefault="002B487B" w:rsidP="00741C97">
            <w:pPr>
              <w:jc w:val="right"/>
              <w:rPr>
                <w:b/>
                <w:color w:val="000000"/>
                <w:lang w:eastAsia="lv-LV"/>
              </w:rPr>
            </w:pPr>
            <w:r w:rsidRPr="00DC3D76">
              <w:rPr>
                <w:b/>
                <w:color w:val="000000"/>
                <w:lang w:eastAsia="lv-LV"/>
              </w:rPr>
              <w:t>41775</w:t>
            </w:r>
          </w:p>
        </w:tc>
        <w:tc>
          <w:tcPr>
            <w:tcW w:w="1112" w:type="dxa"/>
            <w:tcBorders>
              <w:top w:val="nil"/>
              <w:left w:val="single" w:sz="4" w:space="0" w:color="auto"/>
              <w:bottom w:val="single" w:sz="4" w:space="0" w:color="auto"/>
              <w:right w:val="single" w:sz="4" w:space="0" w:color="auto"/>
            </w:tcBorders>
            <w:vAlign w:val="center"/>
          </w:tcPr>
          <w:p w14:paraId="3E5C30AB" w14:textId="77777777" w:rsidR="002B487B" w:rsidRPr="00DC3D76" w:rsidRDefault="002B487B" w:rsidP="00741C97">
            <w:pPr>
              <w:jc w:val="right"/>
              <w:rPr>
                <w:b/>
                <w:color w:val="000000"/>
                <w:lang w:eastAsia="lv-LV"/>
              </w:rPr>
            </w:pPr>
            <w:r w:rsidRPr="00DC3D76">
              <w:rPr>
                <w:b/>
                <w:color w:val="000000"/>
                <w:lang w:eastAsia="lv-LV"/>
              </w:rPr>
              <w:t>44531</w:t>
            </w:r>
          </w:p>
        </w:tc>
        <w:tc>
          <w:tcPr>
            <w:tcW w:w="1113" w:type="dxa"/>
            <w:tcBorders>
              <w:top w:val="nil"/>
              <w:left w:val="nil"/>
              <w:bottom w:val="single" w:sz="4" w:space="0" w:color="auto"/>
              <w:right w:val="single" w:sz="4" w:space="0" w:color="auto"/>
            </w:tcBorders>
            <w:vAlign w:val="center"/>
          </w:tcPr>
          <w:p w14:paraId="71C3DA26" w14:textId="77777777" w:rsidR="002B487B" w:rsidRPr="00DC3D76" w:rsidRDefault="002B487B" w:rsidP="00741C97">
            <w:pPr>
              <w:jc w:val="right"/>
              <w:rPr>
                <w:b/>
                <w:color w:val="000000"/>
                <w:lang w:eastAsia="lv-LV"/>
              </w:rPr>
            </w:pPr>
            <w:r w:rsidRPr="00DC3D76">
              <w:rPr>
                <w:b/>
                <w:color w:val="000000"/>
                <w:lang w:eastAsia="lv-LV"/>
              </w:rPr>
              <w:t>47345</w:t>
            </w:r>
          </w:p>
        </w:tc>
        <w:tc>
          <w:tcPr>
            <w:tcW w:w="1112" w:type="dxa"/>
            <w:tcBorders>
              <w:top w:val="nil"/>
              <w:left w:val="nil"/>
              <w:bottom w:val="single" w:sz="4" w:space="0" w:color="auto"/>
              <w:right w:val="single" w:sz="4" w:space="0" w:color="auto"/>
            </w:tcBorders>
            <w:vAlign w:val="center"/>
          </w:tcPr>
          <w:p w14:paraId="0194CF55" w14:textId="77777777" w:rsidR="002B487B" w:rsidRPr="00DC3D76" w:rsidRDefault="002B487B" w:rsidP="00741C97">
            <w:pPr>
              <w:jc w:val="right"/>
              <w:rPr>
                <w:b/>
                <w:color w:val="000000"/>
                <w:lang w:eastAsia="lv-LV"/>
              </w:rPr>
            </w:pPr>
            <w:r>
              <w:rPr>
                <w:b/>
                <w:color w:val="000000"/>
                <w:lang w:eastAsia="lv-LV"/>
              </w:rPr>
              <w:t>39456</w:t>
            </w:r>
          </w:p>
        </w:tc>
        <w:tc>
          <w:tcPr>
            <w:tcW w:w="1113" w:type="dxa"/>
            <w:tcBorders>
              <w:top w:val="nil"/>
              <w:left w:val="nil"/>
              <w:bottom w:val="single" w:sz="4" w:space="0" w:color="auto"/>
              <w:right w:val="single" w:sz="4" w:space="0" w:color="auto"/>
            </w:tcBorders>
            <w:shd w:val="clear" w:color="auto" w:fill="auto"/>
            <w:vAlign w:val="center"/>
          </w:tcPr>
          <w:p w14:paraId="44E2962B" w14:textId="77777777" w:rsidR="002B487B" w:rsidRPr="004C0BB2" w:rsidRDefault="002B487B" w:rsidP="00741C97">
            <w:pPr>
              <w:jc w:val="right"/>
              <w:rPr>
                <w:b/>
                <w:color w:val="000000"/>
                <w:lang w:eastAsia="lv-LV"/>
              </w:rPr>
            </w:pPr>
            <w:r w:rsidRPr="004C0BB2">
              <w:rPr>
                <w:b/>
                <w:bCs/>
                <w:color w:val="000000"/>
              </w:rPr>
              <w:t>39394</w:t>
            </w:r>
          </w:p>
        </w:tc>
      </w:tr>
    </w:tbl>
    <w:p w14:paraId="15DD3D09" w14:textId="77777777" w:rsidR="002B487B" w:rsidRDefault="002B487B" w:rsidP="002B487B">
      <w:pPr>
        <w:pStyle w:val="ListParagraph"/>
        <w:spacing w:line="360" w:lineRule="auto"/>
        <w:ind w:left="1077"/>
        <w:jc w:val="both"/>
        <w:rPr>
          <w:rFonts w:eastAsia="Calibri"/>
          <w:color w:val="000000"/>
          <w:lang w:eastAsia="zh-CN"/>
        </w:rPr>
      </w:pPr>
    </w:p>
    <w:p w14:paraId="637B2CE7" w14:textId="77777777" w:rsidR="002B487B" w:rsidRDefault="002B487B" w:rsidP="002B487B">
      <w:pPr>
        <w:pStyle w:val="ListParagraph"/>
        <w:spacing w:line="360" w:lineRule="auto"/>
        <w:ind w:left="1077"/>
        <w:jc w:val="both"/>
        <w:rPr>
          <w:rFonts w:eastAsia="Calibri"/>
          <w:color w:val="000000"/>
          <w:lang w:eastAsia="zh-CN"/>
        </w:rPr>
      </w:pPr>
    </w:p>
    <w:p w14:paraId="07768153" w14:textId="77777777" w:rsidR="002B487B" w:rsidRPr="00A16BF3" w:rsidRDefault="002B487B" w:rsidP="00661E0D">
      <w:pPr>
        <w:pStyle w:val="ListParagraph"/>
        <w:spacing w:line="360" w:lineRule="auto"/>
        <w:ind w:left="-284"/>
        <w:jc w:val="both"/>
        <w:rPr>
          <w:rFonts w:eastAsia="Calibri"/>
          <w:color w:val="000000"/>
          <w:lang w:eastAsia="zh-CN"/>
        </w:rPr>
      </w:pPr>
      <w:r>
        <w:rPr>
          <w:noProof/>
        </w:rPr>
        <w:drawing>
          <wp:inline distT="0" distB="0" distL="0" distR="0" wp14:anchorId="3F1D8B78" wp14:editId="7D70DAD3">
            <wp:extent cx="6444615" cy="4041140"/>
            <wp:effectExtent l="0" t="0" r="13335" b="16510"/>
            <wp:docPr id="5" name="Chart 5">
              <a:extLst xmlns:a="http://schemas.openxmlformats.org/drawingml/2006/main">
                <a:ext uri="{FF2B5EF4-FFF2-40B4-BE49-F238E27FC236}">
                  <a16:creationId xmlns:a16="http://schemas.microsoft.com/office/drawing/2014/main" id="{6866F94F-73AF-4E1E-B43C-3DAA2CEC90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4BF3BD" w14:textId="77777777" w:rsidR="002B487B" w:rsidRDefault="002B487B" w:rsidP="00661E0D">
      <w:pPr>
        <w:pStyle w:val="ListParagraph"/>
        <w:ind w:left="0"/>
        <w:jc w:val="both"/>
        <w:rPr>
          <w:i/>
        </w:rPr>
      </w:pPr>
      <w:r>
        <w:rPr>
          <w:i/>
        </w:rPr>
        <w:t xml:space="preserve">5.attēls </w:t>
      </w:r>
      <w:r w:rsidRPr="0041250E">
        <w:rPr>
          <w:i/>
        </w:rPr>
        <w:t>Ambulator</w:t>
      </w:r>
      <w:r>
        <w:rPr>
          <w:i/>
        </w:rPr>
        <w:t xml:space="preserve">i veikto sirds asinsvadu sistēmas, pulmonoloģijas un gastroenteroloģijas izmeklējumu </w:t>
      </w:r>
      <w:r w:rsidRPr="0041250E">
        <w:rPr>
          <w:i/>
        </w:rPr>
        <w:t>skait</w:t>
      </w:r>
      <w:r>
        <w:rPr>
          <w:i/>
        </w:rPr>
        <w:t>a procentuālā struktūra</w:t>
      </w:r>
      <w:r w:rsidRPr="0041250E">
        <w:rPr>
          <w:i/>
        </w:rPr>
        <w:t xml:space="preserve"> </w:t>
      </w:r>
      <w:r>
        <w:rPr>
          <w:i/>
        </w:rPr>
        <w:t xml:space="preserve">(par valsts budžeta līdzekļiem) </w:t>
      </w:r>
      <w:r w:rsidRPr="0041250E">
        <w:rPr>
          <w:i/>
        </w:rPr>
        <w:t>20</w:t>
      </w:r>
      <w:r>
        <w:rPr>
          <w:i/>
        </w:rPr>
        <w:t>21</w:t>
      </w:r>
      <w:r w:rsidRPr="0041250E">
        <w:rPr>
          <w:i/>
        </w:rPr>
        <w:t>.gad</w:t>
      </w:r>
      <w:r>
        <w:rPr>
          <w:i/>
        </w:rPr>
        <w:t>ā</w:t>
      </w:r>
    </w:p>
    <w:p w14:paraId="01202896" w14:textId="77777777" w:rsidR="00661E0D" w:rsidRDefault="00661E0D" w:rsidP="002B487B">
      <w:pPr>
        <w:rPr>
          <w:rFonts w:eastAsia="Calibri"/>
          <w:b/>
          <w:bCs/>
          <w:color w:val="000000"/>
          <w:lang w:eastAsia="zh-CN"/>
        </w:rPr>
      </w:pPr>
    </w:p>
    <w:p w14:paraId="44D28867" w14:textId="3CE39035" w:rsidR="002B487B" w:rsidRDefault="002B487B" w:rsidP="002B487B">
      <w:pPr>
        <w:rPr>
          <w:rFonts w:eastAsia="Calibri"/>
          <w:b/>
          <w:bCs/>
          <w:color w:val="000000"/>
          <w:lang w:eastAsia="zh-CN"/>
        </w:rPr>
      </w:pPr>
      <w:r>
        <w:rPr>
          <w:rFonts w:eastAsia="Calibri"/>
          <w:b/>
          <w:bCs/>
          <w:color w:val="000000"/>
          <w:lang w:eastAsia="zh-CN"/>
        </w:rPr>
        <w:lastRenderedPageBreak/>
        <w:t>P</w:t>
      </w:r>
      <w:r w:rsidRPr="006E0C5B">
        <w:rPr>
          <w:rFonts w:eastAsia="Calibri"/>
          <w:b/>
          <w:bCs/>
          <w:color w:val="000000"/>
          <w:lang w:eastAsia="zh-CN"/>
        </w:rPr>
        <w:t>ar ambulatoro pakalpojumu apjomu un struktūru</w:t>
      </w:r>
      <w:r>
        <w:rPr>
          <w:rFonts w:eastAsia="Calibri"/>
          <w:b/>
          <w:bCs/>
          <w:color w:val="000000"/>
          <w:lang w:eastAsia="zh-CN"/>
        </w:rPr>
        <w:t xml:space="preserve"> 2021.gadā</w:t>
      </w:r>
      <w:r w:rsidRPr="006E0C5B">
        <w:rPr>
          <w:rFonts w:eastAsia="Calibri"/>
          <w:b/>
          <w:bCs/>
          <w:color w:val="000000"/>
          <w:lang w:eastAsia="zh-CN"/>
        </w:rPr>
        <w:t>:</w:t>
      </w:r>
    </w:p>
    <w:p w14:paraId="5BC7C317" w14:textId="38D44225" w:rsidR="002B487B" w:rsidRPr="00FB59B8" w:rsidRDefault="002B487B" w:rsidP="002B487B">
      <w:pPr>
        <w:pStyle w:val="ListParagraph"/>
        <w:numPr>
          <w:ilvl w:val="0"/>
          <w:numId w:val="6"/>
        </w:numPr>
        <w:spacing w:line="360" w:lineRule="auto"/>
        <w:ind w:left="284" w:hanging="284"/>
        <w:jc w:val="both"/>
        <w:rPr>
          <w:rFonts w:eastAsia="Calibri"/>
          <w:color w:val="000000"/>
          <w:lang w:eastAsia="zh-CN"/>
        </w:rPr>
      </w:pPr>
      <w:r w:rsidRPr="00FB59B8">
        <w:rPr>
          <w:color w:val="000000"/>
          <w:lang w:eastAsia="zh-CN"/>
        </w:rPr>
        <w:t xml:space="preserve">Ambulatorā palīdzība, ieskaitot Dienas stacionāru, Uzņemšanas nodaļu un COVID-19 vakcinēšanu sniegta </w:t>
      </w:r>
      <w:bookmarkStart w:id="19" w:name="_Hlk99971083"/>
      <w:r w:rsidRPr="00FB59B8">
        <w:rPr>
          <w:color w:val="000000"/>
          <w:lang w:eastAsia="zh-CN"/>
        </w:rPr>
        <w:t xml:space="preserve">173 686 </w:t>
      </w:r>
      <w:r>
        <w:rPr>
          <w:color w:val="000000"/>
          <w:lang w:eastAsia="zh-CN"/>
        </w:rPr>
        <w:t xml:space="preserve"> izmeklējumu un </w:t>
      </w:r>
      <w:r w:rsidRPr="00FB59B8">
        <w:rPr>
          <w:color w:val="000000"/>
          <w:lang w:eastAsia="zh-CN"/>
        </w:rPr>
        <w:t xml:space="preserve"> aprūpes epizodēs    (par 54 616 epizodēm jeb par 45,9 % vairāk kā 2020. gadā (119070 epizodes)</w:t>
      </w:r>
      <w:bookmarkEnd w:id="19"/>
      <w:r w:rsidRPr="00FB59B8">
        <w:rPr>
          <w:color w:val="000000"/>
          <w:lang w:eastAsia="zh-CN"/>
        </w:rPr>
        <w:t xml:space="preserve">. </w:t>
      </w:r>
      <w:r>
        <w:rPr>
          <w:color w:val="000000"/>
          <w:lang w:eastAsia="zh-CN"/>
        </w:rPr>
        <w:t>Būtisku a</w:t>
      </w:r>
      <w:r w:rsidRPr="00FB59B8">
        <w:rPr>
          <w:color w:val="000000"/>
          <w:lang w:eastAsia="zh-CN"/>
        </w:rPr>
        <w:t>mbulatoro pakalpojumu pieaugumu</w:t>
      </w:r>
      <w:r>
        <w:rPr>
          <w:color w:val="000000"/>
          <w:lang w:eastAsia="zh-CN"/>
        </w:rPr>
        <w:t xml:space="preserve"> (39,4%)</w:t>
      </w:r>
      <w:r w:rsidRPr="00FB59B8">
        <w:rPr>
          <w:color w:val="000000"/>
          <w:lang w:eastAsia="zh-CN"/>
        </w:rPr>
        <w:t xml:space="preserve"> noteica augstais COVID – 19 infekcijas izraisītais saslimšanas līmenis</w:t>
      </w:r>
      <w:r w:rsidR="00A738EF">
        <w:rPr>
          <w:color w:val="000000"/>
          <w:lang w:eastAsia="zh-CN"/>
        </w:rPr>
        <w:t xml:space="preserve"> un veikto vakcināciju apjoms</w:t>
      </w:r>
      <w:r w:rsidRPr="00FB59B8">
        <w:rPr>
          <w:color w:val="000000"/>
          <w:lang w:eastAsia="zh-CN"/>
        </w:rPr>
        <w:t>. Tika i</w:t>
      </w:r>
      <w:r w:rsidRPr="00267B3C">
        <w:t>zveidotas jaunas manipulācijas, piemēram, epidemioloģiskās drošības pasākumu nodrošināšanai</w:t>
      </w:r>
      <w:r>
        <w:t>,</w:t>
      </w:r>
      <w:r w:rsidRPr="00267B3C">
        <w:t xml:space="preserve"> iztriepes paņemšana koronavīrusa 2019-NCOV noteikšanai</w:t>
      </w:r>
      <w:r>
        <w:t>,</w:t>
      </w:r>
      <w:r w:rsidRPr="00267B3C">
        <w:t xml:space="preserve"> sekundārās ambulatorās veselības aprūpes speciālistu sniegtas attālinātas konsultācijas ārkārtējās situācijas laikā, un šādas konsultācijas ir veiktas arī atkārtoti, u.c., saskaņā ar </w:t>
      </w:r>
      <w:r>
        <w:t>m</w:t>
      </w:r>
      <w:r w:rsidRPr="00267B3C">
        <w:t xml:space="preserve">anipulāciju saraksta </w:t>
      </w:r>
      <w:r>
        <w:t>i</w:t>
      </w:r>
      <w:r w:rsidRPr="00267B3C">
        <w:t xml:space="preserve">zmaiņu nosacījumiem. </w:t>
      </w:r>
    </w:p>
    <w:p w14:paraId="199423DF" w14:textId="7B0D3A81" w:rsidR="002B487B" w:rsidRDefault="002B487B" w:rsidP="002B487B">
      <w:pPr>
        <w:pStyle w:val="ListParagraph"/>
        <w:numPr>
          <w:ilvl w:val="0"/>
          <w:numId w:val="6"/>
        </w:numPr>
        <w:spacing w:line="360" w:lineRule="auto"/>
        <w:ind w:left="284" w:hanging="284"/>
        <w:jc w:val="both"/>
        <w:rPr>
          <w:rFonts w:eastAsia="Calibri"/>
          <w:color w:val="000000"/>
          <w:lang w:eastAsia="zh-CN"/>
        </w:rPr>
      </w:pPr>
      <w:r>
        <w:rPr>
          <w:rFonts w:eastAsia="Calibri"/>
          <w:color w:val="000000"/>
          <w:lang w:eastAsia="zh-CN"/>
        </w:rPr>
        <w:t xml:space="preserve">Savukārt </w:t>
      </w:r>
      <w:r w:rsidRPr="00FB59B8">
        <w:rPr>
          <w:rFonts w:eastAsia="Calibri"/>
          <w:color w:val="000000"/>
          <w:lang w:eastAsia="zh-CN"/>
        </w:rPr>
        <w:t xml:space="preserve">dienas stacionāra kopējais </w:t>
      </w:r>
      <w:r>
        <w:rPr>
          <w:rFonts w:eastAsia="Calibri"/>
          <w:color w:val="000000"/>
          <w:lang w:eastAsia="zh-CN"/>
        </w:rPr>
        <w:t>pacientu</w:t>
      </w:r>
      <w:r w:rsidRPr="00FB59B8">
        <w:rPr>
          <w:rFonts w:eastAsia="Calibri"/>
          <w:color w:val="000000"/>
          <w:lang w:eastAsia="zh-CN"/>
        </w:rPr>
        <w:t xml:space="preserve"> skaits ir sasniedzis </w:t>
      </w:r>
      <w:r>
        <w:rPr>
          <w:rFonts w:eastAsia="Calibri"/>
          <w:color w:val="000000"/>
          <w:lang w:eastAsia="zh-CN"/>
        </w:rPr>
        <w:t>85,5</w:t>
      </w:r>
      <w:r w:rsidRPr="00FB59B8">
        <w:rPr>
          <w:rFonts w:eastAsia="Calibri"/>
          <w:color w:val="000000"/>
          <w:lang w:eastAsia="zh-CN"/>
        </w:rPr>
        <w:t>% no 20</w:t>
      </w:r>
      <w:r>
        <w:rPr>
          <w:rFonts w:eastAsia="Calibri"/>
          <w:color w:val="000000"/>
          <w:lang w:eastAsia="zh-CN"/>
        </w:rPr>
        <w:t>20</w:t>
      </w:r>
      <w:r w:rsidRPr="00FB59B8">
        <w:rPr>
          <w:rFonts w:eastAsia="Calibri"/>
          <w:color w:val="000000"/>
          <w:lang w:eastAsia="zh-CN"/>
        </w:rPr>
        <w:t>.gada apjoma, tomēr</w:t>
      </w:r>
      <w:r>
        <w:rPr>
          <w:rFonts w:eastAsia="Calibri"/>
          <w:color w:val="000000"/>
          <w:lang w:eastAsia="zh-CN"/>
        </w:rPr>
        <w:t xml:space="preserve"> turpinās iepriekšējā gada tendence vairākās jomās kā, piemēram, uroloģijā, traumatoloģijā - palielinās vienas dienas stacionēšanas laikā veikto manipulāciju (operāciju ) skaits, kas būtiski uzlabo pacientu ārstniecības kvalitāti un darbnespējas laika samazināšanos.</w:t>
      </w:r>
    </w:p>
    <w:p w14:paraId="6330E5AC" w14:textId="720DEF98" w:rsidR="002B487B" w:rsidRDefault="004E698F" w:rsidP="002B487B">
      <w:pPr>
        <w:pStyle w:val="ListParagraph"/>
        <w:numPr>
          <w:ilvl w:val="0"/>
          <w:numId w:val="6"/>
        </w:numPr>
        <w:spacing w:line="360" w:lineRule="auto"/>
        <w:ind w:left="284" w:hanging="284"/>
        <w:jc w:val="both"/>
        <w:rPr>
          <w:rFonts w:eastAsia="Calibri"/>
          <w:color w:val="000000"/>
          <w:lang w:eastAsia="zh-CN"/>
        </w:rPr>
      </w:pPr>
      <w:r>
        <w:rPr>
          <w:rFonts w:eastAsia="Calibri"/>
          <w:color w:val="000000"/>
          <w:lang w:eastAsia="zh-CN"/>
        </w:rPr>
        <w:t>Veikto diagnostisko izmeklējumu skaits būtiski neatšķiras no iepriekšējā perioda.</w:t>
      </w:r>
      <w:r w:rsidR="00A738EF">
        <w:rPr>
          <w:rFonts w:eastAsia="Calibri"/>
          <w:color w:val="000000"/>
          <w:lang w:eastAsia="zh-CN"/>
        </w:rPr>
        <w:t xml:space="preserve"> </w:t>
      </w:r>
      <w:r w:rsidR="002B487B">
        <w:rPr>
          <w:rFonts w:eastAsia="Calibri"/>
          <w:color w:val="000000"/>
          <w:lang w:eastAsia="zh-CN"/>
        </w:rPr>
        <w:t>Lielāko diagnostisko izmeklējumu īpatsvaru sastāda rengenogrāfija un datortomogrāfija.  Turpinās jau iepriekš novērotā tendence par  radioloģisko  diagnostisko izmeklējumu struktūras</w:t>
      </w:r>
      <w:r w:rsidR="002B487B" w:rsidRPr="00FB59B8">
        <w:rPr>
          <w:rFonts w:eastAsia="Calibri"/>
          <w:color w:val="000000"/>
          <w:lang w:eastAsia="zh-CN"/>
        </w:rPr>
        <w:t xml:space="preserve"> </w:t>
      </w:r>
      <w:r w:rsidR="002B487B">
        <w:rPr>
          <w:rFonts w:eastAsia="Calibri"/>
          <w:color w:val="000000"/>
          <w:lang w:eastAsia="zh-CN"/>
        </w:rPr>
        <w:t>izmaiņām: palielinās datortomogrāfijas un samazinās rengenogrāfijas pakalpojumu skaits. Datortomogrāfija, lai gan ir dārgāks pakalpojuma veids, tomēr sniedz precīzāku un augstvērtīgāku izmeklējuma informāciju un tiek pielietots īpaši gadījumos, kad nepieciešams ļoti ierobežotā laikā noteikt precīzu diagnozi (piemēram, insulta, smagu traumu, COVID-19 infekciju izraisīto komplikāciju gadījumos).</w:t>
      </w:r>
    </w:p>
    <w:p w14:paraId="65E7D225" w14:textId="77777777" w:rsidR="002B487B" w:rsidRDefault="002B487B" w:rsidP="002B487B">
      <w:pPr>
        <w:pStyle w:val="ListParagraph"/>
        <w:numPr>
          <w:ilvl w:val="0"/>
          <w:numId w:val="6"/>
        </w:numPr>
        <w:spacing w:line="360" w:lineRule="auto"/>
        <w:ind w:left="284" w:hanging="284"/>
        <w:jc w:val="both"/>
        <w:rPr>
          <w:rFonts w:eastAsia="Calibri"/>
          <w:color w:val="000000"/>
          <w:lang w:eastAsia="zh-CN"/>
        </w:rPr>
      </w:pPr>
      <w:r>
        <w:rPr>
          <w:rFonts w:eastAsia="Calibri"/>
          <w:color w:val="000000"/>
          <w:lang w:eastAsia="zh-CN"/>
        </w:rPr>
        <w:t xml:space="preserve">2021.gadā turpina samazināties dienas stacionārā pavadītais laiks, kas liecina par pakalpojumu struktūras izmaiņām, jo 2021.gadā saistībā ar plānveida pakalpojumu apturēšanu likumsakarīgi samazinājās terapeitisko-neiroloģisko pacientu dienas stacionārā skaits. Šo pakalpojumu programmu raksturo pacienta piecu līdz desmit dienu zāļu kursa saņemšanu intravenozi, infūzi dienas stacionāra ietvaros. </w:t>
      </w:r>
    </w:p>
    <w:p w14:paraId="0975CD68" w14:textId="3A5A344F" w:rsidR="002B487B" w:rsidRDefault="002B487B" w:rsidP="002B487B">
      <w:pPr>
        <w:pStyle w:val="ListParagraph"/>
        <w:spacing w:line="360" w:lineRule="auto"/>
        <w:ind w:left="284"/>
        <w:jc w:val="both"/>
        <w:rPr>
          <w:rFonts w:eastAsia="Calibri"/>
          <w:color w:val="000000"/>
          <w:lang w:eastAsia="zh-CN"/>
        </w:rPr>
      </w:pPr>
      <w:r>
        <w:rPr>
          <w:rFonts w:eastAsia="Calibri"/>
          <w:color w:val="000000"/>
          <w:lang w:eastAsia="zh-CN"/>
        </w:rPr>
        <w:t xml:space="preserve">Tas secīgi ietekmēja </w:t>
      </w:r>
      <w:r w:rsidR="004E698F">
        <w:rPr>
          <w:rFonts w:eastAsia="Calibri"/>
          <w:color w:val="000000"/>
          <w:lang w:eastAsia="zh-CN"/>
        </w:rPr>
        <w:t>(</w:t>
      </w:r>
      <w:r>
        <w:rPr>
          <w:rFonts w:eastAsia="Calibri"/>
          <w:color w:val="000000"/>
          <w:lang w:eastAsia="zh-CN"/>
        </w:rPr>
        <w:t>samazināja</w:t>
      </w:r>
      <w:r w:rsidR="004E698F">
        <w:rPr>
          <w:rFonts w:eastAsia="Calibri"/>
          <w:color w:val="000000"/>
          <w:lang w:eastAsia="zh-CN"/>
        </w:rPr>
        <w:t>)</w:t>
      </w:r>
      <w:r>
        <w:rPr>
          <w:rFonts w:eastAsia="Calibri"/>
          <w:color w:val="000000"/>
          <w:lang w:eastAsia="zh-CN"/>
        </w:rPr>
        <w:t xml:space="preserve"> vidējo dienas stacionārā pavadīto </w:t>
      </w:r>
      <w:r w:rsidR="004E698F">
        <w:rPr>
          <w:rFonts w:eastAsia="Calibri"/>
          <w:color w:val="000000"/>
          <w:lang w:eastAsia="zh-CN"/>
        </w:rPr>
        <w:t>laiku</w:t>
      </w:r>
      <w:r>
        <w:rPr>
          <w:rFonts w:eastAsia="Calibri"/>
          <w:color w:val="000000"/>
          <w:lang w:eastAsia="zh-CN"/>
        </w:rPr>
        <w:t xml:space="preserve">, jo pie plānveida īslaicīgās  ķirurģijas operācijām pacients uzturas dienas stacionārā īslaicīgi, vienu dienu (vēlākais tiek izrakstīts nākamajā dienā – nepārsniedzot 16 stundas no stacionēšanas sākuma) vai turpina 2-3 dienu ārstniecības kursu stacionārajā nodaļā . </w:t>
      </w:r>
    </w:p>
    <w:p w14:paraId="0755BAD8" w14:textId="77777777" w:rsidR="002B487B" w:rsidRDefault="002B487B" w:rsidP="002B487B">
      <w:pPr>
        <w:jc w:val="center"/>
        <w:rPr>
          <w:b/>
        </w:rPr>
      </w:pPr>
    </w:p>
    <w:p w14:paraId="569E2065" w14:textId="77777777" w:rsidR="00054F81" w:rsidRDefault="00054F81" w:rsidP="002B487B">
      <w:pPr>
        <w:pStyle w:val="ListParagraph"/>
        <w:jc w:val="center"/>
        <w:rPr>
          <w:b/>
          <w:sz w:val="28"/>
          <w:szCs w:val="28"/>
        </w:rPr>
      </w:pPr>
    </w:p>
    <w:p w14:paraId="3C49D5C4" w14:textId="77777777" w:rsidR="00054F81" w:rsidRDefault="00054F81" w:rsidP="002B487B">
      <w:pPr>
        <w:pStyle w:val="ListParagraph"/>
        <w:jc w:val="center"/>
        <w:rPr>
          <w:b/>
          <w:sz w:val="28"/>
          <w:szCs w:val="28"/>
        </w:rPr>
      </w:pPr>
    </w:p>
    <w:p w14:paraId="028A18DC" w14:textId="77777777" w:rsidR="00054F81" w:rsidRDefault="00054F81" w:rsidP="002B487B">
      <w:pPr>
        <w:pStyle w:val="ListParagraph"/>
        <w:jc w:val="center"/>
        <w:rPr>
          <w:b/>
          <w:sz w:val="28"/>
          <w:szCs w:val="28"/>
        </w:rPr>
      </w:pPr>
    </w:p>
    <w:p w14:paraId="1C5C902E" w14:textId="77777777" w:rsidR="00054F81" w:rsidRDefault="00054F81" w:rsidP="002B487B">
      <w:pPr>
        <w:pStyle w:val="ListParagraph"/>
        <w:jc w:val="center"/>
        <w:rPr>
          <w:b/>
          <w:sz w:val="28"/>
          <w:szCs w:val="28"/>
        </w:rPr>
      </w:pPr>
    </w:p>
    <w:p w14:paraId="7EED9C73" w14:textId="06E8644D" w:rsidR="002B487B" w:rsidRDefault="002B487B" w:rsidP="002B487B">
      <w:pPr>
        <w:pStyle w:val="ListParagraph"/>
        <w:jc w:val="center"/>
        <w:rPr>
          <w:b/>
          <w:sz w:val="28"/>
          <w:szCs w:val="28"/>
        </w:rPr>
      </w:pPr>
      <w:r w:rsidRPr="00BD3179">
        <w:rPr>
          <w:b/>
          <w:sz w:val="28"/>
          <w:szCs w:val="28"/>
        </w:rPr>
        <w:lastRenderedPageBreak/>
        <w:t>Stacionāra darba rezultatīvie rādītāji 2021.gadā</w:t>
      </w:r>
    </w:p>
    <w:p w14:paraId="7C97D984" w14:textId="77777777" w:rsidR="002B487B" w:rsidRDefault="002B487B" w:rsidP="002B487B">
      <w:pPr>
        <w:spacing w:after="120"/>
        <w:jc w:val="both"/>
        <w:rPr>
          <w:rFonts w:eastAsia="Times New Roman Bold"/>
        </w:rPr>
      </w:pPr>
    </w:p>
    <w:p w14:paraId="688092F7" w14:textId="4C15147F" w:rsidR="002B487B" w:rsidRDefault="004E698F" w:rsidP="002B487B">
      <w:pPr>
        <w:spacing w:after="120"/>
        <w:jc w:val="both"/>
      </w:pPr>
      <w:r>
        <w:rPr>
          <w:rFonts w:eastAsia="Times New Roman Bold"/>
        </w:rPr>
        <w:t>Kapitālsabiedrība s</w:t>
      </w:r>
      <w:r w:rsidR="002B487B" w:rsidRPr="00BD3179">
        <w:rPr>
          <w:rFonts w:eastAsia="Times New Roman Bold"/>
        </w:rPr>
        <w:t xml:space="preserve">amaksu par valsts apmaksātajiem stacionārajiem veselības aprūpes pakalpojumiem </w:t>
      </w:r>
      <w:r>
        <w:rPr>
          <w:rFonts w:eastAsia="Times New Roman Bold"/>
        </w:rPr>
        <w:t>saņem</w:t>
      </w:r>
      <w:r w:rsidR="002B487B" w:rsidRPr="00BD3179">
        <w:rPr>
          <w:rFonts w:eastAsia="Times New Roman Bold"/>
        </w:rPr>
        <w:t xml:space="preserve"> kā:</w:t>
      </w:r>
      <w:r w:rsidR="002B487B" w:rsidRPr="45E00344">
        <w:t xml:space="preserve"> </w:t>
      </w:r>
    </w:p>
    <w:p w14:paraId="2792EADE" w14:textId="320DC5B5" w:rsidR="002B487B" w:rsidRDefault="002B487B" w:rsidP="002B487B">
      <w:pPr>
        <w:pStyle w:val="ListParagraph"/>
        <w:spacing w:after="120"/>
        <w:ind w:left="284" w:firstLine="284"/>
        <w:contextualSpacing w:val="0"/>
        <w:jc w:val="both"/>
      </w:pPr>
      <w:r w:rsidRPr="45E00344">
        <w:t xml:space="preserve">1) </w:t>
      </w:r>
      <w:r w:rsidRPr="00054F81">
        <w:rPr>
          <w:i/>
          <w:iCs/>
        </w:rPr>
        <w:t>fiksētu maksājumu</w:t>
      </w:r>
      <w:r w:rsidRPr="45E00344">
        <w:t xml:space="preserve"> par DRG (diagnozēm piesaistītās grupas) stacionāra darbību,  ikmēneša fiksēt</w:t>
      </w:r>
      <w:r w:rsidR="00054F81">
        <w:t>o</w:t>
      </w:r>
      <w:r w:rsidRPr="45E00344">
        <w:t xml:space="preserve"> piemaksu par uzņemšanas nodaļas darbību, observācijas gultu izveidošanu un uzturēšanu); </w:t>
      </w:r>
    </w:p>
    <w:p w14:paraId="4A491805" w14:textId="77777777" w:rsidR="002B487B" w:rsidRDefault="002B487B" w:rsidP="002B487B">
      <w:pPr>
        <w:pStyle w:val="ListParagraph"/>
        <w:spacing w:after="120"/>
        <w:ind w:left="284" w:firstLine="284"/>
        <w:contextualSpacing w:val="0"/>
        <w:jc w:val="both"/>
      </w:pPr>
      <w:r w:rsidRPr="45E00344">
        <w:t xml:space="preserve">2) </w:t>
      </w:r>
      <w:r w:rsidRPr="00054F81">
        <w:rPr>
          <w:i/>
          <w:iCs/>
        </w:rPr>
        <w:t>maksu par gadījumu</w:t>
      </w:r>
      <w:r w:rsidRPr="45E00344">
        <w:t xml:space="preserve"> – plānveida/neatliekamās programmas, kuras apmaksā pēc izpildes, nepārsniedzot līgumā noteikto apjomu; </w:t>
      </w:r>
    </w:p>
    <w:p w14:paraId="712B5BB1" w14:textId="77777777" w:rsidR="002B487B" w:rsidRDefault="002B487B" w:rsidP="002B487B">
      <w:pPr>
        <w:pStyle w:val="ListParagraph"/>
        <w:spacing w:after="120"/>
        <w:ind w:left="284" w:firstLine="284"/>
        <w:contextualSpacing w:val="0"/>
        <w:jc w:val="both"/>
      </w:pPr>
      <w:r w:rsidRPr="45E00344">
        <w:t xml:space="preserve">3) </w:t>
      </w:r>
      <w:r w:rsidRPr="00054F81">
        <w:rPr>
          <w:i/>
          <w:iCs/>
        </w:rPr>
        <w:t>samaksu pēc fakta</w:t>
      </w:r>
      <w:r w:rsidRPr="45E00344">
        <w:t xml:space="preserve"> – atbilstoši izpildei tiek apmaksāts pacientu iemaksas kompensācija par tiem iedzīvotājiem, kuri ir atbrīvoti no pacientu iemaksu veikšanas u.c. gadījumi; gultas dienas par pacientu aprūpi, kuriem nepieciešama ilgstoša mākslīgā plaušu ventilācija; veselības  aprūpes  pakalpojumi  ilgstoši  slimojošām  personām  darbspējīgā  vecumā, lai novērstu invaliditātes iestāšanos, kā arī personām ar prognozējamu invaliditāti, pakalpojumi par zāļu rezistenta tuberkulozes pacienta paliatīvo aprūpi, trombolītiskie medikamenti un hemodialīzes manipulācijas, pavadošās personas atrašanās pie pacienta, piemaksa par onkoloģiskajām operācijām, piemaksa par urīnpūšļa fotodinamisku diagnostiku, piemaksa par akūtu rehabilitāciju, piemaksa par rehabilitāciju psihiatriskā profila pacientiem, piemaksa par lielo locītavu endoprotezēšanas operāciju sarežģītos gadījumos; </w:t>
      </w:r>
    </w:p>
    <w:p w14:paraId="27699A60" w14:textId="77777777" w:rsidR="002B487B" w:rsidRDefault="002B487B" w:rsidP="002B487B">
      <w:pPr>
        <w:pStyle w:val="ListParagraph"/>
        <w:spacing w:after="120"/>
        <w:ind w:left="284" w:firstLine="284"/>
        <w:contextualSpacing w:val="0"/>
        <w:jc w:val="both"/>
      </w:pPr>
      <w:r w:rsidRPr="45E00344">
        <w:rPr>
          <w:color w:val="000000" w:themeColor="text1"/>
        </w:rPr>
        <w:t xml:space="preserve">4) </w:t>
      </w:r>
      <w:r w:rsidRPr="00054F81">
        <w:rPr>
          <w:i/>
          <w:iCs/>
          <w:color w:val="000000" w:themeColor="text1"/>
        </w:rPr>
        <w:t>samaksu pēc iestādes rēķina</w:t>
      </w:r>
      <w:r w:rsidRPr="45E00344">
        <w:rPr>
          <w:b/>
          <w:bCs/>
          <w:color w:val="000000" w:themeColor="text1"/>
        </w:rPr>
        <w:t xml:space="preserve"> - </w:t>
      </w:r>
      <w:r w:rsidRPr="45E00344">
        <w:t>specifiski  medikamenti  un  nestandarta  endoprotēzes u.c.</w:t>
      </w:r>
    </w:p>
    <w:p w14:paraId="19541F22" w14:textId="77777777" w:rsidR="002B487B" w:rsidRDefault="002B487B" w:rsidP="002B487B">
      <w:pPr>
        <w:pStyle w:val="ListParagraph"/>
        <w:jc w:val="both"/>
        <w:rPr>
          <w:b/>
          <w:sz w:val="28"/>
          <w:szCs w:val="28"/>
        </w:rPr>
      </w:pPr>
    </w:p>
    <w:p w14:paraId="4B3B0F0D" w14:textId="77777777" w:rsidR="002B487B" w:rsidRPr="00BD3179" w:rsidRDefault="002B487B" w:rsidP="002B487B">
      <w:pPr>
        <w:pStyle w:val="ListParagraph"/>
        <w:jc w:val="both"/>
        <w:rPr>
          <w:b/>
          <w:sz w:val="28"/>
          <w:szCs w:val="28"/>
        </w:rPr>
      </w:pPr>
    </w:p>
    <w:p w14:paraId="33BD4C4D" w14:textId="77777777" w:rsidR="002B487B" w:rsidRPr="00A16BF3" w:rsidRDefault="002B487B" w:rsidP="002B487B">
      <w:pPr>
        <w:spacing w:line="360" w:lineRule="auto"/>
      </w:pPr>
      <w:r>
        <w:rPr>
          <w:noProof/>
        </w:rPr>
        <w:drawing>
          <wp:inline distT="0" distB="0" distL="0" distR="0" wp14:anchorId="1D04C962" wp14:editId="5BAE88BF">
            <wp:extent cx="5939790" cy="3642266"/>
            <wp:effectExtent l="0" t="0" r="3810" b="15875"/>
            <wp:docPr id="7" name="Chart 7">
              <a:extLst xmlns:a="http://schemas.openxmlformats.org/drawingml/2006/main">
                <a:ext uri="{FF2B5EF4-FFF2-40B4-BE49-F238E27FC236}">
                  <a16:creationId xmlns:a16="http://schemas.microsoft.com/office/drawing/2014/main" id="{A571BA6D-BE6B-42BA-8E8E-DB4B55A0D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24F301" w14:textId="77777777" w:rsidR="002B487B" w:rsidRDefault="002B487B" w:rsidP="002B487B">
      <w:pPr>
        <w:pStyle w:val="ListParagraph"/>
        <w:jc w:val="both"/>
        <w:rPr>
          <w:i/>
        </w:rPr>
      </w:pPr>
      <w:r w:rsidRPr="00B3697E">
        <w:rPr>
          <w:i/>
        </w:rPr>
        <w:t>1.attēls  Stacionārā ārstēto pacientu skaits dinamikā laika periodā no 201</w:t>
      </w:r>
      <w:r>
        <w:rPr>
          <w:i/>
        </w:rPr>
        <w:t>7</w:t>
      </w:r>
      <w:r w:rsidRPr="00B3697E">
        <w:rPr>
          <w:i/>
        </w:rPr>
        <w:t>. – 202</w:t>
      </w:r>
      <w:r>
        <w:rPr>
          <w:i/>
        </w:rPr>
        <w:t>1</w:t>
      </w:r>
      <w:r w:rsidRPr="00B3697E">
        <w:rPr>
          <w:i/>
        </w:rPr>
        <w:t xml:space="preserve">.gadam </w:t>
      </w:r>
    </w:p>
    <w:p w14:paraId="248B165A" w14:textId="77777777" w:rsidR="002B487B" w:rsidRPr="00774F28" w:rsidRDefault="002B487B" w:rsidP="002B487B">
      <w:pPr>
        <w:pStyle w:val="ListParagraph"/>
        <w:jc w:val="both"/>
        <w:rPr>
          <w:i/>
          <w:sz w:val="18"/>
          <w:szCs w:val="18"/>
        </w:rPr>
      </w:pPr>
      <w:r w:rsidRPr="00774F28">
        <w:rPr>
          <w:i/>
          <w:sz w:val="18"/>
          <w:szCs w:val="18"/>
        </w:rPr>
        <w:t>(saskaņā ar Līgumā ar NVD veiktajiem grozījumiem</w:t>
      </w:r>
      <w:r>
        <w:rPr>
          <w:i/>
          <w:sz w:val="18"/>
          <w:szCs w:val="18"/>
        </w:rPr>
        <w:t xml:space="preserve"> 02.03.2022.</w:t>
      </w:r>
      <w:r w:rsidRPr="00774F28">
        <w:rPr>
          <w:i/>
          <w:sz w:val="18"/>
          <w:szCs w:val="18"/>
        </w:rPr>
        <w:t>, precizēts minimālais plānotais pacientu skaits 20</w:t>
      </w:r>
      <w:r>
        <w:rPr>
          <w:i/>
          <w:sz w:val="18"/>
          <w:szCs w:val="18"/>
        </w:rPr>
        <w:t>21</w:t>
      </w:r>
      <w:r w:rsidRPr="00774F28">
        <w:rPr>
          <w:i/>
          <w:sz w:val="18"/>
          <w:szCs w:val="18"/>
        </w:rPr>
        <w:t>.gadā). Ārstēto pacientu skaits norādīts kopējais – gan ar NVD apmaksu, gan maksas pakalpojumu. 202</w:t>
      </w:r>
      <w:r>
        <w:rPr>
          <w:i/>
          <w:sz w:val="18"/>
          <w:szCs w:val="18"/>
        </w:rPr>
        <w:t>1</w:t>
      </w:r>
      <w:r w:rsidRPr="00774F28">
        <w:rPr>
          <w:i/>
          <w:sz w:val="18"/>
          <w:szCs w:val="18"/>
        </w:rPr>
        <w:t xml:space="preserve">.gadā no kopējo ārstēto pacientu skaita ar NVD apmaksu bija </w:t>
      </w:r>
      <w:r>
        <w:rPr>
          <w:i/>
          <w:sz w:val="18"/>
          <w:szCs w:val="18"/>
        </w:rPr>
        <w:t>6698</w:t>
      </w:r>
      <w:r w:rsidRPr="00774F28">
        <w:rPr>
          <w:i/>
          <w:sz w:val="18"/>
          <w:szCs w:val="18"/>
        </w:rPr>
        <w:t xml:space="preserve"> pacienti, un maksas pakalpojumu bija </w:t>
      </w:r>
      <w:r>
        <w:rPr>
          <w:i/>
          <w:sz w:val="18"/>
          <w:szCs w:val="18"/>
        </w:rPr>
        <w:t>89</w:t>
      </w:r>
      <w:r w:rsidRPr="00774F28">
        <w:rPr>
          <w:i/>
          <w:sz w:val="18"/>
          <w:szCs w:val="18"/>
        </w:rPr>
        <w:t xml:space="preserve"> pacienti  (1% no kopējā ārstēto pacientu skaita). </w:t>
      </w:r>
    </w:p>
    <w:p w14:paraId="06E53BE3" w14:textId="77777777" w:rsidR="002B487B" w:rsidRPr="00A16BF3" w:rsidRDefault="002B487B" w:rsidP="002B487B">
      <w:pPr>
        <w:pStyle w:val="ListParagraph"/>
        <w:spacing w:line="360" w:lineRule="auto"/>
        <w:ind w:hanging="11"/>
        <w:jc w:val="both"/>
        <w:rPr>
          <w:i/>
          <w:sz w:val="18"/>
          <w:szCs w:val="18"/>
        </w:rPr>
      </w:pPr>
    </w:p>
    <w:p w14:paraId="23373661" w14:textId="77777777" w:rsidR="002B487B" w:rsidRPr="00A16BF3" w:rsidRDefault="002B487B" w:rsidP="002B487B">
      <w:pPr>
        <w:spacing w:line="360" w:lineRule="auto"/>
        <w:jc w:val="both"/>
        <w:rPr>
          <w:rFonts w:eastAsia="Calibri"/>
          <w:lang w:eastAsia="zh-CN"/>
        </w:rPr>
      </w:pPr>
      <w:r>
        <w:rPr>
          <w:noProof/>
        </w:rPr>
        <w:lastRenderedPageBreak/>
        <w:drawing>
          <wp:inline distT="0" distB="0" distL="0" distR="0" wp14:anchorId="51C0E08D" wp14:editId="6F7360E7">
            <wp:extent cx="5939790" cy="3535377"/>
            <wp:effectExtent l="0" t="0" r="3810" b="8255"/>
            <wp:docPr id="9" name="Chart 9">
              <a:extLst xmlns:a="http://schemas.openxmlformats.org/drawingml/2006/main">
                <a:ext uri="{FF2B5EF4-FFF2-40B4-BE49-F238E27FC236}">
                  <a16:creationId xmlns:a16="http://schemas.microsoft.com/office/drawing/2014/main" id="{C5216CDE-35BB-4241-94BB-8C5BB0337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2DE296" w14:textId="5FC3D916" w:rsidR="002B487B" w:rsidRDefault="002B487B" w:rsidP="002B487B">
      <w:pPr>
        <w:spacing w:line="360" w:lineRule="auto"/>
        <w:jc w:val="both"/>
        <w:rPr>
          <w:i/>
        </w:rPr>
      </w:pPr>
      <w:r w:rsidRPr="00A16BF3">
        <w:rPr>
          <w:i/>
        </w:rPr>
        <w:t>2.attēls  Stacionārā ārstēto pacientu skaita struktūra slimnīcas nodaļās 202</w:t>
      </w:r>
      <w:r>
        <w:rPr>
          <w:i/>
        </w:rPr>
        <w:t>1</w:t>
      </w:r>
      <w:r w:rsidRPr="00A16BF3">
        <w:rPr>
          <w:i/>
        </w:rPr>
        <w:t>.gadā</w:t>
      </w:r>
    </w:p>
    <w:p w14:paraId="776C107C" w14:textId="77777777" w:rsidR="00661E0D" w:rsidRPr="00A16BF3" w:rsidRDefault="00661E0D" w:rsidP="002B487B">
      <w:pPr>
        <w:spacing w:line="360" w:lineRule="auto"/>
        <w:jc w:val="both"/>
        <w:rPr>
          <w:i/>
        </w:rPr>
      </w:pPr>
    </w:p>
    <w:p w14:paraId="28B8D014" w14:textId="77777777" w:rsidR="002B487B" w:rsidRPr="00A16BF3" w:rsidRDefault="002B487B" w:rsidP="002B487B">
      <w:pPr>
        <w:spacing w:line="360" w:lineRule="auto"/>
        <w:jc w:val="both"/>
        <w:rPr>
          <w:rFonts w:eastAsia="Calibri"/>
          <w:color w:val="000000"/>
          <w:lang w:eastAsia="zh-CN"/>
        </w:rPr>
      </w:pPr>
      <w:r>
        <w:rPr>
          <w:noProof/>
        </w:rPr>
        <w:drawing>
          <wp:inline distT="0" distB="0" distL="0" distR="0" wp14:anchorId="38597C66" wp14:editId="46FAAD43">
            <wp:extent cx="5939790" cy="3930015"/>
            <wp:effectExtent l="0" t="0" r="3810" b="13335"/>
            <wp:docPr id="10" name="Chart 10">
              <a:extLst xmlns:a="http://schemas.openxmlformats.org/drawingml/2006/main">
                <a:ext uri="{FF2B5EF4-FFF2-40B4-BE49-F238E27FC236}">
                  <a16:creationId xmlns:a16="http://schemas.microsoft.com/office/drawing/2014/main" id="{8DF0CC52-6714-4122-8116-33657D38B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135E77" w14:textId="77777777" w:rsidR="002B487B" w:rsidRPr="00A16BF3" w:rsidRDefault="002B487B" w:rsidP="002B487B">
      <w:pPr>
        <w:pStyle w:val="ListParagraph"/>
        <w:spacing w:line="360" w:lineRule="auto"/>
        <w:ind w:hanging="720"/>
        <w:jc w:val="both"/>
        <w:rPr>
          <w:i/>
        </w:rPr>
      </w:pPr>
      <w:r w:rsidRPr="00A16BF3">
        <w:rPr>
          <w:i/>
        </w:rPr>
        <w:t>3.attēls  Stacionārā izdarīto operāciju skaita struktūra 202</w:t>
      </w:r>
      <w:r>
        <w:rPr>
          <w:i/>
        </w:rPr>
        <w:t>1</w:t>
      </w:r>
      <w:r w:rsidRPr="00A16BF3">
        <w:rPr>
          <w:i/>
        </w:rPr>
        <w:t>.gadā</w:t>
      </w:r>
    </w:p>
    <w:p w14:paraId="631BD4D8" w14:textId="77777777" w:rsidR="002B487B" w:rsidRPr="00A16BF3" w:rsidRDefault="002B487B" w:rsidP="002B487B">
      <w:pPr>
        <w:pStyle w:val="ListParagraph"/>
        <w:spacing w:line="360" w:lineRule="auto"/>
        <w:ind w:left="1151"/>
        <w:jc w:val="both"/>
        <w:rPr>
          <w:rFonts w:eastAsia="Calibri"/>
          <w:color w:val="000000"/>
          <w:lang w:eastAsia="zh-CN"/>
        </w:rPr>
      </w:pPr>
    </w:p>
    <w:p w14:paraId="372666A0" w14:textId="77777777" w:rsidR="00661E0D" w:rsidRDefault="00661E0D" w:rsidP="002B487B">
      <w:pPr>
        <w:spacing w:line="360" w:lineRule="auto"/>
        <w:jc w:val="both"/>
        <w:rPr>
          <w:rFonts w:eastAsia="Calibri"/>
          <w:b/>
          <w:bCs/>
          <w:color w:val="000000"/>
          <w:lang w:eastAsia="zh-CN"/>
        </w:rPr>
      </w:pPr>
    </w:p>
    <w:p w14:paraId="2F5E5225" w14:textId="77777777" w:rsidR="00661E0D" w:rsidRDefault="00661E0D" w:rsidP="002B487B">
      <w:pPr>
        <w:spacing w:line="360" w:lineRule="auto"/>
        <w:jc w:val="both"/>
        <w:rPr>
          <w:rFonts w:eastAsia="Calibri"/>
          <w:b/>
          <w:bCs/>
          <w:color w:val="000000"/>
          <w:lang w:eastAsia="zh-CN"/>
        </w:rPr>
      </w:pPr>
    </w:p>
    <w:p w14:paraId="2C0F3DD5" w14:textId="77777777" w:rsidR="00661E0D" w:rsidRDefault="00661E0D" w:rsidP="002B487B">
      <w:pPr>
        <w:spacing w:line="360" w:lineRule="auto"/>
        <w:jc w:val="both"/>
        <w:rPr>
          <w:rFonts w:eastAsia="Calibri"/>
          <w:b/>
          <w:bCs/>
          <w:color w:val="000000"/>
          <w:lang w:eastAsia="zh-CN"/>
        </w:rPr>
      </w:pPr>
    </w:p>
    <w:p w14:paraId="3DC14599" w14:textId="50822697" w:rsidR="002B487B" w:rsidRPr="00AC06D2" w:rsidRDefault="002B487B" w:rsidP="002B487B">
      <w:pPr>
        <w:spacing w:line="360" w:lineRule="auto"/>
        <w:jc w:val="both"/>
        <w:rPr>
          <w:rFonts w:eastAsia="Calibri"/>
          <w:b/>
          <w:bCs/>
          <w:color w:val="000000"/>
          <w:lang w:eastAsia="zh-CN"/>
        </w:rPr>
      </w:pPr>
      <w:r w:rsidRPr="00AC06D2">
        <w:rPr>
          <w:rFonts w:eastAsia="Calibri"/>
          <w:b/>
          <w:bCs/>
          <w:color w:val="000000"/>
          <w:lang w:eastAsia="zh-CN"/>
        </w:rPr>
        <w:t>P</w:t>
      </w:r>
      <w:r>
        <w:rPr>
          <w:rFonts w:eastAsia="Calibri"/>
          <w:b/>
          <w:bCs/>
          <w:color w:val="000000"/>
          <w:lang w:eastAsia="zh-CN"/>
        </w:rPr>
        <w:t xml:space="preserve">ar </w:t>
      </w:r>
      <w:r w:rsidRPr="00AC06D2">
        <w:rPr>
          <w:rFonts w:eastAsia="Calibri"/>
          <w:b/>
          <w:bCs/>
          <w:color w:val="000000"/>
          <w:lang w:eastAsia="zh-CN"/>
        </w:rPr>
        <w:t xml:space="preserve">stacionārā darba </w:t>
      </w:r>
      <w:r>
        <w:rPr>
          <w:rFonts w:eastAsia="Calibri"/>
          <w:b/>
          <w:bCs/>
          <w:color w:val="000000"/>
          <w:lang w:eastAsia="zh-CN"/>
        </w:rPr>
        <w:t>rezultatīviem rādītājiem</w:t>
      </w:r>
      <w:r w:rsidRPr="00AC06D2">
        <w:rPr>
          <w:rFonts w:eastAsia="Calibri"/>
          <w:b/>
          <w:bCs/>
          <w:color w:val="000000"/>
          <w:lang w:eastAsia="zh-CN"/>
        </w:rPr>
        <w:t xml:space="preserve"> 202</w:t>
      </w:r>
      <w:r>
        <w:rPr>
          <w:rFonts w:eastAsia="Calibri"/>
          <w:b/>
          <w:bCs/>
          <w:color w:val="000000"/>
          <w:lang w:eastAsia="zh-CN"/>
        </w:rPr>
        <w:t>1</w:t>
      </w:r>
      <w:r w:rsidRPr="00AC06D2">
        <w:rPr>
          <w:rFonts w:eastAsia="Calibri"/>
          <w:b/>
          <w:bCs/>
          <w:color w:val="000000"/>
          <w:lang w:eastAsia="zh-CN"/>
        </w:rPr>
        <w:t>.gadā</w:t>
      </w:r>
    </w:p>
    <w:p w14:paraId="62E1AED7" w14:textId="4263218D" w:rsidR="00D34866" w:rsidRPr="00C96A5C" w:rsidRDefault="002B487B" w:rsidP="00D34866">
      <w:pPr>
        <w:pStyle w:val="ListParagraph"/>
        <w:numPr>
          <w:ilvl w:val="0"/>
          <w:numId w:val="5"/>
        </w:numPr>
        <w:spacing w:line="360" w:lineRule="auto"/>
        <w:ind w:left="426" w:hanging="426"/>
        <w:jc w:val="both"/>
        <w:rPr>
          <w:rFonts w:eastAsia="Calibri"/>
          <w:color w:val="000000"/>
          <w:lang w:eastAsia="zh-CN"/>
        </w:rPr>
      </w:pPr>
      <w:bookmarkStart w:id="20" w:name="_Hlk99971251"/>
      <w:r w:rsidRPr="00C96A5C">
        <w:rPr>
          <w:rFonts w:eastAsia="Calibri"/>
          <w:color w:val="000000"/>
          <w:lang w:eastAsia="zh-CN"/>
        </w:rPr>
        <w:t xml:space="preserve">stacionārā palīdzība sniegta </w:t>
      </w:r>
      <w:r>
        <w:rPr>
          <w:rFonts w:eastAsia="Calibri"/>
          <w:color w:val="000000"/>
          <w:lang w:eastAsia="zh-CN"/>
        </w:rPr>
        <w:t>6787</w:t>
      </w:r>
      <w:r w:rsidRPr="00C96A5C">
        <w:rPr>
          <w:rFonts w:eastAsia="Calibri"/>
          <w:color w:val="000000"/>
          <w:lang w:eastAsia="zh-CN"/>
        </w:rPr>
        <w:t xml:space="preserve"> pacientiem, par </w:t>
      </w:r>
      <w:r>
        <w:rPr>
          <w:rFonts w:eastAsia="Calibri"/>
          <w:color w:val="000000"/>
          <w:lang w:eastAsia="zh-CN"/>
        </w:rPr>
        <w:t>917</w:t>
      </w:r>
      <w:r w:rsidRPr="00C96A5C">
        <w:rPr>
          <w:rFonts w:eastAsia="Calibri"/>
          <w:color w:val="000000"/>
          <w:lang w:eastAsia="zh-CN"/>
        </w:rPr>
        <w:t xml:space="preserve"> pacientiem</w:t>
      </w:r>
      <w:r>
        <w:rPr>
          <w:rFonts w:eastAsia="Calibri"/>
          <w:color w:val="000000"/>
          <w:lang w:eastAsia="zh-CN"/>
        </w:rPr>
        <w:t>(11,9%)</w:t>
      </w:r>
      <w:r w:rsidRPr="00C96A5C">
        <w:rPr>
          <w:rFonts w:eastAsia="Calibri"/>
          <w:color w:val="000000"/>
          <w:lang w:eastAsia="zh-CN"/>
        </w:rPr>
        <w:t xml:space="preserve"> mazāk kā 20</w:t>
      </w:r>
      <w:r>
        <w:rPr>
          <w:rFonts w:eastAsia="Calibri"/>
          <w:color w:val="000000"/>
          <w:lang w:eastAsia="zh-CN"/>
        </w:rPr>
        <w:t>20</w:t>
      </w:r>
      <w:r w:rsidRPr="00C96A5C">
        <w:rPr>
          <w:rFonts w:eastAsia="Calibri"/>
          <w:color w:val="000000"/>
          <w:lang w:eastAsia="zh-CN"/>
        </w:rPr>
        <w:t>.gadā.</w:t>
      </w:r>
      <w:bookmarkEnd w:id="20"/>
      <w:r w:rsidRPr="00C96A5C">
        <w:rPr>
          <w:rFonts w:eastAsia="Calibri"/>
          <w:color w:val="000000"/>
          <w:lang w:eastAsia="zh-CN"/>
        </w:rPr>
        <w:t xml:space="preserve"> Tas izskaidrojams ar iepriekšminētajiem </w:t>
      </w:r>
      <w:r>
        <w:rPr>
          <w:rFonts w:eastAsia="Calibri"/>
          <w:color w:val="000000"/>
          <w:lang w:eastAsia="zh-CN"/>
        </w:rPr>
        <w:t xml:space="preserve">COVID infekcijas izraisītajiem </w:t>
      </w:r>
      <w:r w:rsidRPr="00C96A5C">
        <w:rPr>
          <w:rFonts w:eastAsia="Calibri"/>
          <w:color w:val="000000"/>
          <w:lang w:eastAsia="zh-CN"/>
        </w:rPr>
        <w:t>apstākļiem</w:t>
      </w:r>
      <w:r w:rsidR="005865C9">
        <w:rPr>
          <w:rFonts w:eastAsia="Calibri"/>
          <w:color w:val="000000"/>
          <w:lang w:eastAsia="zh-CN"/>
        </w:rPr>
        <w:t xml:space="preserve">. Lai nodrošinātu COVID-19 pacientu, kuru skaits 2021.gadā bija </w:t>
      </w:r>
      <w:r w:rsidR="00643D3E">
        <w:rPr>
          <w:rFonts w:eastAsia="Calibri"/>
          <w:color w:val="000000"/>
          <w:lang w:eastAsia="zh-CN"/>
        </w:rPr>
        <w:t>2 reizes lielāks nekā 2020.gadā, ārstēšan</w:t>
      </w:r>
      <w:r w:rsidR="007F5630">
        <w:rPr>
          <w:rFonts w:eastAsia="Calibri"/>
          <w:color w:val="000000"/>
          <w:lang w:eastAsia="zh-CN"/>
        </w:rPr>
        <w:t>u</w:t>
      </w:r>
      <w:r w:rsidR="005D5D71">
        <w:rPr>
          <w:rFonts w:eastAsia="Calibri"/>
          <w:color w:val="000000"/>
          <w:lang w:eastAsia="zh-CN"/>
        </w:rPr>
        <w:t xml:space="preserve"> uz laiku pārtrau</w:t>
      </w:r>
      <w:r w:rsidR="007F5630">
        <w:rPr>
          <w:rFonts w:eastAsia="Calibri"/>
          <w:color w:val="000000"/>
          <w:lang w:eastAsia="zh-CN"/>
        </w:rPr>
        <w:t>ca</w:t>
      </w:r>
      <w:r w:rsidRPr="00C96A5C">
        <w:rPr>
          <w:rFonts w:eastAsia="Calibri"/>
          <w:color w:val="000000"/>
          <w:lang w:eastAsia="zh-CN"/>
        </w:rPr>
        <w:t xml:space="preserve"> </w:t>
      </w:r>
      <w:r>
        <w:rPr>
          <w:rFonts w:eastAsia="Calibri"/>
          <w:color w:val="000000"/>
          <w:lang w:eastAsia="zh-CN"/>
        </w:rPr>
        <w:t xml:space="preserve">tuberkulozes </w:t>
      </w:r>
      <w:r w:rsidR="007F5630">
        <w:rPr>
          <w:rFonts w:eastAsia="Calibri"/>
          <w:color w:val="000000"/>
          <w:lang w:eastAsia="zh-CN"/>
        </w:rPr>
        <w:t>pacientiem</w:t>
      </w:r>
      <w:r w:rsidRPr="00C96A5C">
        <w:rPr>
          <w:rFonts w:eastAsia="Calibri"/>
          <w:color w:val="000000"/>
          <w:lang w:eastAsia="zh-CN"/>
        </w:rPr>
        <w:t>,</w:t>
      </w:r>
      <w:r w:rsidR="00E155B2">
        <w:rPr>
          <w:rFonts w:eastAsia="Calibri"/>
          <w:color w:val="000000"/>
          <w:lang w:eastAsia="zh-CN"/>
        </w:rPr>
        <w:t xml:space="preserve"> tika pārtraukta</w:t>
      </w:r>
      <w:r w:rsidRPr="00C96A5C">
        <w:rPr>
          <w:rFonts w:eastAsia="Calibri"/>
          <w:color w:val="000000"/>
          <w:lang w:eastAsia="zh-CN"/>
        </w:rPr>
        <w:t xml:space="preserve"> plānveida operāciju </w:t>
      </w:r>
      <w:r w:rsidR="00E155B2">
        <w:rPr>
          <w:rFonts w:eastAsia="Calibri"/>
          <w:color w:val="000000"/>
          <w:lang w:eastAsia="zh-CN"/>
        </w:rPr>
        <w:t>veikšana</w:t>
      </w:r>
      <w:r w:rsidRPr="00C96A5C">
        <w:rPr>
          <w:rFonts w:eastAsia="Calibri"/>
          <w:color w:val="000000"/>
          <w:lang w:eastAsia="zh-CN"/>
        </w:rPr>
        <w:t xml:space="preserve"> valsts līmenī</w:t>
      </w:r>
      <w:r>
        <w:rPr>
          <w:rFonts w:eastAsia="Calibri"/>
          <w:color w:val="000000"/>
          <w:lang w:eastAsia="zh-CN"/>
        </w:rPr>
        <w:t xml:space="preserve"> un </w:t>
      </w:r>
      <w:r w:rsidRPr="00C96A5C">
        <w:rPr>
          <w:rFonts w:eastAsia="Calibri"/>
          <w:color w:val="000000"/>
          <w:lang w:eastAsia="zh-CN"/>
        </w:rPr>
        <w:t>personāla slimības dēļ</w:t>
      </w:r>
      <w:r>
        <w:rPr>
          <w:rFonts w:eastAsia="Calibri"/>
          <w:color w:val="000000"/>
          <w:lang w:eastAsia="zh-CN"/>
        </w:rPr>
        <w:t>,</w:t>
      </w:r>
      <w:r w:rsidRPr="00C96A5C">
        <w:rPr>
          <w:rFonts w:eastAsia="Calibri"/>
          <w:color w:val="000000"/>
          <w:lang w:eastAsia="zh-CN"/>
        </w:rPr>
        <w:t xml:space="preserve"> kā arī Neatliekamais medicīniskās palīdzības dienests kritiskāk vērtēja </w:t>
      </w:r>
      <w:r>
        <w:rPr>
          <w:rFonts w:eastAsia="Calibri"/>
          <w:color w:val="000000"/>
          <w:lang w:eastAsia="zh-CN"/>
        </w:rPr>
        <w:t>pacientu stacionēšanas nepieciešamību pieejamo ārstniecības resursu  dēļ.</w:t>
      </w:r>
      <w:r w:rsidR="00D34866">
        <w:rPr>
          <w:rFonts w:eastAsia="Calibri"/>
          <w:color w:val="000000"/>
          <w:lang w:eastAsia="zh-CN"/>
        </w:rPr>
        <w:t xml:space="preserve"> Līdz ar to</w:t>
      </w:r>
      <w:r w:rsidR="005865C9">
        <w:rPr>
          <w:rFonts w:eastAsia="Calibri"/>
          <w:color w:val="000000"/>
          <w:lang w:eastAsia="zh-CN"/>
        </w:rPr>
        <w:t xml:space="preserve"> </w:t>
      </w:r>
      <w:r w:rsidR="00D34866">
        <w:rPr>
          <w:rFonts w:eastAsia="Calibri"/>
          <w:color w:val="000000"/>
          <w:lang w:eastAsia="zh-CN"/>
        </w:rPr>
        <w:t>stacionārā ārstēto pacientu struktūra(īpatsvars) 2021.gadā mainās uz infekciju nodaļu (bērnu un pieaugušo) būtisku pieaugumu un līdz ar to citu profila pacientu samazinājumu.</w:t>
      </w:r>
    </w:p>
    <w:p w14:paraId="701F8457" w14:textId="40473BF9" w:rsidR="002B487B" w:rsidRPr="00C96A5C" w:rsidRDefault="009458B4" w:rsidP="002B487B">
      <w:pPr>
        <w:pStyle w:val="ListParagraph"/>
        <w:numPr>
          <w:ilvl w:val="0"/>
          <w:numId w:val="5"/>
        </w:numPr>
        <w:spacing w:line="360" w:lineRule="auto"/>
        <w:ind w:left="426" w:hanging="426"/>
        <w:jc w:val="both"/>
        <w:rPr>
          <w:rFonts w:eastAsia="Calibri"/>
          <w:color w:val="000000"/>
          <w:lang w:eastAsia="zh-CN"/>
        </w:rPr>
      </w:pPr>
      <w:bookmarkStart w:id="21" w:name="_Hlk99971153"/>
      <w:r>
        <w:rPr>
          <w:rFonts w:eastAsia="Calibri"/>
          <w:color w:val="000000"/>
          <w:lang w:eastAsia="zh-CN"/>
        </w:rPr>
        <w:t>d</w:t>
      </w:r>
      <w:r w:rsidR="002B487B" w:rsidRPr="00C96A5C">
        <w:rPr>
          <w:rFonts w:eastAsia="Calibri"/>
          <w:color w:val="000000"/>
          <w:lang w:eastAsia="zh-CN"/>
        </w:rPr>
        <w:t xml:space="preserve">zemdību palīdzība sniegta </w:t>
      </w:r>
      <w:r w:rsidR="002B487B">
        <w:rPr>
          <w:rFonts w:eastAsia="Calibri"/>
          <w:color w:val="000000"/>
          <w:lang w:eastAsia="zh-CN"/>
        </w:rPr>
        <w:t>673</w:t>
      </w:r>
      <w:r w:rsidR="002B487B" w:rsidRPr="00C96A5C">
        <w:rPr>
          <w:rFonts w:eastAsia="Calibri"/>
          <w:color w:val="000000"/>
          <w:lang w:eastAsia="zh-CN"/>
        </w:rPr>
        <w:t xml:space="preserve"> pacientēm</w:t>
      </w:r>
      <w:r w:rsidR="002B487B">
        <w:rPr>
          <w:rFonts w:eastAsia="Calibri"/>
          <w:color w:val="000000"/>
          <w:lang w:eastAsia="zh-CN"/>
        </w:rPr>
        <w:t xml:space="preserve"> (dzimuši 567 bērni)</w:t>
      </w:r>
      <w:r w:rsidR="002B487B" w:rsidRPr="00C96A5C">
        <w:rPr>
          <w:rFonts w:eastAsia="Calibri"/>
          <w:color w:val="000000"/>
          <w:lang w:eastAsia="zh-CN"/>
        </w:rPr>
        <w:t xml:space="preserve">, kas ir par </w:t>
      </w:r>
      <w:r w:rsidR="002B487B">
        <w:rPr>
          <w:rFonts w:eastAsia="Calibri"/>
          <w:color w:val="000000"/>
          <w:lang w:eastAsia="zh-CN"/>
        </w:rPr>
        <w:t>74</w:t>
      </w:r>
      <w:r w:rsidR="002B487B" w:rsidRPr="00C96A5C">
        <w:rPr>
          <w:rFonts w:eastAsia="Calibri"/>
          <w:color w:val="000000"/>
          <w:lang w:eastAsia="zh-CN"/>
        </w:rPr>
        <w:t xml:space="preserve"> pacientēm jeb </w:t>
      </w:r>
      <w:r w:rsidR="002B487B">
        <w:rPr>
          <w:rFonts w:eastAsia="Calibri"/>
          <w:color w:val="000000"/>
          <w:lang w:eastAsia="zh-CN"/>
        </w:rPr>
        <w:t>11</w:t>
      </w:r>
      <w:r w:rsidR="002B487B" w:rsidRPr="00C96A5C">
        <w:rPr>
          <w:rFonts w:eastAsia="Calibri"/>
          <w:color w:val="000000"/>
          <w:lang w:eastAsia="zh-CN"/>
        </w:rPr>
        <w:t>% mazāk kā 20</w:t>
      </w:r>
      <w:r w:rsidR="002B487B">
        <w:rPr>
          <w:rFonts w:eastAsia="Calibri"/>
          <w:color w:val="000000"/>
          <w:lang w:eastAsia="zh-CN"/>
        </w:rPr>
        <w:t>20</w:t>
      </w:r>
      <w:r w:rsidR="002B487B" w:rsidRPr="00C96A5C">
        <w:rPr>
          <w:rFonts w:eastAsia="Calibri"/>
          <w:color w:val="000000"/>
          <w:lang w:eastAsia="zh-CN"/>
        </w:rPr>
        <w:t>.gadā (</w:t>
      </w:r>
      <w:r w:rsidR="002B487B">
        <w:rPr>
          <w:rFonts w:eastAsia="Calibri"/>
          <w:color w:val="000000"/>
          <w:lang w:eastAsia="zh-CN"/>
        </w:rPr>
        <w:t>747</w:t>
      </w:r>
      <w:r w:rsidR="002B487B" w:rsidRPr="00C96A5C">
        <w:rPr>
          <w:rFonts w:eastAsia="Calibri"/>
          <w:color w:val="000000"/>
          <w:lang w:eastAsia="zh-CN"/>
        </w:rPr>
        <w:t xml:space="preserve"> pacientes).</w:t>
      </w:r>
    </w:p>
    <w:p w14:paraId="0424FA4A" w14:textId="121E6BFC" w:rsidR="002B487B" w:rsidRPr="00C96A5C" w:rsidRDefault="002B487B" w:rsidP="002B487B">
      <w:pPr>
        <w:pStyle w:val="ListParagraph"/>
        <w:numPr>
          <w:ilvl w:val="0"/>
          <w:numId w:val="5"/>
        </w:numPr>
        <w:spacing w:line="360" w:lineRule="auto"/>
        <w:ind w:left="426" w:hanging="426"/>
        <w:jc w:val="both"/>
        <w:rPr>
          <w:rFonts w:eastAsia="Calibri"/>
          <w:color w:val="000000"/>
          <w:lang w:eastAsia="zh-CN"/>
        </w:rPr>
      </w:pPr>
      <w:bookmarkStart w:id="22" w:name="_Hlk99971307"/>
      <w:bookmarkEnd w:id="21"/>
      <w:r w:rsidRPr="00C96A5C">
        <w:t xml:space="preserve">Pacientu pavadītais laiks stacionārā  (gultasdienās, gadā) –  </w:t>
      </w:r>
      <w:r>
        <w:rPr>
          <w:rFonts w:eastAsia="Calibri"/>
          <w:color w:val="000000"/>
          <w:lang w:eastAsia="zh-CN"/>
        </w:rPr>
        <w:t>47186</w:t>
      </w:r>
      <w:r w:rsidRPr="00C96A5C">
        <w:rPr>
          <w:rFonts w:eastAsia="Calibri"/>
          <w:color w:val="000000"/>
          <w:lang w:eastAsia="zh-CN"/>
        </w:rPr>
        <w:t xml:space="preserve">, </w:t>
      </w:r>
      <w:r w:rsidRPr="00C96A5C">
        <w:t>vidējā gultas slodze</w:t>
      </w:r>
      <w:r w:rsidRPr="00C96A5C">
        <w:rPr>
          <w:rFonts w:eastAsia="Calibri"/>
          <w:color w:val="000000"/>
          <w:lang w:eastAsia="zh-CN"/>
        </w:rPr>
        <w:t xml:space="preserve">  </w:t>
      </w:r>
      <w:r>
        <w:rPr>
          <w:rFonts w:eastAsia="Calibri"/>
          <w:color w:val="000000"/>
          <w:lang w:eastAsia="zh-CN"/>
        </w:rPr>
        <w:t>63,06</w:t>
      </w:r>
      <w:r w:rsidRPr="00C96A5C">
        <w:rPr>
          <w:rFonts w:eastAsia="Calibri"/>
          <w:color w:val="000000"/>
          <w:lang w:eastAsia="zh-CN"/>
        </w:rPr>
        <w:t>%</w:t>
      </w:r>
      <w:r>
        <w:rPr>
          <w:rFonts w:eastAsia="Calibri"/>
          <w:color w:val="000000"/>
          <w:lang w:eastAsia="zh-CN"/>
        </w:rPr>
        <w:t xml:space="preserve">. </w:t>
      </w:r>
      <w:bookmarkEnd w:id="22"/>
      <w:r>
        <w:rPr>
          <w:rFonts w:eastAsia="Calibri"/>
          <w:color w:val="000000"/>
          <w:lang w:eastAsia="zh-CN"/>
        </w:rPr>
        <w:t xml:space="preserve">Lai gan samazinoties </w:t>
      </w:r>
      <w:proofErr w:type="spellStart"/>
      <w:r>
        <w:rPr>
          <w:rFonts w:eastAsia="Calibri"/>
          <w:color w:val="000000"/>
          <w:lang w:eastAsia="zh-CN"/>
        </w:rPr>
        <w:t>stacionēto</w:t>
      </w:r>
      <w:proofErr w:type="spellEnd"/>
      <w:r>
        <w:rPr>
          <w:rFonts w:eastAsia="Calibri"/>
          <w:color w:val="000000"/>
          <w:lang w:eastAsia="zh-CN"/>
        </w:rPr>
        <w:t xml:space="preserve"> pacientu skaitam</w:t>
      </w:r>
      <w:r w:rsidR="00E155B2">
        <w:rPr>
          <w:rFonts w:eastAsia="Calibri"/>
          <w:color w:val="000000"/>
          <w:lang w:eastAsia="zh-CN"/>
        </w:rPr>
        <w:t xml:space="preserve"> un vidējam gultu skaitam</w:t>
      </w:r>
      <w:r>
        <w:rPr>
          <w:rFonts w:eastAsia="Calibri"/>
          <w:color w:val="000000"/>
          <w:lang w:eastAsia="zh-CN"/>
        </w:rPr>
        <w:t xml:space="preserve">, samazinās izmantotās </w:t>
      </w:r>
      <w:proofErr w:type="spellStart"/>
      <w:r>
        <w:rPr>
          <w:rFonts w:eastAsia="Calibri"/>
          <w:color w:val="000000"/>
          <w:lang w:eastAsia="zh-CN"/>
        </w:rPr>
        <w:t>gultasdienas</w:t>
      </w:r>
      <w:proofErr w:type="spellEnd"/>
      <w:r>
        <w:rPr>
          <w:rFonts w:eastAsia="Calibri"/>
          <w:color w:val="000000"/>
          <w:lang w:eastAsia="zh-CN"/>
        </w:rPr>
        <w:t xml:space="preserve">, tomēr </w:t>
      </w:r>
      <w:r w:rsidRPr="00C96A5C">
        <w:rPr>
          <w:rFonts w:eastAsia="Calibri"/>
          <w:color w:val="000000"/>
          <w:lang w:eastAsia="zh-CN"/>
        </w:rPr>
        <w:t xml:space="preserve">par </w:t>
      </w:r>
      <w:r>
        <w:rPr>
          <w:rFonts w:eastAsia="Calibri"/>
          <w:color w:val="000000"/>
          <w:lang w:eastAsia="zh-CN"/>
        </w:rPr>
        <w:t>7,28</w:t>
      </w:r>
      <w:r w:rsidRPr="00C96A5C">
        <w:rPr>
          <w:rFonts w:eastAsia="Calibri"/>
          <w:color w:val="000000"/>
          <w:lang w:eastAsia="zh-CN"/>
        </w:rPr>
        <w:t xml:space="preserve">% </w:t>
      </w:r>
      <w:r>
        <w:rPr>
          <w:rFonts w:eastAsia="Calibri"/>
          <w:color w:val="000000"/>
          <w:lang w:eastAsia="zh-CN"/>
        </w:rPr>
        <w:t xml:space="preserve"> ir palielinājusies vidējā gultas slodze, kas norāda uz efektīvāku slimnīcas pieejamo gultu resursu izmantošanu.</w:t>
      </w:r>
    </w:p>
    <w:p w14:paraId="19A2A5F4" w14:textId="77777777" w:rsidR="002B487B" w:rsidRPr="00C96A5C" w:rsidRDefault="002B487B" w:rsidP="002B487B">
      <w:pPr>
        <w:pStyle w:val="ListParagraph"/>
        <w:numPr>
          <w:ilvl w:val="0"/>
          <w:numId w:val="5"/>
        </w:numPr>
        <w:spacing w:line="360" w:lineRule="auto"/>
        <w:ind w:left="426" w:hanging="426"/>
        <w:jc w:val="both"/>
      </w:pPr>
      <w:r w:rsidRPr="00C96A5C">
        <w:rPr>
          <w:rFonts w:eastAsia="Calibri"/>
          <w:color w:val="000000"/>
          <w:lang w:eastAsia="zh-CN"/>
        </w:rPr>
        <w:t>vidēj</w:t>
      </w:r>
      <w:r>
        <w:rPr>
          <w:rFonts w:eastAsia="Calibri"/>
          <w:color w:val="000000"/>
          <w:lang w:eastAsia="zh-CN"/>
        </w:rPr>
        <w:t>o</w:t>
      </w:r>
      <w:r w:rsidRPr="00C96A5C">
        <w:rPr>
          <w:rFonts w:eastAsia="Calibri"/>
          <w:color w:val="000000"/>
          <w:lang w:eastAsia="zh-CN"/>
        </w:rPr>
        <w:t xml:space="preserve"> ārstēšanas ilgum</w:t>
      </w:r>
      <w:r>
        <w:rPr>
          <w:rFonts w:eastAsia="Calibri"/>
          <w:color w:val="000000"/>
          <w:lang w:eastAsia="zh-CN"/>
        </w:rPr>
        <w:t>u (7dienas) par 0,3 dienām</w:t>
      </w:r>
      <w:r w:rsidRPr="00C96A5C">
        <w:rPr>
          <w:rFonts w:eastAsia="Calibri"/>
          <w:color w:val="000000"/>
          <w:lang w:eastAsia="zh-CN"/>
        </w:rPr>
        <w:t xml:space="preserve"> </w:t>
      </w:r>
      <w:r>
        <w:rPr>
          <w:rFonts w:eastAsia="Calibri"/>
          <w:color w:val="000000"/>
          <w:lang w:eastAsia="zh-CN"/>
        </w:rPr>
        <w:t>ir palielinājis 2. un 3. vilnī būtiski pieaugušo pacientu skaits ar COVID infekcijas izraisītajām komplikācijām un pieaudzis mirušo pacientu skaits.</w:t>
      </w:r>
    </w:p>
    <w:p w14:paraId="0FC5368B" w14:textId="77777777" w:rsidR="002B487B" w:rsidRDefault="002B487B" w:rsidP="002B487B">
      <w:pPr>
        <w:pStyle w:val="ListParagraph"/>
        <w:numPr>
          <w:ilvl w:val="0"/>
          <w:numId w:val="5"/>
        </w:numPr>
        <w:spacing w:line="360" w:lineRule="auto"/>
        <w:ind w:left="426" w:hanging="426"/>
        <w:jc w:val="both"/>
      </w:pPr>
      <w:bookmarkStart w:id="23" w:name="_Hlk99971426"/>
      <w:r w:rsidRPr="00C96A5C">
        <w:t>veiktas 13</w:t>
      </w:r>
      <w:r>
        <w:t>37</w:t>
      </w:r>
      <w:r w:rsidRPr="00C96A5C">
        <w:t xml:space="preserve"> operācijas t.i. par </w:t>
      </w:r>
      <w:r>
        <w:t>11 (1%)</w:t>
      </w:r>
      <w:r w:rsidRPr="00C96A5C">
        <w:t xml:space="preserve"> mazāk</w:t>
      </w:r>
      <w:r>
        <w:t xml:space="preserve"> kā 2020.gadā</w:t>
      </w:r>
      <w:bookmarkEnd w:id="23"/>
      <w:r w:rsidRPr="00C96A5C">
        <w:t xml:space="preserve">, letalitāte operācijās ir </w:t>
      </w:r>
      <w:r>
        <w:t xml:space="preserve">palielinājusies </w:t>
      </w:r>
      <w:r w:rsidRPr="00C96A5C">
        <w:t>par</w:t>
      </w:r>
      <w:r>
        <w:t xml:space="preserve"> 0,2%</w:t>
      </w:r>
    </w:p>
    <w:p w14:paraId="1BCA2F1E" w14:textId="77777777" w:rsidR="002B487B" w:rsidRDefault="002B487B" w:rsidP="002B487B">
      <w:pPr>
        <w:widowControl w:val="0"/>
        <w:autoSpaceDE w:val="0"/>
        <w:autoSpaceDN w:val="0"/>
        <w:adjustRightInd w:val="0"/>
        <w:spacing w:line="360" w:lineRule="auto"/>
        <w:ind w:firstLine="720"/>
        <w:contextualSpacing/>
        <w:jc w:val="both"/>
        <w:rPr>
          <w:rFonts w:eastAsia="Calibri"/>
        </w:rPr>
      </w:pPr>
      <w:r w:rsidRPr="00A9528F">
        <w:t>Visa pārskata perioda laikā tiek veikta nodaļu pacientu plūsmu ikdienas monitorēšana, lai sniegtu operatīvo informāciju Nacionālajam veselības dienestam un Katastrofu medicīnas centram par brīvajām gultasvietām pa profiliem, kas secīgi sniedz arī objektīvu informāciju par personāla noslodzi nodaļās, un sniedz iespēju pieņemt objektīvus lēmumus par slodzēm attiecīgajās maiņās, ņemot vērā pacientu plūsmu apjomus un to mainību. Pacientu</w:t>
      </w:r>
      <w:r>
        <w:t xml:space="preserve"> skaita monitorēšana sniedz iespēju harmonizēt personāla noslodzi atbilstoši vispārpieņemtajiem personāla noslodzes principiem, proti, pacientu skaits uz vienu māsu, māsu palīgu, kā arī kontrolēt gultu noslodzi un apriti, kas palīdz nodrošināt pacientu aprūpes prasības. Vienlaicīgi tiek sekots līdzi vidējam gultasdienu skaitam.</w:t>
      </w:r>
    </w:p>
    <w:p w14:paraId="367E435A" w14:textId="77777777" w:rsidR="002B487B" w:rsidRDefault="002B487B" w:rsidP="002B487B">
      <w:pPr>
        <w:spacing w:line="360" w:lineRule="auto"/>
        <w:jc w:val="both"/>
        <w:rPr>
          <w:i/>
          <w:iCs/>
        </w:rPr>
      </w:pPr>
    </w:p>
    <w:p w14:paraId="24EAA90A" w14:textId="77777777" w:rsidR="002B487B" w:rsidRPr="00E735D4" w:rsidRDefault="002B487B" w:rsidP="002B487B">
      <w:pPr>
        <w:pStyle w:val="Heading3"/>
        <w:numPr>
          <w:ilvl w:val="2"/>
          <w:numId w:val="4"/>
        </w:numPr>
        <w:ind w:left="567"/>
        <w:rPr>
          <w:rFonts w:ascii="Times New Roman" w:eastAsia="Calibri" w:hAnsi="Times New Roman" w:cs="Times New Roman"/>
          <w:i/>
          <w:iCs/>
          <w:color w:val="000000"/>
          <w:lang w:eastAsia="zh-CN"/>
        </w:rPr>
      </w:pPr>
      <w:bookmarkStart w:id="24" w:name="_Toc67547271"/>
      <w:r w:rsidRPr="00E735D4">
        <w:rPr>
          <w:rFonts w:ascii="Times New Roman" w:hAnsi="Times New Roman" w:cs="Times New Roman"/>
          <w:i/>
          <w:iCs/>
        </w:rPr>
        <w:t>Kvalitātes vadības pasākumi</w:t>
      </w:r>
      <w:bookmarkEnd w:id="24"/>
    </w:p>
    <w:p w14:paraId="5963BA33" w14:textId="77777777" w:rsidR="002B487B" w:rsidRPr="00535F66" w:rsidRDefault="002B487B" w:rsidP="002B487B">
      <w:pPr>
        <w:widowControl w:val="0"/>
        <w:autoSpaceDE w:val="0"/>
        <w:autoSpaceDN w:val="0"/>
        <w:adjustRightInd w:val="0"/>
        <w:spacing w:line="360" w:lineRule="auto"/>
        <w:contextualSpacing/>
        <w:jc w:val="both"/>
      </w:pPr>
      <w:r w:rsidRPr="00535F66">
        <w:rPr>
          <w:shd w:val="clear" w:color="auto" w:fill="FFFFFF"/>
        </w:rPr>
        <w:t>Lai attīstītu pakalpojumus,  uzlabotu pacientu apkalpošanas kvalitāti, identificētu iespējas</w:t>
      </w:r>
      <w:r>
        <w:rPr>
          <w:shd w:val="clear" w:color="auto" w:fill="FFFFFF"/>
        </w:rPr>
        <w:t xml:space="preserve"> uzlabot darbību</w:t>
      </w:r>
      <w:r w:rsidRPr="00535F66">
        <w:rPr>
          <w:shd w:val="clear" w:color="auto" w:fill="FFFFFF"/>
        </w:rPr>
        <w:t xml:space="preserve"> efektivi</w:t>
      </w:r>
      <w:r>
        <w:rPr>
          <w:shd w:val="clear" w:color="auto" w:fill="FFFFFF"/>
        </w:rPr>
        <w:t>tāti</w:t>
      </w:r>
      <w:r w:rsidRPr="00535F66">
        <w:rPr>
          <w:shd w:val="clear" w:color="auto" w:fill="FFFFFF"/>
        </w:rPr>
        <w:t xml:space="preserve"> un optimizāciju tika prioritizēti procesi, </w:t>
      </w:r>
      <w:r w:rsidRPr="00535F66">
        <w:t xml:space="preserve">kuru īstenošanas kārtības ir jāizstrādā </w:t>
      </w:r>
      <w:r w:rsidRPr="00535F66">
        <w:lastRenderedPageBreak/>
        <w:t>vai jāaktualizē, un uzsākta darbību kvalitāti uzlabojošo dokumentu izstrāde vairākās jomās:</w:t>
      </w:r>
    </w:p>
    <w:p w14:paraId="61EB2100" w14:textId="4CE9D78C" w:rsidR="002B487B" w:rsidRPr="00535F66" w:rsidRDefault="002B487B" w:rsidP="002B487B">
      <w:pPr>
        <w:numPr>
          <w:ilvl w:val="0"/>
          <w:numId w:val="30"/>
        </w:numPr>
        <w:shd w:val="clear" w:color="auto" w:fill="FFFFFF"/>
        <w:spacing w:line="360" w:lineRule="auto"/>
        <w:ind w:left="709"/>
        <w:jc w:val="both"/>
        <w:rPr>
          <w:lang w:eastAsia="lv-LV"/>
        </w:rPr>
      </w:pPr>
      <w:r>
        <w:t>tika</w:t>
      </w:r>
      <w:r w:rsidRPr="00535F66">
        <w:t xml:space="preserve"> izstrādāta un apstiprināta Sūdzību izskatīšanas kārtība</w:t>
      </w:r>
      <w:r w:rsidR="00A63959">
        <w:t>;</w:t>
      </w:r>
    </w:p>
    <w:p w14:paraId="145DDB1D"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sidRPr="00535F66">
        <w:t>tik</w:t>
      </w:r>
      <w:r>
        <w:t>a</w:t>
      </w:r>
      <w:r w:rsidRPr="00535F66">
        <w:t xml:space="preserve"> </w:t>
      </w:r>
      <w:r>
        <w:t>sa</w:t>
      </w:r>
      <w:r w:rsidRPr="00535F66">
        <w:t>gatavots pārskats</w:t>
      </w:r>
      <w:r>
        <w:t xml:space="preserve"> par </w:t>
      </w:r>
      <w:r w:rsidRPr="00535F66">
        <w:rPr>
          <w:lang w:eastAsia="lv-LV"/>
        </w:rPr>
        <w:t>2021.gada sūdzībās konstatētajiem riskiem un valdei iesniegta cēloņu analīze un priekšlikumi konstatēto risku mazināšanai un slimnīcas darbības pilnveidošanai;</w:t>
      </w:r>
    </w:p>
    <w:p w14:paraId="26358A74" w14:textId="6B3BC356" w:rsidR="002B487B" w:rsidRPr="00535F66" w:rsidRDefault="002B487B" w:rsidP="002B487B">
      <w:pPr>
        <w:numPr>
          <w:ilvl w:val="0"/>
          <w:numId w:val="30"/>
        </w:numPr>
        <w:shd w:val="clear" w:color="auto" w:fill="FFFFFF"/>
        <w:spacing w:line="360" w:lineRule="auto"/>
        <w:ind w:left="709"/>
        <w:jc w:val="both"/>
      </w:pPr>
      <w:r>
        <w:t xml:space="preserve">tika </w:t>
      </w:r>
      <w:r w:rsidRPr="00535F66">
        <w:t>ieviesta Rehabilitācijas un fizikālās medicīnas pakalpojumu sniegšanas dokumentēšana</w:t>
      </w:r>
      <w:r>
        <w:t xml:space="preserve"> </w:t>
      </w:r>
      <w:r w:rsidRPr="00535F66">
        <w:t>(pieraksti par sniegtajiem pakalpojumiem), tik</w:t>
      </w:r>
      <w:r>
        <w:t xml:space="preserve">a </w:t>
      </w:r>
      <w:r w:rsidRPr="00535F66">
        <w:t>veikt</w:t>
      </w:r>
      <w:r>
        <w:t>a pārbaude</w:t>
      </w:r>
      <w:r w:rsidRPr="00535F66">
        <w:t xml:space="preserve"> par pakalpojuma gaidīšanas  rindas ievērošanu un prioritāro pacientu apkalpošanu</w:t>
      </w:r>
      <w:r w:rsidR="00A63959">
        <w:t>;</w:t>
      </w:r>
    </w:p>
    <w:p w14:paraId="6F0D4181" w14:textId="17208FED" w:rsidR="002B487B" w:rsidRPr="00535F66" w:rsidRDefault="00A63959" w:rsidP="002B487B">
      <w:pPr>
        <w:numPr>
          <w:ilvl w:val="0"/>
          <w:numId w:val="31"/>
        </w:numPr>
        <w:shd w:val="clear" w:color="auto" w:fill="FFFFFF"/>
        <w:spacing w:line="360" w:lineRule="auto"/>
        <w:ind w:left="714" w:hanging="357"/>
        <w:contextualSpacing/>
        <w:jc w:val="both"/>
        <w:rPr>
          <w:lang w:eastAsia="lv-LV"/>
        </w:rPr>
      </w:pPr>
      <w:r>
        <w:rPr>
          <w:lang w:eastAsia="lv-LV"/>
        </w:rPr>
        <w:t>l</w:t>
      </w:r>
      <w:r w:rsidR="002B487B" w:rsidRPr="00535F66">
        <w:rPr>
          <w:lang w:eastAsia="lv-LV"/>
        </w:rPr>
        <w:t>ai uzturētu laboratorijas akreditāciju, Kvalitātes vadības daļas un laboratorijas darbinieku sadarbības rezultātā tika pārskatīti un aktualizēti laboratorijas procesi, procedūras un veidlapas atbilstoši ISO standarta prasībām;</w:t>
      </w:r>
    </w:p>
    <w:p w14:paraId="6A96E8FF"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sidRPr="00535F66">
        <w:rPr>
          <w:lang w:eastAsia="lv-LV"/>
        </w:rPr>
        <w:t>sagatavot</w:t>
      </w:r>
      <w:r>
        <w:rPr>
          <w:lang w:eastAsia="lv-LV"/>
        </w:rPr>
        <w:t>a</w:t>
      </w:r>
      <w:r w:rsidRPr="00535F66">
        <w:rPr>
          <w:lang w:eastAsia="lv-LV"/>
        </w:rPr>
        <w:t xml:space="preserve"> kārtība "Augsta riska pacientu identificēšanai un ārstniecības riska pārvaldīšanai uzņemšanas nodaļā un stacionārajās nodaļās";</w:t>
      </w:r>
    </w:p>
    <w:p w14:paraId="3A7577A6"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sidRPr="00535F66">
        <w:rPr>
          <w:lang w:eastAsia="lv-LV"/>
        </w:rPr>
        <w:t>ir sagatavots  zāļu aprites kārtības projekts;</w:t>
      </w:r>
    </w:p>
    <w:p w14:paraId="477BDC31"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sidRPr="00535F66">
        <w:rPr>
          <w:lang w:eastAsia="lv-LV"/>
        </w:rPr>
        <w:t>ir veiktas pārbaudes par medikamentu norādīšanu Izrakstā no stacionārā pacienta medicīniskās kartēs;</w:t>
      </w:r>
    </w:p>
    <w:p w14:paraId="75BB292D"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sidRPr="00535F66">
        <w:rPr>
          <w:lang w:eastAsia="lv-LV"/>
        </w:rPr>
        <w:t>prezentētas izmaiņas un pastāvošā  kārtība "Par medikamentu izrakstīšanu stacionārā, izmantojot starptautisko nepatentēto nosaukumu"</w:t>
      </w:r>
      <w:r>
        <w:rPr>
          <w:lang w:eastAsia="lv-LV"/>
        </w:rPr>
        <w:t>;</w:t>
      </w:r>
    </w:p>
    <w:p w14:paraId="28279A56" w14:textId="77777777" w:rsidR="002B487B" w:rsidRDefault="002B487B" w:rsidP="002B487B">
      <w:pPr>
        <w:numPr>
          <w:ilvl w:val="0"/>
          <w:numId w:val="31"/>
        </w:numPr>
        <w:shd w:val="clear" w:color="auto" w:fill="FFFFFF"/>
        <w:spacing w:line="360" w:lineRule="auto"/>
        <w:ind w:left="714" w:hanging="357"/>
        <w:contextualSpacing/>
        <w:jc w:val="both"/>
        <w:rPr>
          <w:lang w:eastAsia="lv-LV"/>
        </w:rPr>
      </w:pPr>
      <w:r w:rsidRPr="00535F66">
        <w:rPr>
          <w:lang w:eastAsia="lv-LV"/>
        </w:rPr>
        <w:t>tik</w:t>
      </w:r>
      <w:r>
        <w:rPr>
          <w:lang w:eastAsia="lv-LV"/>
        </w:rPr>
        <w:t>a</w:t>
      </w:r>
      <w:r w:rsidRPr="00535F66">
        <w:rPr>
          <w:lang w:eastAsia="lv-LV"/>
        </w:rPr>
        <w:t xml:space="preserve"> izstrādāta Insulta pacienta aprūpes kārtība  stacionārā</w:t>
      </w:r>
      <w:r>
        <w:rPr>
          <w:lang w:eastAsia="lv-LV"/>
        </w:rPr>
        <w:t>;</w:t>
      </w:r>
    </w:p>
    <w:p w14:paraId="125899CE" w14:textId="77777777" w:rsidR="002B487B" w:rsidRPr="00535F66" w:rsidRDefault="002B487B" w:rsidP="002B487B">
      <w:pPr>
        <w:numPr>
          <w:ilvl w:val="0"/>
          <w:numId w:val="31"/>
        </w:numPr>
        <w:shd w:val="clear" w:color="auto" w:fill="FFFFFF"/>
        <w:spacing w:line="360" w:lineRule="auto"/>
        <w:ind w:left="714" w:hanging="357"/>
        <w:contextualSpacing/>
        <w:jc w:val="both"/>
        <w:rPr>
          <w:lang w:eastAsia="lv-LV"/>
        </w:rPr>
      </w:pPr>
      <w:r>
        <w:rPr>
          <w:lang w:eastAsia="lv-LV"/>
        </w:rPr>
        <w:t>tiek izstrādāta</w:t>
      </w:r>
      <w:r w:rsidRPr="00535F66">
        <w:rPr>
          <w:lang w:eastAsia="lv-LV"/>
        </w:rPr>
        <w:t xml:space="preserve">   Infekciju profilakses un kontroles kārtība.</w:t>
      </w:r>
    </w:p>
    <w:p w14:paraId="6C112F07" w14:textId="77777777" w:rsidR="002B487B" w:rsidRDefault="002B487B" w:rsidP="002B487B">
      <w:pPr>
        <w:widowControl w:val="0"/>
        <w:autoSpaceDE w:val="0"/>
        <w:autoSpaceDN w:val="0"/>
        <w:adjustRightInd w:val="0"/>
        <w:spacing w:line="360" w:lineRule="auto"/>
        <w:ind w:firstLine="357"/>
        <w:jc w:val="both"/>
        <w:rPr>
          <w:lang w:eastAsia="lv-LV"/>
        </w:rPr>
      </w:pPr>
      <w:r w:rsidRPr="001F4502">
        <w:rPr>
          <w:rFonts w:eastAsia="Calibri"/>
          <w:color w:val="000000"/>
          <w:lang w:eastAsia="zh-CN"/>
        </w:rPr>
        <w:t xml:space="preserve">Procesu aktualizācijā vai izstrādē tiek pielietota </w:t>
      </w:r>
      <w:r w:rsidRPr="001F4502">
        <w:rPr>
          <w:rFonts w:eastAsia="Calibri"/>
          <w:i/>
          <w:iCs/>
          <w:color w:val="000000"/>
          <w:lang w:eastAsia="zh-CN"/>
        </w:rPr>
        <w:t>Leen</w:t>
      </w:r>
      <w:r w:rsidRPr="001F4502">
        <w:rPr>
          <w:rFonts w:eastAsia="Calibri"/>
          <w:color w:val="000000"/>
          <w:lang w:eastAsia="zh-CN"/>
        </w:rPr>
        <w:t xml:space="preserve"> metode, samazinot vai izslēdzot darbības, kas nesniedz pievienoto vērtību un veicina ātrāku procesa īstenošanu.</w:t>
      </w:r>
    </w:p>
    <w:p w14:paraId="6A460C69" w14:textId="5CB7C055" w:rsidR="002B487B" w:rsidRPr="0000656A" w:rsidRDefault="002B487B" w:rsidP="002B487B">
      <w:pPr>
        <w:pStyle w:val="Heading2"/>
        <w:spacing w:line="360" w:lineRule="auto"/>
        <w:ind w:firstLine="357"/>
        <w:jc w:val="both"/>
        <w:rPr>
          <w:rFonts w:ascii="Times New Roman" w:hAnsi="Times New Roman" w:cs="Times New Roman"/>
          <w:color w:val="auto"/>
          <w:sz w:val="24"/>
          <w:szCs w:val="24"/>
        </w:rPr>
      </w:pPr>
      <w:r w:rsidRPr="00535F66">
        <w:rPr>
          <w:rFonts w:ascii="Times New Roman" w:hAnsi="Times New Roman" w:cs="Times New Roman"/>
          <w:color w:val="auto"/>
          <w:sz w:val="24"/>
          <w:szCs w:val="24"/>
          <w:lang w:eastAsia="lv-LV"/>
        </w:rPr>
        <w:t xml:space="preserve">Lai nodrošinātu nepārtrauktu </w:t>
      </w:r>
      <w:r>
        <w:rPr>
          <w:rFonts w:ascii="Times New Roman" w:hAnsi="Times New Roman" w:cs="Times New Roman"/>
          <w:color w:val="auto"/>
          <w:sz w:val="24"/>
          <w:szCs w:val="24"/>
          <w:lang w:eastAsia="lv-LV"/>
        </w:rPr>
        <w:t xml:space="preserve">pakalpojumu </w:t>
      </w:r>
      <w:r w:rsidRPr="00535F66">
        <w:rPr>
          <w:rFonts w:ascii="Times New Roman" w:hAnsi="Times New Roman" w:cs="Times New Roman"/>
          <w:color w:val="auto"/>
          <w:sz w:val="24"/>
          <w:szCs w:val="24"/>
          <w:lang w:eastAsia="lv-LV"/>
        </w:rPr>
        <w:t xml:space="preserve">kvalitātes analīzes un uzlabošanas procesu, </w:t>
      </w:r>
      <w:r>
        <w:rPr>
          <w:rFonts w:ascii="Times New Roman" w:hAnsi="Times New Roman" w:cs="Times New Roman"/>
          <w:color w:val="auto"/>
          <w:sz w:val="24"/>
          <w:szCs w:val="24"/>
        </w:rPr>
        <w:t xml:space="preserve">kapitālsabiedrība </w:t>
      </w:r>
      <w:r w:rsidRPr="0000656A">
        <w:rPr>
          <w:rFonts w:ascii="Times New Roman" w:hAnsi="Times New Roman" w:cs="Times New Roman"/>
          <w:color w:val="auto"/>
          <w:sz w:val="24"/>
          <w:szCs w:val="24"/>
        </w:rPr>
        <w:t xml:space="preserve"> ir noslēgusi līgumu</w:t>
      </w:r>
      <w:r>
        <w:rPr>
          <w:rFonts w:ascii="Times New Roman" w:hAnsi="Times New Roman" w:cs="Times New Roman"/>
          <w:color w:val="auto"/>
          <w:sz w:val="24"/>
          <w:szCs w:val="24"/>
        </w:rPr>
        <w:t xml:space="preserve"> ar</w:t>
      </w:r>
      <w:r w:rsidRPr="0000656A">
        <w:rPr>
          <w:rFonts w:ascii="Times New Roman" w:hAnsi="Times New Roman" w:cs="Times New Roman"/>
          <w:color w:val="auto"/>
          <w:sz w:val="24"/>
          <w:szCs w:val="24"/>
        </w:rPr>
        <w:t xml:space="preserve"> </w:t>
      </w:r>
      <w:r w:rsidRPr="0000656A">
        <w:rPr>
          <w:rFonts w:ascii="Times New Roman" w:hAnsi="Times New Roman" w:cs="Times New Roman"/>
          <w:bCs/>
          <w:color w:val="auto"/>
          <w:sz w:val="24"/>
          <w:szCs w:val="24"/>
        </w:rPr>
        <w:t>Slimību profilakses un kontroles centr</w:t>
      </w:r>
      <w:r>
        <w:rPr>
          <w:rFonts w:ascii="Times New Roman" w:hAnsi="Times New Roman" w:cs="Times New Roman"/>
          <w:bCs/>
          <w:color w:val="auto"/>
          <w:sz w:val="24"/>
          <w:szCs w:val="24"/>
        </w:rPr>
        <w:t>u</w:t>
      </w:r>
      <w:r w:rsidRPr="0000656A">
        <w:rPr>
          <w:rFonts w:ascii="Times New Roman" w:hAnsi="Times New Roman" w:cs="Times New Roman"/>
          <w:bCs/>
          <w:color w:val="auto"/>
          <w:sz w:val="24"/>
          <w:szCs w:val="24"/>
        </w:rPr>
        <w:t xml:space="preserve">  </w:t>
      </w:r>
      <w:r w:rsidRPr="0000656A">
        <w:rPr>
          <w:rFonts w:ascii="Times New Roman" w:hAnsi="Times New Roman" w:cs="Times New Roman"/>
          <w:color w:val="auto"/>
          <w:sz w:val="24"/>
          <w:szCs w:val="24"/>
        </w:rPr>
        <w:t>par sadarbību, lai nodrošinātu</w:t>
      </w:r>
      <w:r w:rsidRPr="0000656A">
        <w:rPr>
          <w:rFonts w:ascii="Times New Roman" w:hAnsi="Times New Roman" w:cs="Times New Roman"/>
          <w:bCs/>
          <w:color w:val="auto"/>
          <w:sz w:val="24"/>
          <w:szCs w:val="24"/>
        </w:rPr>
        <w:t xml:space="preserve"> </w:t>
      </w:r>
      <w:r w:rsidRPr="0000656A">
        <w:rPr>
          <w:rFonts w:ascii="Times New Roman" w:hAnsi="Times New Roman" w:cs="Times New Roman"/>
          <w:color w:val="auto"/>
          <w:sz w:val="24"/>
          <w:szCs w:val="24"/>
        </w:rPr>
        <w:t xml:space="preserve"> vienotas pacientu ziņotās pieredzes sistēmas (turpmāk – sistēma PREM) darbību. PREM ir rīks un instruments, kas ziņo par pacienta pieredzi saistībā ar saņemtajiem veselības aprūpes pakalpojumiem</w:t>
      </w:r>
      <w:r w:rsidR="00A63959">
        <w:rPr>
          <w:rFonts w:ascii="Times New Roman" w:hAnsi="Times New Roman" w:cs="Times New Roman"/>
          <w:color w:val="auto"/>
          <w:sz w:val="24"/>
          <w:szCs w:val="24"/>
        </w:rPr>
        <w:t xml:space="preserve"> t.i. tiek veikta nepārtraukta no stacionāra izrakstīto pacientu aptauja, apkopoti rezultāti pa periodiem. </w:t>
      </w:r>
      <w:r w:rsidRPr="0000656A">
        <w:rPr>
          <w:rFonts w:ascii="Times New Roman" w:hAnsi="Times New Roman" w:cs="Times New Roman"/>
          <w:color w:val="auto"/>
          <w:sz w:val="24"/>
          <w:szCs w:val="24"/>
        </w:rPr>
        <w:t xml:space="preserve"> </w:t>
      </w:r>
    </w:p>
    <w:p w14:paraId="1C571581" w14:textId="77777777" w:rsidR="002B487B" w:rsidRPr="00A16BF3" w:rsidRDefault="002B487B" w:rsidP="002B487B">
      <w:pPr>
        <w:pStyle w:val="ListParagraph"/>
        <w:spacing w:line="360" w:lineRule="auto"/>
        <w:jc w:val="both"/>
      </w:pPr>
    </w:p>
    <w:p w14:paraId="53E0A4EB" w14:textId="77777777" w:rsidR="002B487B" w:rsidRPr="000856C8" w:rsidRDefault="002B487B" w:rsidP="002B487B">
      <w:pPr>
        <w:pStyle w:val="Heading2"/>
        <w:numPr>
          <w:ilvl w:val="1"/>
          <w:numId w:val="4"/>
        </w:numPr>
        <w:ind w:left="426"/>
        <w:rPr>
          <w:rFonts w:ascii="Times New Roman" w:hAnsi="Times New Roman" w:cs="Times New Roman"/>
          <w:b/>
          <w:bCs/>
        </w:rPr>
      </w:pPr>
      <w:bookmarkStart w:id="25" w:name="_Hlk45706501"/>
      <w:bookmarkStart w:id="26" w:name="_Toc67547272"/>
      <w:r w:rsidRPr="000856C8">
        <w:rPr>
          <w:rFonts w:ascii="Times New Roman" w:hAnsi="Times New Roman" w:cs="Times New Roman"/>
          <w:b/>
          <w:bCs/>
        </w:rPr>
        <w:t>Infrastruktūras un IT infrastruktūras attīstīšana</w:t>
      </w:r>
      <w:bookmarkEnd w:id="25"/>
      <w:r w:rsidRPr="000856C8">
        <w:rPr>
          <w:rFonts w:ascii="Times New Roman" w:hAnsi="Times New Roman" w:cs="Times New Roman"/>
          <w:b/>
          <w:bCs/>
        </w:rPr>
        <w:t>:</w:t>
      </w:r>
      <w:bookmarkEnd w:id="26"/>
    </w:p>
    <w:p w14:paraId="6C23A7E8" w14:textId="77777777" w:rsidR="002B487B" w:rsidRPr="00A16BF3" w:rsidRDefault="002B487B" w:rsidP="002B487B">
      <w:pPr>
        <w:spacing w:line="360" w:lineRule="auto"/>
        <w:ind w:firstLine="426"/>
        <w:jc w:val="both"/>
        <w:rPr>
          <w:b/>
          <w:bCs/>
        </w:rPr>
      </w:pPr>
      <w:r w:rsidRPr="00A16BF3">
        <w:rPr>
          <w:b/>
          <w:bCs/>
        </w:rPr>
        <w:t>Mērķi:</w:t>
      </w:r>
    </w:p>
    <w:p w14:paraId="2EED55A2" w14:textId="77777777" w:rsidR="002B487B" w:rsidRPr="00A16BF3" w:rsidRDefault="002B487B" w:rsidP="002B487B">
      <w:pPr>
        <w:pStyle w:val="ListParagraph"/>
        <w:numPr>
          <w:ilvl w:val="0"/>
          <w:numId w:val="15"/>
        </w:numPr>
        <w:spacing w:line="360" w:lineRule="auto"/>
        <w:ind w:left="426" w:hanging="426"/>
        <w:jc w:val="both"/>
        <w:rPr>
          <w:i/>
          <w:iCs/>
        </w:rPr>
      </w:pPr>
      <w:r w:rsidRPr="00A16BF3">
        <w:rPr>
          <w:i/>
          <w:iCs/>
        </w:rPr>
        <w:t>Līdz 2020.gada beigām  Horizon Web  ieviest elektroniskā darba laika uzskaiti normālā darba laika veicējiem</w:t>
      </w:r>
    </w:p>
    <w:p w14:paraId="61FB067C" w14:textId="77777777" w:rsidR="002B487B" w:rsidRPr="00A16BF3" w:rsidRDefault="002B487B" w:rsidP="002B487B">
      <w:pPr>
        <w:pStyle w:val="teksts"/>
        <w:numPr>
          <w:ilvl w:val="0"/>
          <w:numId w:val="15"/>
        </w:numPr>
        <w:ind w:left="426" w:hanging="426"/>
        <w:rPr>
          <w:i/>
          <w:iCs/>
        </w:rPr>
      </w:pPr>
      <w:r w:rsidRPr="00A16BF3">
        <w:rPr>
          <w:i/>
          <w:iCs/>
        </w:rPr>
        <w:t xml:space="preserve">darba vides apstākļu uzlabošana budžeta iespēju robežās </w:t>
      </w:r>
    </w:p>
    <w:p w14:paraId="7634ACB1" w14:textId="77777777" w:rsidR="002B487B" w:rsidRPr="00A16BF3" w:rsidRDefault="002B487B" w:rsidP="002B487B">
      <w:pPr>
        <w:pStyle w:val="teksts"/>
        <w:numPr>
          <w:ilvl w:val="0"/>
          <w:numId w:val="15"/>
        </w:numPr>
        <w:ind w:left="426" w:hanging="426"/>
      </w:pPr>
      <w:r w:rsidRPr="00A16BF3">
        <w:rPr>
          <w:i/>
          <w:iCs/>
        </w:rPr>
        <w:lastRenderedPageBreak/>
        <w:t>investīcijas infrastruktūras uzlabošanā, tehnoloģiju iegāde un IT tehnoloģiju atjaunošana atbilstoši VM iesniegtajam investīciju plānam infrastruktūras uzlabošanai</w:t>
      </w:r>
      <w:r w:rsidRPr="00A16BF3">
        <w:t>.</w:t>
      </w:r>
    </w:p>
    <w:p w14:paraId="5DD206D9" w14:textId="77777777" w:rsidR="002B487B" w:rsidRPr="002E5CE7" w:rsidRDefault="002B487B" w:rsidP="002B487B">
      <w:pPr>
        <w:widowControl w:val="0"/>
        <w:autoSpaceDE w:val="0"/>
        <w:autoSpaceDN w:val="0"/>
        <w:adjustRightInd w:val="0"/>
        <w:spacing w:line="360" w:lineRule="auto"/>
        <w:contextualSpacing/>
        <w:jc w:val="both"/>
        <w:rPr>
          <w:color w:val="000000"/>
          <w:lang w:eastAsia="zh-CN"/>
        </w:rPr>
      </w:pPr>
      <w:r w:rsidRPr="002E5CE7">
        <w:rPr>
          <w:color w:val="000000"/>
          <w:lang w:eastAsia="zh-CN"/>
        </w:rPr>
        <w:t>Tiek turpināta ERAF līdzfinansētā projekta “Stacionārās un ambulatorās veselības aprūpes infrastruktūras uzlabošana SIA “Jēkabpils reģionālā slimnīca”, uzlabojot kvalitatīvu veselības aprūpes pakalpojumu pieejamību” Nr.9.3.2.0/17/i/011 īstenošana. 2021.gada I ceturksnī tika uzsākti telpu pārbūves darbi SIA “Jēkabpils Reģionālā slimnīca” ambulatorajā daļā un stacionāra 1.stāvā. 2021.gada 2.martā noslēgta papildu vienošanās Nr.1 pie līguma ar kuru tik</w:t>
      </w:r>
      <w:r>
        <w:rPr>
          <w:color w:val="000000"/>
          <w:lang w:eastAsia="zh-CN"/>
        </w:rPr>
        <w:t>a</w:t>
      </w:r>
      <w:r w:rsidRPr="002E5CE7">
        <w:rPr>
          <w:color w:val="000000"/>
          <w:lang w:eastAsia="zh-CN"/>
        </w:rPr>
        <w:t xml:space="preserve"> precizēta līguma cena, atbilstoši faktiskajai sociālā nodokļa likmei. </w:t>
      </w:r>
    </w:p>
    <w:p w14:paraId="5D5D991C" w14:textId="77777777" w:rsidR="002B487B" w:rsidRPr="002E5CE7" w:rsidRDefault="002B487B" w:rsidP="002B487B">
      <w:pPr>
        <w:widowControl w:val="0"/>
        <w:autoSpaceDE w:val="0"/>
        <w:autoSpaceDN w:val="0"/>
        <w:adjustRightInd w:val="0"/>
        <w:spacing w:line="360" w:lineRule="auto"/>
        <w:contextualSpacing/>
        <w:jc w:val="both"/>
        <w:rPr>
          <w:color w:val="000000"/>
          <w:lang w:eastAsia="zh-CN"/>
        </w:rPr>
      </w:pPr>
      <w:r w:rsidRPr="002E5CE7">
        <w:rPr>
          <w:color w:val="000000"/>
          <w:lang w:eastAsia="zh-CN"/>
        </w:rPr>
        <w:t>2021.gada II ceturksnī turpinājās uzsāktie ambulatorās daļas un stacionāra ēkas 1.stāva pārbūves darbi. Maijā, plānotajā termiņā, pabeigtas Ambulatorās daļas rehabilitācijas nodaļas telpas un nodotas SIA “Jēkabpils reģionālā slimnīca” aprīkojuma uzstādīšanai un mēbeļu ievietošanai. Atbilstoši Būvniecības valsts kontroles biroja, kā būvniecību uzraugošās institūcijas prasībām, papildus izstrādāts Darbu Organizācijas Projekts, kurā atrunāts kādā veidā katrs no pabeigtajiem darbu posmiem tiks atsevišķi ekspluatēts, nodrošināta evakuācija u.c., laikā, kad pārējā objektā turpinās būvdarbi.</w:t>
      </w:r>
    </w:p>
    <w:p w14:paraId="6AC79EB0" w14:textId="77777777" w:rsidR="002B487B" w:rsidRPr="002E5CE7" w:rsidRDefault="002B487B" w:rsidP="002B487B">
      <w:pPr>
        <w:widowControl w:val="0"/>
        <w:autoSpaceDE w:val="0"/>
        <w:autoSpaceDN w:val="0"/>
        <w:adjustRightInd w:val="0"/>
        <w:spacing w:line="360" w:lineRule="auto"/>
        <w:contextualSpacing/>
        <w:jc w:val="both"/>
        <w:rPr>
          <w:color w:val="000000"/>
          <w:lang w:eastAsia="zh-CN"/>
        </w:rPr>
      </w:pPr>
      <w:r w:rsidRPr="002E5CE7">
        <w:rPr>
          <w:color w:val="000000"/>
          <w:lang w:eastAsia="zh-CN"/>
        </w:rPr>
        <w:t>03.09.2021 noslēgusies Jēkabpils reģionālās slimnīcas Uzņemšanas nodaļas pārbūves 1.kārta un ekspluatācijā nodotas atjaunotās telpas. Uzsākta uzņemšanas nodaļas pārbūves 2.kārta – 14.septembrī ārstniecības iestādes vadība, būvnieki un pašvaldības pārstāvji iemūrēja Uzņemšanas nodaļas pamatos kapsulu ar vēstījumu nākamajām paaudzēm.</w:t>
      </w:r>
    </w:p>
    <w:p w14:paraId="071FA5C6" w14:textId="564BEAAB" w:rsidR="002B487B" w:rsidRPr="002E5CE7" w:rsidRDefault="002B487B" w:rsidP="002B487B">
      <w:pPr>
        <w:widowControl w:val="0"/>
        <w:autoSpaceDE w:val="0"/>
        <w:autoSpaceDN w:val="0"/>
        <w:adjustRightInd w:val="0"/>
        <w:spacing w:line="360" w:lineRule="auto"/>
        <w:contextualSpacing/>
        <w:jc w:val="both"/>
        <w:rPr>
          <w:color w:val="000000"/>
          <w:lang w:eastAsia="zh-CN"/>
        </w:rPr>
      </w:pPr>
      <w:bookmarkStart w:id="27" w:name="_Hlk99361391"/>
      <w:r w:rsidRPr="002E5CE7">
        <w:rPr>
          <w:color w:val="000000"/>
          <w:lang w:eastAsia="zh-CN"/>
        </w:rPr>
        <w:t>2021.gada 26.novembrī tika atklātas atjaunotās telpas, kurās ambulatoro pacientu pieņemšanu uzsāk</w:t>
      </w:r>
      <w:r w:rsidR="006F5054">
        <w:rPr>
          <w:color w:val="000000"/>
          <w:lang w:eastAsia="zh-CN"/>
        </w:rPr>
        <w:t>a</w:t>
      </w:r>
      <w:r w:rsidRPr="002E5CE7">
        <w:rPr>
          <w:color w:val="000000"/>
          <w:lang w:eastAsia="zh-CN"/>
        </w:rPr>
        <w:t xml:space="preserve"> daļa Fizikālās medicīnas un rehabilitācijas nodaļas darbinieku. Minēto speciālistu telpas, kas atrodas poliklīnikas ēkā, ir pilnībā atjaunotas, tāpat iegādāts jauns un mūsdienīgs aprīkojums, kas ļaus uzlabot sniegto pakalpojumu kvalitāti un nodrošināt arī jaunu pakalpojumu sniegšanu.</w:t>
      </w:r>
      <w:bookmarkEnd w:id="27"/>
      <w:r w:rsidRPr="002E5CE7">
        <w:rPr>
          <w:color w:val="000000"/>
          <w:lang w:eastAsia="zh-CN"/>
        </w:rPr>
        <w:t xml:space="preserve"> Turpinās Jēkabpils reģionālās slimnīcas Ambulatorās daļas un Stacionārās daļas pārbūves darbi.</w:t>
      </w:r>
    </w:p>
    <w:p w14:paraId="64275CB1" w14:textId="77777777" w:rsidR="002B487B" w:rsidRPr="002E5CE7" w:rsidRDefault="002B487B" w:rsidP="002B487B">
      <w:pPr>
        <w:widowControl w:val="0"/>
        <w:autoSpaceDE w:val="0"/>
        <w:autoSpaceDN w:val="0"/>
        <w:adjustRightInd w:val="0"/>
        <w:spacing w:line="360" w:lineRule="auto"/>
        <w:ind w:left="432"/>
        <w:contextualSpacing/>
        <w:jc w:val="both"/>
        <w:rPr>
          <w:color w:val="000000"/>
          <w:lang w:eastAsia="zh-CN"/>
        </w:rPr>
      </w:pPr>
      <w:r w:rsidRPr="002E5CE7">
        <w:rPr>
          <w:color w:val="000000"/>
          <w:lang w:eastAsia="zh-CN"/>
        </w:rPr>
        <w:t>Tehnoloģiju piegāde:</w:t>
      </w:r>
    </w:p>
    <w:p w14:paraId="551BE23E" w14:textId="77777777" w:rsidR="002B487B" w:rsidRPr="002E5CE7" w:rsidRDefault="002B487B" w:rsidP="002B487B">
      <w:pPr>
        <w:widowControl w:val="0"/>
        <w:numPr>
          <w:ilvl w:val="0"/>
          <w:numId w:val="34"/>
        </w:numPr>
        <w:autoSpaceDE w:val="0"/>
        <w:autoSpaceDN w:val="0"/>
        <w:adjustRightInd w:val="0"/>
        <w:spacing w:line="360" w:lineRule="auto"/>
        <w:contextualSpacing/>
        <w:jc w:val="both"/>
        <w:rPr>
          <w:color w:val="000000"/>
          <w:lang w:eastAsia="zh-CN"/>
        </w:rPr>
      </w:pPr>
      <w:r w:rsidRPr="002E5CE7">
        <w:rPr>
          <w:color w:val="000000"/>
          <w:lang w:eastAsia="zh-CN"/>
        </w:rPr>
        <w:t>Iegādāta un uzstādīta rentgena iekārta Philips Medical Systems Nederland B.V., Nīderlande DigitalDiagnost C90, 712034.</w:t>
      </w:r>
    </w:p>
    <w:p w14:paraId="29C34C9A" w14:textId="77777777" w:rsidR="002B487B" w:rsidRPr="002E5CE7" w:rsidRDefault="002B487B" w:rsidP="002B487B">
      <w:pPr>
        <w:widowControl w:val="0"/>
        <w:numPr>
          <w:ilvl w:val="0"/>
          <w:numId w:val="34"/>
        </w:numPr>
        <w:autoSpaceDE w:val="0"/>
        <w:autoSpaceDN w:val="0"/>
        <w:adjustRightInd w:val="0"/>
        <w:spacing w:line="360" w:lineRule="auto"/>
        <w:contextualSpacing/>
        <w:jc w:val="both"/>
        <w:rPr>
          <w:color w:val="000000"/>
          <w:lang w:eastAsia="zh-CN"/>
        </w:rPr>
      </w:pPr>
      <w:r w:rsidRPr="002E5CE7">
        <w:rPr>
          <w:color w:val="000000"/>
          <w:lang w:eastAsia="zh-CN"/>
        </w:rPr>
        <w:t xml:space="preserve">Iegādāts un uzstādīts jauns Siemens Somatom go.Top datortomogrāfs. </w:t>
      </w:r>
    </w:p>
    <w:p w14:paraId="445E6EE3" w14:textId="77777777" w:rsidR="002B487B" w:rsidRPr="00AC06D2" w:rsidRDefault="002B487B" w:rsidP="002B487B">
      <w:pPr>
        <w:widowControl w:val="0"/>
        <w:autoSpaceDE w:val="0"/>
        <w:autoSpaceDN w:val="0"/>
        <w:adjustRightInd w:val="0"/>
        <w:spacing w:line="360" w:lineRule="auto"/>
        <w:ind w:firstLine="426"/>
        <w:jc w:val="both"/>
      </w:pPr>
      <w:r w:rsidRPr="00524EC9">
        <w:rPr>
          <w:rFonts w:eastAsia="Calibri"/>
        </w:rPr>
        <w:t>S</w:t>
      </w:r>
      <w:r w:rsidRPr="00524EC9">
        <w:rPr>
          <w:rFonts w:eastAsia="Calibri"/>
          <w:lang w:eastAsia="zh-CN"/>
        </w:rPr>
        <w:t>adarbības ERAF projekta Nr. 9.3.2.0/18/I/009 "Līvānu un Jēkabpils slimnīcu stacionārās un ambulatorās infrastruktūras attīstība kvalitatīvu veselības aprūpes pakalpojumu pieejamībai”</w:t>
      </w:r>
      <w:r>
        <w:rPr>
          <w:rFonts w:eastAsia="Calibri"/>
          <w:lang w:eastAsia="zh-CN"/>
        </w:rPr>
        <w:t xml:space="preserve"> kā  2021.gada </w:t>
      </w:r>
      <w:r w:rsidRPr="00524EC9">
        <w:rPr>
          <w:shd w:val="clear" w:color="auto" w:fill="FFFFFF"/>
        </w:rPr>
        <w:t xml:space="preserve">prioritāte </w:t>
      </w:r>
      <w:r>
        <w:rPr>
          <w:shd w:val="clear" w:color="auto" w:fill="FFFFFF"/>
        </w:rPr>
        <w:t>tika noteikta</w:t>
      </w:r>
      <w:r w:rsidRPr="00524EC9">
        <w:rPr>
          <w:shd w:val="clear" w:color="auto" w:fill="FFFFFF"/>
        </w:rPr>
        <w:t xml:space="preserve"> sadarbības veidošana kvalitātes jautājumos.</w:t>
      </w:r>
      <w:r>
        <w:rPr>
          <w:shd w:val="clear" w:color="auto" w:fill="FFFFFF"/>
        </w:rPr>
        <w:t xml:space="preserve"> Līvānu slimnīcas pārstāvji iepazinās ar kapitālsabiedrības izstrādāto kārtību augsta riska pacientu ārstniecībai un aprūpei ar mērķi izveidot līdzīgu kārtību Līvānu slimnīcā. </w:t>
      </w:r>
      <w:r w:rsidRPr="00524EC9">
        <w:rPr>
          <w:rFonts w:eastAsia="Calibri"/>
          <w:color w:val="000000"/>
          <w:lang w:eastAsia="zh-CN"/>
        </w:rPr>
        <w:t xml:space="preserve"> </w:t>
      </w:r>
    </w:p>
    <w:p w14:paraId="75D0C41E" w14:textId="77777777" w:rsidR="002B487B" w:rsidRPr="00A9528F" w:rsidRDefault="002B487B" w:rsidP="002B487B">
      <w:pPr>
        <w:pStyle w:val="teksts"/>
        <w:ind w:firstLine="426"/>
      </w:pPr>
      <w:r>
        <w:t xml:space="preserve">Horizon Web  daļēji ieviesta elektroniskā darba laika uzskaite normālā darba laika veicējiem, kas atvieglo darba laika tabeļu izveidi, kontroli, uzskaiti. Tomēr, lai efektīvāk izmantotu visas </w:t>
      </w:r>
      <w:r>
        <w:lastRenderedPageBreak/>
        <w:t xml:space="preserve">programmas iespējas, turpinās </w:t>
      </w:r>
      <w:r w:rsidRPr="00A9528F">
        <w:t>Personāla nodaļas veiktā informācijas ievades un analīzes apguve, un 202</w:t>
      </w:r>
      <w:r>
        <w:t>2</w:t>
      </w:r>
      <w:r w:rsidRPr="00A9528F">
        <w:t>.gadā plānota pieredzes apgūšana citās slimnīcās.</w:t>
      </w:r>
    </w:p>
    <w:p w14:paraId="6500A1F1" w14:textId="77777777" w:rsidR="002B487B" w:rsidRDefault="002B487B" w:rsidP="002B487B">
      <w:pPr>
        <w:spacing w:line="360" w:lineRule="auto"/>
        <w:ind w:firstLine="426"/>
        <w:jc w:val="both"/>
      </w:pPr>
      <w:r w:rsidRPr="00AC06D2">
        <w:t>Pēc veiktajām investīcijām infrastruktūras attīstībā, izmaiņas medicīnas iekārtu un citu infrastruktūras elementu vērtību izmaiņas ir apkopotas 1. un 2.tabulā.</w:t>
      </w:r>
    </w:p>
    <w:p w14:paraId="56EDF5D4" w14:textId="13F6C197" w:rsidR="002B487B" w:rsidRDefault="002B487B" w:rsidP="002B487B">
      <w:pPr>
        <w:jc w:val="right"/>
        <w:rPr>
          <w:b/>
          <w:bCs/>
        </w:rPr>
      </w:pPr>
      <w:r w:rsidRPr="00A16BF3">
        <w:rPr>
          <w:bCs/>
        </w:rPr>
        <w:t xml:space="preserve">                                                                                                                     1.tabula</w:t>
      </w:r>
    </w:p>
    <w:p w14:paraId="01FCB13E" w14:textId="77777777" w:rsidR="002B487B" w:rsidRPr="00A16BF3" w:rsidRDefault="002B487B" w:rsidP="002B487B">
      <w:pPr>
        <w:pStyle w:val="ListParagraph"/>
        <w:spacing w:line="360" w:lineRule="auto"/>
        <w:ind w:left="0"/>
        <w:jc w:val="center"/>
        <w:rPr>
          <w:bCs/>
        </w:rPr>
      </w:pPr>
      <w:r w:rsidRPr="00A16BF3">
        <w:rPr>
          <w:b/>
          <w:bCs/>
        </w:rPr>
        <w:t>Medicīnas iekārtas un cita infrastruktūra</w:t>
      </w:r>
    </w:p>
    <w:tbl>
      <w:tblPr>
        <w:tblStyle w:val="TableGrid"/>
        <w:tblW w:w="0" w:type="auto"/>
        <w:jc w:val="center"/>
        <w:tblLook w:val="04A0" w:firstRow="1" w:lastRow="0" w:firstColumn="1" w:lastColumn="0" w:noHBand="0" w:noVBand="1"/>
      </w:tblPr>
      <w:tblGrid>
        <w:gridCol w:w="4549"/>
        <w:gridCol w:w="2233"/>
        <w:gridCol w:w="2234"/>
      </w:tblGrid>
      <w:tr w:rsidR="002B487B" w:rsidRPr="00A16BF3" w14:paraId="3FA938EC" w14:textId="77777777" w:rsidTr="00741C97">
        <w:trPr>
          <w:jc w:val="center"/>
        </w:trPr>
        <w:tc>
          <w:tcPr>
            <w:tcW w:w="4549" w:type="dxa"/>
            <w:vMerge w:val="restart"/>
          </w:tcPr>
          <w:p w14:paraId="5628483A" w14:textId="77777777" w:rsidR="002B487B" w:rsidRPr="00A16BF3" w:rsidRDefault="002B487B" w:rsidP="00741C97">
            <w:pPr>
              <w:spacing w:line="360" w:lineRule="auto"/>
              <w:jc w:val="center"/>
              <w:rPr>
                <w:b/>
                <w:bCs/>
              </w:rPr>
            </w:pPr>
            <w:r w:rsidRPr="00A16BF3">
              <w:rPr>
                <w:b/>
                <w:bCs/>
              </w:rPr>
              <w:t>Pamatlīdzekļu raksturojums</w:t>
            </w:r>
          </w:p>
        </w:tc>
        <w:tc>
          <w:tcPr>
            <w:tcW w:w="4467" w:type="dxa"/>
            <w:gridSpan w:val="2"/>
          </w:tcPr>
          <w:p w14:paraId="6267B575" w14:textId="77777777" w:rsidR="002B487B" w:rsidRPr="00A16BF3" w:rsidRDefault="002B487B" w:rsidP="00741C97">
            <w:pPr>
              <w:spacing w:line="360" w:lineRule="auto"/>
              <w:jc w:val="center"/>
              <w:rPr>
                <w:b/>
                <w:bCs/>
              </w:rPr>
            </w:pPr>
            <w:r w:rsidRPr="00A16BF3">
              <w:rPr>
                <w:b/>
                <w:bCs/>
              </w:rPr>
              <w:t>Vērtība</w:t>
            </w:r>
          </w:p>
        </w:tc>
      </w:tr>
      <w:tr w:rsidR="002B487B" w:rsidRPr="00A16BF3" w14:paraId="7294DBCF" w14:textId="77777777" w:rsidTr="00741C97">
        <w:trPr>
          <w:jc w:val="center"/>
        </w:trPr>
        <w:tc>
          <w:tcPr>
            <w:tcW w:w="4549" w:type="dxa"/>
            <w:vMerge/>
          </w:tcPr>
          <w:p w14:paraId="59F99365" w14:textId="77777777" w:rsidR="002B487B" w:rsidRPr="00A16BF3" w:rsidRDefault="002B487B" w:rsidP="00741C97">
            <w:pPr>
              <w:spacing w:line="360" w:lineRule="auto"/>
              <w:jc w:val="both"/>
            </w:pPr>
          </w:p>
        </w:tc>
        <w:tc>
          <w:tcPr>
            <w:tcW w:w="2233" w:type="dxa"/>
          </w:tcPr>
          <w:p w14:paraId="5698657A" w14:textId="77777777" w:rsidR="002B487B" w:rsidRPr="00A16BF3" w:rsidRDefault="002B487B" w:rsidP="00741C97">
            <w:pPr>
              <w:spacing w:line="360" w:lineRule="auto"/>
              <w:jc w:val="center"/>
              <w:rPr>
                <w:b/>
                <w:bCs/>
              </w:rPr>
            </w:pPr>
            <w:r w:rsidRPr="00A16BF3">
              <w:rPr>
                <w:b/>
                <w:bCs/>
              </w:rPr>
              <w:t>20</w:t>
            </w:r>
            <w:r>
              <w:rPr>
                <w:b/>
                <w:bCs/>
              </w:rPr>
              <w:t>20</w:t>
            </w:r>
          </w:p>
        </w:tc>
        <w:tc>
          <w:tcPr>
            <w:tcW w:w="2234" w:type="dxa"/>
          </w:tcPr>
          <w:p w14:paraId="2F79E6B8" w14:textId="77777777" w:rsidR="002B487B" w:rsidRPr="00A16BF3" w:rsidRDefault="002B487B" w:rsidP="00741C97">
            <w:pPr>
              <w:spacing w:line="360" w:lineRule="auto"/>
              <w:jc w:val="center"/>
              <w:rPr>
                <w:b/>
                <w:bCs/>
              </w:rPr>
            </w:pPr>
            <w:r w:rsidRPr="00A16BF3">
              <w:rPr>
                <w:b/>
                <w:bCs/>
              </w:rPr>
              <w:t>202</w:t>
            </w:r>
            <w:r>
              <w:rPr>
                <w:b/>
                <w:bCs/>
              </w:rPr>
              <w:t>1</w:t>
            </w:r>
          </w:p>
        </w:tc>
      </w:tr>
      <w:tr w:rsidR="002B487B" w:rsidRPr="00A16BF3" w14:paraId="63E39852" w14:textId="77777777" w:rsidTr="00741C97">
        <w:trPr>
          <w:jc w:val="center"/>
        </w:trPr>
        <w:tc>
          <w:tcPr>
            <w:tcW w:w="4549" w:type="dxa"/>
          </w:tcPr>
          <w:p w14:paraId="53C19287" w14:textId="77777777" w:rsidR="002B487B" w:rsidRPr="00A16BF3" w:rsidRDefault="002B487B" w:rsidP="00741C97">
            <w:pPr>
              <w:spacing w:line="360" w:lineRule="auto"/>
              <w:jc w:val="both"/>
            </w:pPr>
            <w:r w:rsidRPr="00A16BF3">
              <w:t>Kopējā medicīnas iekārtu uzskaites vērtība</w:t>
            </w:r>
          </w:p>
        </w:tc>
        <w:tc>
          <w:tcPr>
            <w:tcW w:w="2233" w:type="dxa"/>
          </w:tcPr>
          <w:p w14:paraId="441F2879" w14:textId="77777777" w:rsidR="002B487B" w:rsidRPr="00A16BF3" w:rsidRDefault="002B487B" w:rsidP="00741C97">
            <w:pPr>
              <w:spacing w:line="360" w:lineRule="auto"/>
              <w:jc w:val="right"/>
            </w:pPr>
            <w:r w:rsidRPr="00A16BF3">
              <w:t>6514372 EUR</w:t>
            </w:r>
          </w:p>
        </w:tc>
        <w:tc>
          <w:tcPr>
            <w:tcW w:w="2234" w:type="dxa"/>
          </w:tcPr>
          <w:p w14:paraId="7A608537" w14:textId="77777777" w:rsidR="002B487B" w:rsidRPr="00A16BF3" w:rsidRDefault="002B487B" w:rsidP="00741C97">
            <w:pPr>
              <w:spacing w:line="360" w:lineRule="auto"/>
              <w:jc w:val="right"/>
            </w:pPr>
            <w:r>
              <w:t>6256601 EUR</w:t>
            </w:r>
          </w:p>
        </w:tc>
      </w:tr>
      <w:tr w:rsidR="002B487B" w:rsidRPr="00A16BF3" w14:paraId="4D0B104A" w14:textId="77777777" w:rsidTr="00741C97">
        <w:trPr>
          <w:jc w:val="center"/>
        </w:trPr>
        <w:tc>
          <w:tcPr>
            <w:tcW w:w="4549" w:type="dxa"/>
          </w:tcPr>
          <w:p w14:paraId="2D57800B" w14:textId="77777777" w:rsidR="002B487B" w:rsidRPr="00A16BF3" w:rsidRDefault="002B487B" w:rsidP="00741C97">
            <w:pPr>
              <w:spacing w:line="360" w:lineRule="auto"/>
              <w:jc w:val="both"/>
            </w:pPr>
            <w:r w:rsidRPr="00A16BF3">
              <w:t>Medicīnas iekārtu (pamatlīdzekļu) kopējais skaits</w:t>
            </w:r>
          </w:p>
        </w:tc>
        <w:tc>
          <w:tcPr>
            <w:tcW w:w="2233" w:type="dxa"/>
          </w:tcPr>
          <w:p w14:paraId="10D80250" w14:textId="77777777" w:rsidR="002B487B" w:rsidRPr="00A16BF3" w:rsidRDefault="002B487B" w:rsidP="00741C97">
            <w:pPr>
              <w:spacing w:line="360" w:lineRule="auto"/>
              <w:jc w:val="center"/>
            </w:pPr>
            <w:r w:rsidRPr="00A16BF3">
              <w:t>726</w:t>
            </w:r>
          </w:p>
        </w:tc>
        <w:tc>
          <w:tcPr>
            <w:tcW w:w="2234" w:type="dxa"/>
          </w:tcPr>
          <w:p w14:paraId="49DD6225" w14:textId="77777777" w:rsidR="002B487B" w:rsidRPr="00A16BF3" w:rsidRDefault="002B487B" w:rsidP="00741C97">
            <w:pPr>
              <w:spacing w:line="360" w:lineRule="auto"/>
              <w:jc w:val="center"/>
            </w:pPr>
            <w:r>
              <w:t>999</w:t>
            </w:r>
          </w:p>
        </w:tc>
      </w:tr>
    </w:tbl>
    <w:p w14:paraId="3C7CC179" w14:textId="77777777" w:rsidR="002B487B" w:rsidRPr="00A16BF3" w:rsidRDefault="002B487B" w:rsidP="002B487B">
      <w:pPr>
        <w:pStyle w:val="ListParagraph"/>
        <w:spacing w:line="360" w:lineRule="auto"/>
        <w:ind w:left="1440"/>
        <w:rPr>
          <w:b/>
        </w:rPr>
      </w:pPr>
    </w:p>
    <w:p w14:paraId="19170997" w14:textId="77777777" w:rsidR="002B487B" w:rsidRDefault="002B487B" w:rsidP="002B487B">
      <w:pPr>
        <w:spacing w:line="360" w:lineRule="auto"/>
        <w:ind w:left="720"/>
        <w:jc w:val="right"/>
      </w:pPr>
      <w:r w:rsidRPr="00A16BF3">
        <w:t>2.tabula</w:t>
      </w:r>
    </w:p>
    <w:p w14:paraId="23D79609" w14:textId="77777777" w:rsidR="002B487B" w:rsidRPr="00A16BF3" w:rsidRDefault="002B487B" w:rsidP="002B487B">
      <w:pPr>
        <w:pStyle w:val="ListParagraph"/>
        <w:spacing w:line="360" w:lineRule="auto"/>
        <w:ind w:left="0"/>
        <w:jc w:val="center"/>
        <w:rPr>
          <w:b/>
        </w:rPr>
      </w:pPr>
      <w:r w:rsidRPr="00A16BF3">
        <w:rPr>
          <w:b/>
        </w:rPr>
        <w:t>Iekārtu sadalījums pēc ekspluatācijas laika</w:t>
      </w:r>
    </w:p>
    <w:tbl>
      <w:tblPr>
        <w:tblStyle w:val="TableGrid"/>
        <w:tblW w:w="0" w:type="auto"/>
        <w:jc w:val="center"/>
        <w:tblLook w:val="04A0" w:firstRow="1" w:lastRow="0" w:firstColumn="1" w:lastColumn="0" w:noHBand="0" w:noVBand="1"/>
      </w:tblPr>
      <w:tblGrid>
        <w:gridCol w:w="2266"/>
        <w:gridCol w:w="876"/>
        <w:gridCol w:w="1403"/>
        <w:gridCol w:w="1225"/>
        <w:gridCol w:w="1406"/>
      </w:tblGrid>
      <w:tr w:rsidR="002B487B" w:rsidRPr="00A16BF3" w14:paraId="160E0AC1" w14:textId="77777777" w:rsidTr="00741C97">
        <w:trPr>
          <w:jc w:val="center"/>
        </w:trPr>
        <w:tc>
          <w:tcPr>
            <w:tcW w:w="2266" w:type="dxa"/>
          </w:tcPr>
          <w:p w14:paraId="20A3A93E" w14:textId="77777777" w:rsidR="002B487B" w:rsidRPr="00A16BF3" w:rsidRDefault="002B487B" w:rsidP="00741C97">
            <w:pPr>
              <w:jc w:val="center"/>
              <w:rPr>
                <w:b/>
                <w:bCs/>
              </w:rPr>
            </w:pPr>
            <w:r w:rsidRPr="00A16BF3">
              <w:rPr>
                <w:b/>
                <w:bCs/>
              </w:rPr>
              <w:t>Iekārtu sadalījums pa vecuma grupām</w:t>
            </w:r>
          </w:p>
        </w:tc>
        <w:tc>
          <w:tcPr>
            <w:tcW w:w="876" w:type="dxa"/>
          </w:tcPr>
          <w:p w14:paraId="41A07E6C" w14:textId="77777777" w:rsidR="002B487B" w:rsidRPr="00A16BF3" w:rsidRDefault="002B487B" w:rsidP="00741C97">
            <w:pPr>
              <w:jc w:val="center"/>
              <w:rPr>
                <w:b/>
                <w:bCs/>
              </w:rPr>
            </w:pPr>
            <w:r w:rsidRPr="00A16BF3">
              <w:rPr>
                <w:b/>
                <w:bCs/>
              </w:rPr>
              <w:t>Skaits</w:t>
            </w:r>
          </w:p>
        </w:tc>
        <w:tc>
          <w:tcPr>
            <w:tcW w:w="1403" w:type="dxa"/>
          </w:tcPr>
          <w:p w14:paraId="451ED957" w14:textId="77777777" w:rsidR="002B487B" w:rsidRPr="00A16BF3" w:rsidRDefault="002B487B" w:rsidP="00741C97">
            <w:pPr>
              <w:jc w:val="center"/>
              <w:rPr>
                <w:b/>
                <w:bCs/>
              </w:rPr>
            </w:pPr>
            <w:r w:rsidRPr="00A16BF3">
              <w:rPr>
                <w:b/>
                <w:bCs/>
              </w:rPr>
              <w:t>Procentuāli</w:t>
            </w:r>
          </w:p>
        </w:tc>
        <w:tc>
          <w:tcPr>
            <w:tcW w:w="1225" w:type="dxa"/>
          </w:tcPr>
          <w:p w14:paraId="4B84ABDB" w14:textId="77777777" w:rsidR="002B487B" w:rsidRPr="00A16BF3" w:rsidRDefault="002B487B" w:rsidP="00741C97">
            <w:pPr>
              <w:jc w:val="center"/>
              <w:rPr>
                <w:b/>
                <w:bCs/>
              </w:rPr>
            </w:pPr>
            <w:r w:rsidRPr="00A16BF3">
              <w:rPr>
                <w:b/>
                <w:bCs/>
              </w:rPr>
              <w:t>Skaits</w:t>
            </w:r>
          </w:p>
        </w:tc>
        <w:tc>
          <w:tcPr>
            <w:tcW w:w="1406" w:type="dxa"/>
          </w:tcPr>
          <w:p w14:paraId="3BC1D4D0" w14:textId="77777777" w:rsidR="002B487B" w:rsidRPr="00A16BF3" w:rsidRDefault="002B487B" w:rsidP="00741C97">
            <w:pPr>
              <w:jc w:val="center"/>
              <w:rPr>
                <w:b/>
                <w:bCs/>
              </w:rPr>
            </w:pPr>
            <w:r w:rsidRPr="00A16BF3">
              <w:rPr>
                <w:b/>
                <w:bCs/>
              </w:rPr>
              <w:t>Procentuāli</w:t>
            </w:r>
          </w:p>
        </w:tc>
      </w:tr>
      <w:tr w:rsidR="002B487B" w:rsidRPr="00A16BF3" w14:paraId="4741916E" w14:textId="77777777" w:rsidTr="00741C97">
        <w:trPr>
          <w:trHeight w:val="449"/>
          <w:jc w:val="center"/>
        </w:trPr>
        <w:tc>
          <w:tcPr>
            <w:tcW w:w="2266" w:type="dxa"/>
          </w:tcPr>
          <w:p w14:paraId="33BF43C3" w14:textId="77777777" w:rsidR="002B487B" w:rsidRPr="00A16BF3" w:rsidRDefault="002B487B" w:rsidP="00741C97">
            <w:pPr>
              <w:spacing w:line="360" w:lineRule="auto"/>
              <w:jc w:val="both"/>
            </w:pPr>
          </w:p>
        </w:tc>
        <w:tc>
          <w:tcPr>
            <w:tcW w:w="2279" w:type="dxa"/>
            <w:gridSpan w:val="2"/>
          </w:tcPr>
          <w:p w14:paraId="4B976BC7" w14:textId="77777777" w:rsidR="002B487B" w:rsidRPr="00A16BF3" w:rsidRDefault="002B487B" w:rsidP="00741C97">
            <w:pPr>
              <w:spacing w:line="360" w:lineRule="auto"/>
              <w:jc w:val="center"/>
              <w:rPr>
                <w:b/>
                <w:bCs/>
              </w:rPr>
            </w:pPr>
            <w:r w:rsidRPr="00A16BF3">
              <w:rPr>
                <w:b/>
                <w:bCs/>
              </w:rPr>
              <w:t>20</w:t>
            </w:r>
            <w:r>
              <w:rPr>
                <w:b/>
                <w:bCs/>
              </w:rPr>
              <w:t>20</w:t>
            </w:r>
            <w:r w:rsidRPr="00A16BF3">
              <w:rPr>
                <w:b/>
                <w:bCs/>
              </w:rPr>
              <w:t>.g</w:t>
            </w:r>
          </w:p>
        </w:tc>
        <w:tc>
          <w:tcPr>
            <w:tcW w:w="2631" w:type="dxa"/>
            <w:gridSpan w:val="2"/>
          </w:tcPr>
          <w:p w14:paraId="0B0E8644" w14:textId="77777777" w:rsidR="002B487B" w:rsidRPr="00A16BF3" w:rsidRDefault="002B487B" w:rsidP="00741C97">
            <w:pPr>
              <w:spacing w:line="360" w:lineRule="auto"/>
              <w:jc w:val="center"/>
              <w:rPr>
                <w:b/>
                <w:bCs/>
              </w:rPr>
            </w:pPr>
            <w:r w:rsidRPr="00A16BF3">
              <w:rPr>
                <w:b/>
                <w:bCs/>
              </w:rPr>
              <w:t>202</w:t>
            </w:r>
            <w:r>
              <w:rPr>
                <w:b/>
                <w:bCs/>
              </w:rPr>
              <w:t>1</w:t>
            </w:r>
            <w:r w:rsidRPr="00A16BF3">
              <w:rPr>
                <w:b/>
                <w:bCs/>
              </w:rPr>
              <w:t>.g.</w:t>
            </w:r>
          </w:p>
        </w:tc>
      </w:tr>
      <w:tr w:rsidR="002B487B" w:rsidRPr="00A16BF3" w14:paraId="33190D11" w14:textId="77777777" w:rsidTr="00741C97">
        <w:trPr>
          <w:jc w:val="center"/>
        </w:trPr>
        <w:tc>
          <w:tcPr>
            <w:tcW w:w="2266" w:type="dxa"/>
          </w:tcPr>
          <w:p w14:paraId="397501AD" w14:textId="77777777" w:rsidR="002B487B" w:rsidRPr="00A16BF3" w:rsidRDefault="002B487B" w:rsidP="00741C97">
            <w:pPr>
              <w:spacing w:line="360" w:lineRule="auto"/>
              <w:jc w:val="both"/>
            </w:pPr>
            <w:r w:rsidRPr="00A16BF3">
              <w:t>5 gadi un jaunākas</w:t>
            </w:r>
          </w:p>
        </w:tc>
        <w:tc>
          <w:tcPr>
            <w:tcW w:w="876" w:type="dxa"/>
          </w:tcPr>
          <w:p w14:paraId="58CE2615" w14:textId="77777777" w:rsidR="002B487B" w:rsidRPr="00A16BF3" w:rsidRDefault="002B487B" w:rsidP="00741C97">
            <w:pPr>
              <w:spacing w:line="360" w:lineRule="auto"/>
              <w:jc w:val="center"/>
            </w:pPr>
            <w:r w:rsidRPr="00A16BF3">
              <w:t>229</w:t>
            </w:r>
          </w:p>
        </w:tc>
        <w:tc>
          <w:tcPr>
            <w:tcW w:w="1403" w:type="dxa"/>
          </w:tcPr>
          <w:p w14:paraId="7797E478" w14:textId="77777777" w:rsidR="002B487B" w:rsidRPr="00A16BF3" w:rsidRDefault="002B487B" w:rsidP="00741C97">
            <w:pPr>
              <w:spacing w:line="360" w:lineRule="auto"/>
              <w:jc w:val="center"/>
            </w:pPr>
            <w:r w:rsidRPr="00A16BF3">
              <w:t>32 %</w:t>
            </w:r>
          </w:p>
        </w:tc>
        <w:tc>
          <w:tcPr>
            <w:tcW w:w="1225" w:type="dxa"/>
          </w:tcPr>
          <w:p w14:paraId="1924BE91" w14:textId="77777777" w:rsidR="002B487B" w:rsidRPr="00A16BF3" w:rsidRDefault="002B487B" w:rsidP="00741C97">
            <w:pPr>
              <w:spacing w:line="360" w:lineRule="auto"/>
              <w:jc w:val="center"/>
            </w:pPr>
            <w:r>
              <w:t>712</w:t>
            </w:r>
          </w:p>
        </w:tc>
        <w:tc>
          <w:tcPr>
            <w:tcW w:w="1406" w:type="dxa"/>
          </w:tcPr>
          <w:p w14:paraId="31AF749A" w14:textId="77777777" w:rsidR="002B487B" w:rsidRPr="00A16BF3" w:rsidRDefault="002B487B" w:rsidP="00741C97">
            <w:pPr>
              <w:spacing w:line="360" w:lineRule="auto"/>
              <w:jc w:val="center"/>
            </w:pPr>
            <w:r>
              <w:t>68%</w:t>
            </w:r>
          </w:p>
        </w:tc>
      </w:tr>
      <w:tr w:rsidR="002B487B" w:rsidRPr="00A16BF3" w14:paraId="270ACB25" w14:textId="77777777" w:rsidTr="00741C97">
        <w:trPr>
          <w:jc w:val="center"/>
        </w:trPr>
        <w:tc>
          <w:tcPr>
            <w:tcW w:w="2266" w:type="dxa"/>
          </w:tcPr>
          <w:p w14:paraId="631705D6" w14:textId="77777777" w:rsidR="002B487B" w:rsidRPr="00A16BF3" w:rsidRDefault="002B487B" w:rsidP="00741C97">
            <w:pPr>
              <w:spacing w:line="360" w:lineRule="auto"/>
              <w:jc w:val="both"/>
            </w:pPr>
            <w:r w:rsidRPr="00A16BF3">
              <w:t>6-10 gadi</w:t>
            </w:r>
          </w:p>
        </w:tc>
        <w:tc>
          <w:tcPr>
            <w:tcW w:w="876" w:type="dxa"/>
          </w:tcPr>
          <w:p w14:paraId="0547D995" w14:textId="77777777" w:rsidR="002B487B" w:rsidRPr="00A16BF3" w:rsidRDefault="002B487B" w:rsidP="00741C97">
            <w:pPr>
              <w:spacing w:line="360" w:lineRule="auto"/>
              <w:jc w:val="center"/>
            </w:pPr>
            <w:r w:rsidRPr="00A16BF3">
              <w:t>265</w:t>
            </w:r>
          </w:p>
        </w:tc>
        <w:tc>
          <w:tcPr>
            <w:tcW w:w="1403" w:type="dxa"/>
          </w:tcPr>
          <w:p w14:paraId="3072DFC1" w14:textId="77777777" w:rsidR="002B487B" w:rsidRPr="00A16BF3" w:rsidRDefault="002B487B" w:rsidP="00741C97">
            <w:pPr>
              <w:spacing w:line="360" w:lineRule="auto"/>
              <w:jc w:val="center"/>
            </w:pPr>
            <w:r w:rsidRPr="00A16BF3">
              <w:t>37 %</w:t>
            </w:r>
          </w:p>
        </w:tc>
        <w:tc>
          <w:tcPr>
            <w:tcW w:w="1225" w:type="dxa"/>
          </w:tcPr>
          <w:p w14:paraId="41FEB28D" w14:textId="77777777" w:rsidR="002B487B" w:rsidRPr="00A16BF3" w:rsidRDefault="002B487B" w:rsidP="00741C97">
            <w:pPr>
              <w:spacing w:line="360" w:lineRule="auto"/>
              <w:jc w:val="center"/>
            </w:pPr>
            <w:r>
              <w:t>130</w:t>
            </w:r>
          </w:p>
        </w:tc>
        <w:tc>
          <w:tcPr>
            <w:tcW w:w="1406" w:type="dxa"/>
          </w:tcPr>
          <w:p w14:paraId="631490FB" w14:textId="77777777" w:rsidR="002B487B" w:rsidRPr="00A16BF3" w:rsidRDefault="002B487B" w:rsidP="00741C97">
            <w:pPr>
              <w:spacing w:line="360" w:lineRule="auto"/>
              <w:jc w:val="center"/>
            </w:pPr>
            <w:r>
              <w:t>12%</w:t>
            </w:r>
          </w:p>
        </w:tc>
      </w:tr>
      <w:tr w:rsidR="002B487B" w:rsidRPr="00A16BF3" w14:paraId="5D28A053" w14:textId="77777777" w:rsidTr="00741C97">
        <w:trPr>
          <w:jc w:val="center"/>
        </w:trPr>
        <w:tc>
          <w:tcPr>
            <w:tcW w:w="2266" w:type="dxa"/>
          </w:tcPr>
          <w:p w14:paraId="64201BBD" w14:textId="77777777" w:rsidR="002B487B" w:rsidRPr="00A16BF3" w:rsidRDefault="002B487B" w:rsidP="00741C97">
            <w:pPr>
              <w:spacing w:line="360" w:lineRule="auto"/>
              <w:jc w:val="both"/>
            </w:pPr>
            <w:r w:rsidRPr="00A16BF3">
              <w:t>10-15 gadi</w:t>
            </w:r>
          </w:p>
        </w:tc>
        <w:tc>
          <w:tcPr>
            <w:tcW w:w="876" w:type="dxa"/>
          </w:tcPr>
          <w:p w14:paraId="3ED4FE92" w14:textId="77777777" w:rsidR="002B487B" w:rsidRPr="00A16BF3" w:rsidRDefault="002B487B" w:rsidP="00741C97">
            <w:pPr>
              <w:spacing w:line="360" w:lineRule="auto"/>
              <w:jc w:val="center"/>
            </w:pPr>
            <w:r w:rsidRPr="00A16BF3">
              <w:t>178</w:t>
            </w:r>
          </w:p>
        </w:tc>
        <w:tc>
          <w:tcPr>
            <w:tcW w:w="1403" w:type="dxa"/>
          </w:tcPr>
          <w:p w14:paraId="0C3709DF" w14:textId="77777777" w:rsidR="002B487B" w:rsidRPr="00A16BF3" w:rsidRDefault="002B487B" w:rsidP="00741C97">
            <w:pPr>
              <w:spacing w:line="360" w:lineRule="auto"/>
              <w:jc w:val="center"/>
            </w:pPr>
            <w:r w:rsidRPr="00A16BF3">
              <w:t>25 %</w:t>
            </w:r>
          </w:p>
        </w:tc>
        <w:tc>
          <w:tcPr>
            <w:tcW w:w="1225" w:type="dxa"/>
          </w:tcPr>
          <w:p w14:paraId="368279E4" w14:textId="77777777" w:rsidR="002B487B" w:rsidRPr="00A16BF3" w:rsidRDefault="002B487B" w:rsidP="00741C97">
            <w:pPr>
              <w:spacing w:line="360" w:lineRule="auto"/>
              <w:jc w:val="center"/>
            </w:pPr>
            <w:r>
              <w:t>121</w:t>
            </w:r>
          </w:p>
        </w:tc>
        <w:tc>
          <w:tcPr>
            <w:tcW w:w="1406" w:type="dxa"/>
          </w:tcPr>
          <w:p w14:paraId="468AFD6A" w14:textId="77777777" w:rsidR="002B487B" w:rsidRPr="00A16BF3" w:rsidRDefault="002B487B" w:rsidP="00741C97">
            <w:pPr>
              <w:spacing w:line="360" w:lineRule="auto"/>
              <w:jc w:val="center"/>
            </w:pPr>
            <w:r>
              <w:t>18%</w:t>
            </w:r>
          </w:p>
        </w:tc>
      </w:tr>
      <w:tr w:rsidR="002B487B" w:rsidRPr="00A16BF3" w14:paraId="6E8ADF9B" w14:textId="77777777" w:rsidTr="00741C97">
        <w:trPr>
          <w:jc w:val="center"/>
        </w:trPr>
        <w:tc>
          <w:tcPr>
            <w:tcW w:w="2266" w:type="dxa"/>
          </w:tcPr>
          <w:p w14:paraId="7A9B81AA" w14:textId="77777777" w:rsidR="002B487B" w:rsidRPr="00A16BF3" w:rsidRDefault="002B487B" w:rsidP="00741C97">
            <w:pPr>
              <w:spacing w:line="360" w:lineRule="auto"/>
              <w:jc w:val="both"/>
            </w:pPr>
            <w:r w:rsidRPr="00A16BF3">
              <w:t>16 gadi un vecākas</w:t>
            </w:r>
          </w:p>
        </w:tc>
        <w:tc>
          <w:tcPr>
            <w:tcW w:w="876" w:type="dxa"/>
          </w:tcPr>
          <w:p w14:paraId="3ACA5E14" w14:textId="77777777" w:rsidR="002B487B" w:rsidRPr="00A16BF3" w:rsidRDefault="002B487B" w:rsidP="00741C97">
            <w:pPr>
              <w:spacing w:line="360" w:lineRule="auto"/>
              <w:jc w:val="center"/>
            </w:pPr>
            <w:r w:rsidRPr="00A16BF3">
              <w:t>54</w:t>
            </w:r>
          </w:p>
        </w:tc>
        <w:tc>
          <w:tcPr>
            <w:tcW w:w="1403" w:type="dxa"/>
          </w:tcPr>
          <w:p w14:paraId="008800E8" w14:textId="77777777" w:rsidR="002B487B" w:rsidRPr="00A16BF3" w:rsidRDefault="002B487B" w:rsidP="00741C97">
            <w:pPr>
              <w:spacing w:line="360" w:lineRule="auto"/>
              <w:jc w:val="center"/>
            </w:pPr>
            <w:r w:rsidRPr="00A16BF3">
              <w:t>7 %</w:t>
            </w:r>
          </w:p>
        </w:tc>
        <w:tc>
          <w:tcPr>
            <w:tcW w:w="1225" w:type="dxa"/>
          </w:tcPr>
          <w:p w14:paraId="7C977D60" w14:textId="77777777" w:rsidR="002B487B" w:rsidRPr="00A16BF3" w:rsidRDefault="002B487B" w:rsidP="00741C97">
            <w:pPr>
              <w:spacing w:line="360" w:lineRule="auto"/>
              <w:jc w:val="center"/>
            </w:pPr>
            <w:r>
              <w:t>35</w:t>
            </w:r>
          </w:p>
        </w:tc>
        <w:tc>
          <w:tcPr>
            <w:tcW w:w="1406" w:type="dxa"/>
          </w:tcPr>
          <w:p w14:paraId="5AB1B573" w14:textId="77777777" w:rsidR="002B487B" w:rsidRPr="00A16BF3" w:rsidRDefault="002B487B" w:rsidP="00741C97">
            <w:pPr>
              <w:spacing w:line="360" w:lineRule="auto"/>
              <w:jc w:val="center"/>
            </w:pPr>
            <w:r>
              <w:t>2%</w:t>
            </w:r>
          </w:p>
        </w:tc>
      </w:tr>
    </w:tbl>
    <w:p w14:paraId="60B12D8D" w14:textId="77777777" w:rsidR="002B487B" w:rsidRPr="00A16BF3" w:rsidRDefault="002B487B" w:rsidP="002B487B">
      <w:pPr>
        <w:pStyle w:val="teksts"/>
        <w:ind w:left="1440" w:firstLine="0"/>
        <w:jc w:val="left"/>
      </w:pPr>
    </w:p>
    <w:p w14:paraId="082D57F6" w14:textId="0393BD17" w:rsidR="002B487B" w:rsidRPr="00A9528F" w:rsidRDefault="002B487B" w:rsidP="002B487B">
      <w:pPr>
        <w:spacing w:line="360" w:lineRule="auto"/>
        <w:ind w:firstLine="426"/>
        <w:jc w:val="both"/>
      </w:pPr>
      <w:bookmarkStart w:id="28" w:name="_Hlk67545112"/>
      <w:bookmarkStart w:id="29" w:name="_Hlk45706584"/>
      <w:r>
        <w:t>2021.gadā kapitālsabiedrībā turpinā</w:t>
      </w:r>
      <w:r w:rsidR="006F5054">
        <w:t>jās</w:t>
      </w:r>
      <w:r>
        <w:t xml:space="preserve"> iekārtu </w:t>
      </w:r>
      <w:r w:rsidRPr="00A9528F">
        <w:t>atjaunināšanas proces</w:t>
      </w:r>
      <w:r w:rsidR="006F5054">
        <w:t xml:space="preserve">s </w:t>
      </w:r>
      <w:r w:rsidRPr="00A9528F">
        <w:t xml:space="preserve">–  nolietoto pamatlīdzekļu atjaunošana un iekārtu modernizēšana,  palielinot jaunu iekārtu īpatsvaru, kas ietekmēs pakalpojumu  sniegšanas apjomu un kvalitāti. Lai uzlabotu iekārtu ekspluatācijas efektivitātes rādītājus un uzlabotu finanšu līdzekļu ieguldījuma jaunu iekārtu iegādē uzraudzību, kā arī lai uzlabotu iekārtu uzraudzības procesus, tajā skaitā, attiecībā uz regulāri veicamajām un obligātajām pārbaudēm, funkcionālām pārbaudēm, </w:t>
      </w:r>
      <w:r>
        <w:t>ir</w:t>
      </w:r>
      <w:r w:rsidRPr="00A9528F">
        <w:t xml:space="preserve"> digitalizēti iekārtu uzskaites dokumenti.</w:t>
      </w:r>
    </w:p>
    <w:bookmarkEnd w:id="28"/>
    <w:p w14:paraId="4E9434C2" w14:textId="77777777" w:rsidR="002B487B" w:rsidRPr="00A16BF3" w:rsidRDefault="002B487B" w:rsidP="002B487B">
      <w:pPr>
        <w:spacing w:line="360" w:lineRule="auto"/>
        <w:jc w:val="both"/>
        <w:rPr>
          <w:b/>
        </w:rPr>
      </w:pPr>
    </w:p>
    <w:p w14:paraId="26B8DFC1" w14:textId="77777777" w:rsidR="002B487B" w:rsidRPr="000856C8" w:rsidRDefault="002B487B" w:rsidP="002B487B">
      <w:pPr>
        <w:pStyle w:val="Heading2"/>
        <w:numPr>
          <w:ilvl w:val="1"/>
          <w:numId w:val="4"/>
        </w:numPr>
        <w:ind w:left="426"/>
        <w:rPr>
          <w:rFonts w:ascii="Times New Roman" w:hAnsi="Times New Roman" w:cs="Times New Roman"/>
          <w:b/>
          <w:bCs/>
          <w:sz w:val="24"/>
          <w:szCs w:val="24"/>
        </w:rPr>
      </w:pPr>
      <w:bookmarkStart w:id="30" w:name="_Toc67547273"/>
      <w:r w:rsidRPr="000856C8">
        <w:rPr>
          <w:rFonts w:ascii="Times New Roman" w:hAnsi="Times New Roman" w:cs="Times New Roman"/>
          <w:b/>
          <w:bCs/>
          <w:sz w:val="24"/>
          <w:szCs w:val="24"/>
        </w:rPr>
        <w:t>Tēla veidošanas pasākumi:</w:t>
      </w:r>
      <w:bookmarkEnd w:id="30"/>
    </w:p>
    <w:p w14:paraId="1D6CAA75" w14:textId="77777777" w:rsidR="002B487B" w:rsidRPr="00A16BF3" w:rsidRDefault="002B487B" w:rsidP="002B487B">
      <w:pPr>
        <w:pStyle w:val="teksts"/>
        <w:ind w:firstLine="426"/>
        <w:rPr>
          <w:b/>
          <w:bCs/>
        </w:rPr>
      </w:pPr>
      <w:r w:rsidRPr="00A16BF3">
        <w:rPr>
          <w:b/>
          <w:bCs/>
        </w:rPr>
        <w:t>Mērķi:</w:t>
      </w:r>
    </w:p>
    <w:p w14:paraId="6CD41EF2" w14:textId="77777777" w:rsidR="002B487B" w:rsidRPr="00A16BF3" w:rsidRDefault="002B487B" w:rsidP="002B487B">
      <w:pPr>
        <w:pStyle w:val="teksts"/>
        <w:numPr>
          <w:ilvl w:val="0"/>
          <w:numId w:val="16"/>
        </w:numPr>
        <w:ind w:left="426" w:hanging="426"/>
      </w:pPr>
      <w:r w:rsidRPr="00A16BF3">
        <w:t>sūdzību izskatīšana, analīze, atbildes sniegšana un proaktīva darbība;</w:t>
      </w:r>
    </w:p>
    <w:p w14:paraId="20B41EF4" w14:textId="77777777" w:rsidR="002B487B" w:rsidRPr="00A16BF3" w:rsidRDefault="002B487B" w:rsidP="002B487B">
      <w:pPr>
        <w:pStyle w:val="teksts"/>
        <w:numPr>
          <w:ilvl w:val="0"/>
          <w:numId w:val="16"/>
        </w:numPr>
        <w:ind w:left="426" w:hanging="426"/>
      </w:pPr>
      <w:r w:rsidRPr="00A16BF3">
        <w:t xml:space="preserve">regulāra pacientu apmierinātības mērīšana; </w:t>
      </w:r>
    </w:p>
    <w:p w14:paraId="391445FE" w14:textId="77777777" w:rsidR="002B487B" w:rsidRDefault="002B487B" w:rsidP="002B487B">
      <w:pPr>
        <w:pStyle w:val="teksts"/>
        <w:numPr>
          <w:ilvl w:val="0"/>
          <w:numId w:val="16"/>
        </w:numPr>
        <w:ind w:left="426" w:hanging="426"/>
      </w:pPr>
      <w:r w:rsidRPr="00A16BF3">
        <w:t>regulāra veselības aprūpes pakalpojumu pieprasījumu analīze.</w:t>
      </w:r>
    </w:p>
    <w:p w14:paraId="59CDE276" w14:textId="77777777" w:rsidR="002B487B" w:rsidRPr="00A16BF3" w:rsidRDefault="002B487B" w:rsidP="002B487B">
      <w:pPr>
        <w:pStyle w:val="teksts"/>
        <w:ind w:left="426" w:firstLine="0"/>
      </w:pPr>
    </w:p>
    <w:bookmarkEnd w:id="29"/>
    <w:p w14:paraId="4A75A3C1" w14:textId="77777777" w:rsidR="002B487B" w:rsidRDefault="002B487B" w:rsidP="002B487B">
      <w:pPr>
        <w:pStyle w:val="NoSpacing"/>
        <w:spacing w:line="360" w:lineRule="auto"/>
        <w:ind w:firstLine="360"/>
        <w:jc w:val="both"/>
        <w:rPr>
          <w:rFonts w:ascii="Times New Roman" w:hAnsi="Times New Roman" w:cs="Times New Roman"/>
          <w:sz w:val="24"/>
          <w:szCs w:val="24"/>
        </w:rPr>
      </w:pPr>
      <w:r w:rsidRPr="0017719E">
        <w:rPr>
          <w:rFonts w:ascii="Times New Roman" w:hAnsi="Times New Roman" w:cs="Times New Roman"/>
          <w:sz w:val="24"/>
          <w:szCs w:val="24"/>
        </w:rPr>
        <w:lastRenderedPageBreak/>
        <w:t>2021.gadā valdei tika iesniegta 2020.gada apkopoto sūdzību cēloņu analīze. Sūdzību analīzei tika izmantots veselības aprūpes sūdzību analīzes rīks (VASAR), t.i. rīks, kas paredzēts pacientu un ģimenes locekļu sūdzību strukturēšanai tādā veidā, lai individuālu pacientu bažas varētu atvieglot uzraudzības pasākumus, mācīšanos un organizatoriskās sistēmas, procesu pilnveidi. Rīks iekļauj arī problēmas smaguma novērtējumu.</w:t>
      </w:r>
    </w:p>
    <w:p w14:paraId="1E18099E" w14:textId="26FF4031" w:rsidR="002B487B" w:rsidRPr="0017719E" w:rsidRDefault="002B487B" w:rsidP="002B487B">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Stacionāro pakalpojumu pacientu </w:t>
      </w:r>
      <w:r w:rsidR="006F5054">
        <w:rPr>
          <w:rFonts w:ascii="Times New Roman" w:hAnsi="Times New Roman" w:cs="Times New Roman"/>
          <w:sz w:val="24"/>
          <w:szCs w:val="24"/>
        </w:rPr>
        <w:t xml:space="preserve">nepārtraukts </w:t>
      </w:r>
      <w:r>
        <w:rPr>
          <w:rFonts w:ascii="Times New Roman" w:hAnsi="Times New Roman" w:cs="Times New Roman"/>
          <w:sz w:val="24"/>
          <w:szCs w:val="24"/>
        </w:rPr>
        <w:t>pieredzes pētījums tika uzsākts 2022.gadā</w:t>
      </w:r>
    </w:p>
    <w:p w14:paraId="1B35B875" w14:textId="294E6C79" w:rsidR="002B487B" w:rsidRDefault="002B487B" w:rsidP="002B487B">
      <w:pPr>
        <w:widowControl w:val="0"/>
        <w:autoSpaceDE w:val="0"/>
        <w:autoSpaceDN w:val="0"/>
        <w:adjustRightInd w:val="0"/>
        <w:spacing w:line="360" w:lineRule="auto"/>
        <w:ind w:firstLine="426"/>
        <w:jc w:val="both"/>
      </w:pPr>
      <w:r w:rsidRPr="00E013F6">
        <w:t>Slimnīcas mājaslapā un sociālajos tīklos (Facebook, Instagram ) pacienti tiek informēti par pieejamiem veselības aprūpes pakalpojumiem, pakalpojumu raksturojumiem un ieguvumiem, piemēram</w:t>
      </w:r>
      <w:r w:rsidR="006F5054">
        <w:t>,</w:t>
      </w:r>
      <w:r w:rsidRPr="00E013F6">
        <w:t xml:space="preserve"> tiek sniegta informācija par dermatoloģijas pakalpojumiem izmantojot lāzeriekārtu, nierakmeņu lāzerskaldīšanas iespējām un artroskopiskajām operācijām dienas stacionārā. </w:t>
      </w:r>
    </w:p>
    <w:p w14:paraId="76F233F9" w14:textId="77777777" w:rsidR="002B487B" w:rsidRPr="00D76537" w:rsidRDefault="002B487B" w:rsidP="002B487B">
      <w:pPr>
        <w:widowControl w:val="0"/>
        <w:autoSpaceDE w:val="0"/>
        <w:autoSpaceDN w:val="0"/>
        <w:adjustRightInd w:val="0"/>
        <w:spacing w:line="360" w:lineRule="auto"/>
        <w:ind w:firstLine="426"/>
        <w:jc w:val="both"/>
      </w:pPr>
      <w:r>
        <w:t>Ar 2021.gadu t</w:t>
      </w:r>
      <w:r w:rsidRPr="00D76537">
        <w:t>iek veikts darbs pie sabiedrības publiskā tēla uzlabošanas</w:t>
      </w:r>
      <w:r>
        <w:t xml:space="preserve">, </w:t>
      </w:r>
      <w:r w:rsidRPr="00D76537">
        <w:t xml:space="preserve"> publicitāti padarot regulāru, operatīvu un mērķtiecīgu</w:t>
      </w:r>
      <w:r>
        <w:t>. Šajā jomā:</w:t>
      </w:r>
    </w:p>
    <w:p w14:paraId="44C0BEA2"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ir </w:t>
      </w:r>
      <w:r w:rsidRPr="00D76537">
        <w:t>izveidots vienots dizains vizuālajiem materiāliem Sabiedrības sociālo tīklu saturam;</w:t>
      </w:r>
    </w:p>
    <w:p w14:paraId="315E2B56"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tiek sniegta </w:t>
      </w:r>
      <w:r w:rsidRPr="00D76537">
        <w:t>regulāra, operatīva informācija par būvniecības procesiem, projektu realizāciju, finansējuma piesaisti, izmaiņām speciālistu pieņemšanā un jaunu pakalpojumu sniegšanu;</w:t>
      </w:r>
    </w:p>
    <w:p w14:paraId="04B15DF5"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ir </w:t>
      </w:r>
      <w:r w:rsidRPr="00D76537">
        <w:t>uzlabota sadarbība ar masu medijiem, pēc pieprasījuma operatīvi sniedzot informāciju masu medijiem;</w:t>
      </w:r>
    </w:p>
    <w:p w14:paraId="236E4012" w14:textId="77777777" w:rsidR="002B487B" w:rsidRPr="00D76537" w:rsidRDefault="002B487B" w:rsidP="002B487B">
      <w:pPr>
        <w:widowControl w:val="0"/>
        <w:numPr>
          <w:ilvl w:val="0"/>
          <w:numId w:val="33"/>
        </w:numPr>
        <w:autoSpaceDE w:val="0"/>
        <w:autoSpaceDN w:val="0"/>
        <w:adjustRightInd w:val="0"/>
        <w:spacing w:line="360" w:lineRule="auto"/>
        <w:contextualSpacing/>
      </w:pPr>
      <w:r w:rsidRPr="00D76537">
        <w:t>izveidotas jauna dizaina jaundzimušo kartiņas, diplomi mazajiem uzņemšanas nodaļas pacientiem, u.c.materiāli;</w:t>
      </w:r>
    </w:p>
    <w:p w14:paraId="579CB1A1"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tiek </w:t>
      </w:r>
      <w:r w:rsidRPr="00D76537">
        <w:t>koordinētas intervijas medijos ar slimnīcas speciālistiem;</w:t>
      </w:r>
    </w:p>
    <w:p w14:paraId="31574515"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ir </w:t>
      </w:r>
      <w:r w:rsidRPr="00D76537">
        <w:t>izveidoti 2 pašreklāmas video - par būvniecības-pārmaiņu procesu un topošo māsu un ārstu palīgu prakses iespējām;</w:t>
      </w:r>
    </w:p>
    <w:p w14:paraId="7C01F710"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tika </w:t>
      </w:r>
      <w:r w:rsidRPr="00D76537">
        <w:t>organizēti apsveikumi darbiniekiem – Vecmāšu dienā, Māsu dienā, Medicīnas darbinieku dienā, Ziemassvētkos;</w:t>
      </w:r>
    </w:p>
    <w:p w14:paraId="7270291B" w14:textId="77777777" w:rsidR="002B487B" w:rsidRPr="00D76537" w:rsidRDefault="002B487B" w:rsidP="002B487B">
      <w:pPr>
        <w:widowControl w:val="0"/>
        <w:numPr>
          <w:ilvl w:val="0"/>
          <w:numId w:val="33"/>
        </w:numPr>
        <w:autoSpaceDE w:val="0"/>
        <w:autoSpaceDN w:val="0"/>
        <w:adjustRightInd w:val="0"/>
        <w:spacing w:line="360" w:lineRule="auto"/>
        <w:contextualSpacing/>
      </w:pPr>
      <w:r>
        <w:t xml:space="preserve">tika </w:t>
      </w:r>
      <w:r w:rsidRPr="00D76537">
        <w:t>uzlabota un papildināta mājas lapas struktūra.</w:t>
      </w:r>
    </w:p>
    <w:p w14:paraId="53E5DA3B" w14:textId="77777777" w:rsidR="002B487B" w:rsidRPr="00D76537" w:rsidRDefault="002B487B" w:rsidP="002B487B">
      <w:pPr>
        <w:widowControl w:val="0"/>
        <w:numPr>
          <w:ilvl w:val="0"/>
          <w:numId w:val="33"/>
        </w:numPr>
        <w:autoSpaceDE w:val="0"/>
        <w:autoSpaceDN w:val="0"/>
        <w:adjustRightInd w:val="0"/>
        <w:spacing w:line="360" w:lineRule="auto"/>
        <w:contextualSpacing/>
      </w:pPr>
      <w:r>
        <w:t>Tiek p</w:t>
      </w:r>
      <w:r w:rsidRPr="00D76537">
        <w:t>opularizēta Asins donoru kustība;</w:t>
      </w:r>
    </w:p>
    <w:p w14:paraId="33F1F927" w14:textId="77777777" w:rsidR="002B487B" w:rsidRPr="00D76537" w:rsidRDefault="002B487B" w:rsidP="002B487B">
      <w:pPr>
        <w:widowControl w:val="0"/>
        <w:numPr>
          <w:ilvl w:val="0"/>
          <w:numId w:val="33"/>
        </w:numPr>
        <w:autoSpaceDE w:val="0"/>
        <w:autoSpaceDN w:val="0"/>
        <w:adjustRightInd w:val="0"/>
        <w:spacing w:line="360" w:lineRule="auto"/>
        <w:contextualSpacing/>
      </w:pPr>
      <w:r w:rsidRPr="00D76537">
        <w:t>Operatīvi tiek sniegtas atbildes uz iedzīvotāju sūdzībām vai jautājumiem slimnīcas sociālajos tīklos;</w:t>
      </w:r>
    </w:p>
    <w:p w14:paraId="64F02056" w14:textId="77777777" w:rsidR="002B487B" w:rsidRPr="00D76537" w:rsidRDefault="002B487B" w:rsidP="002B487B">
      <w:pPr>
        <w:widowControl w:val="0"/>
        <w:numPr>
          <w:ilvl w:val="0"/>
          <w:numId w:val="33"/>
        </w:numPr>
        <w:autoSpaceDE w:val="0"/>
        <w:autoSpaceDN w:val="0"/>
        <w:adjustRightInd w:val="0"/>
        <w:spacing w:line="360" w:lineRule="auto"/>
        <w:contextualSpacing/>
        <w:jc w:val="both"/>
      </w:pPr>
      <w:r w:rsidRPr="00D76537">
        <w:t>Tiek veidots korporatīvais vides noformējums slimnīcas tēla uzlabošanai (baneri, planšetes, norādes, utt.)</w:t>
      </w:r>
    </w:p>
    <w:p w14:paraId="6B1574E8" w14:textId="77777777" w:rsidR="002B487B" w:rsidRPr="000856C8" w:rsidRDefault="002B487B" w:rsidP="002B487B">
      <w:pPr>
        <w:pStyle w:val="Heading1"/>
        <w:numPr>
          <w:ilvl w:val="0"/>
          <w:numId w:val="4"/>
        </w:numPr>
        <w:rPr>
          <w:rFonts w:ascii="Times New Roman" w:hAnsi="Times New Roman" w:cs="Times New Roman"/>
          <w:b/>
          <w:bCs/>
          <w:sz w:val="28"/>
          <w:szCs w:val="28"/>
        </w:rPr>
      </w:pPr>
      <w:bookmarkStart w:id="31" w:name="_Toc67547274"/>
      <w:r w:rsidRPr="000856C8">
        <w:rPr>
          <w:rFonts w:ascii="Times New Roman" w:hAnsi="Times New Roman" w:cs="Times New Roman"/>
          <w:b/>
          <w:bCs/>
          <w:sz w:val="28"/>
          <w:szCs w:val="28"/>
        </w:rPr>
        <w:lastRenderedPageBreak/>
        <w:t>Finanšu mērķi</w:t>
      </w:r>
      <w:bookmarkEnd w:id="31"/>
    </w:p>
    <w:p w14:paraId="3132D72D" w14:textId="77777777" w:rsidR="002B487B" w:rsidRPr="000856C8" w:rsidRDefault="002B487B" w:rsidP="002B487B">
      <w:pPr>
        <w:tabs>
          <w:tab w:val="left" w:pos="709"/>
        </w:tabs>
        <w:spacing w:line="360" w:lineRule="auto"/>
        <w:ind w:left="426"/>
        <w:rPr>
          <w:i/>
          <w:iCs/>
        </w:rPr>
      </w:pPr>
      <w:r w:rsidRPr="000856C8">
        <w:rPr>
          <w:i/>
          <w:iCs/>
        </w:rPr>
        <w:t>Slimnīcas procesu darbības rezultātu uzlabošana, samazinot izmaksas, kā arī debitoru parādus. Sniegto pakalpojumu rentabilitātes un ietekmes uz kopējiem Slimnīcas finanšu rādītājiem vērtēšana.</w:t>
      </w:r>
    </w:p>
    <w:p w14:paraId="0675AC99" w14:textId="77777777" w:rsidR="002B487B" w:rsidRDefault="002B487B" w:rsidP="002B487B">
      <w:pPr>
        <w:suppressAutoHyphens/>
        <w:spacing w:line="360" w:lineRule="auto"/>
        <w:ind w:firstLine="426"/>
        <w:jc w:val="both"/>
        <w:rPr>
          <w:rFonts w:eastAsia="Calibri"/>
          <w:color w:val="000000"/>
          <w:lang w:eastAsia="zh-CN"/>
        </w:rPr>
      </w:pPr>
    </w:p>
    <w:p w14:paraId="6B6B157D" w14:textId="77777777" w:rsidR="002B487B" w:rsidRPr="00191ACD" w:rsidRDefault="002B487B" w:rsidP="002B487B">
      <w:pPr>
        <w:suppressAutoHyphens/>
        <w:spacing w:line="360" w:lineRule="auto"/>
        <w:contextualSpacing/>
        <w:jc w:val="both"/>
        <w:rPr>
          <w:color w:val="000000"/>
          <w:lang w:eastAsia="zh-CN"/>
        </w:rPr>
      </w:pPr>
      <w:r w:rsidRPr="00191ACD">
        <w:rPr>
          <w:color w:val="000000"/>
          <w:lang w:eastAsia="zh-CN"/>
        </w:rPr>
        <w:t xml:space="preserve">Lai uzlabotu finanšu  rezultātus, samazinot izmaksas, tiek vērtēta sniegto veselības aprūpes pakalpojumu rentabilitāte: </w:t>
      </w:r>
    </w:p>
    <w:p w14:paraId="06244730" w14:textId="77777777" w:rsidR="002B487B" w:rsidRPr="00191ACD" w:rsidRDefault="002B487B" w:rsidP="002B487B">
      <w:pPr>
        <w:numPr>
          <w:ilvl w:val="1"/>
          <w:numId w:val="35"/>
        </w:numPr>
        <w:suppressAutoHyphens/>
        <w:spacing w:line="360" w:lineRule="auto"/>
        <w:ind w:hanging="148"/>
        <w:contextualSpacing/>
        <w:jc w:val="both"/>
        <w:rPr>
          <w:color w:val="000000"/>
          <w:lang w:eastAsia="zh-CN"/>
        </w:rPr>
      </w:pPr>
      <w:r w:rsidRPr="00191ACD">
        <w:rPr>
          <w:color w:val="000000"/>
          <w:lang w:eastAsia="zh-CN"/>
        </w:rPr>
        <w:t>tiek turpināta pakalpojumu sniegšanas atalgojuma politikas izvērtēšana (bet sabiedrībai jāņem vērā arī Veselības ministrijas izstrādātais atalgojuma reforma un tā ieviešanas ietekme uz sabiedrību), sabiedrības organizācijas struktūras regulāra caurskatīšana;</w:t>
      </w:r>
    </w:p>
    <w:p w14:paraId="38CBA9C5" w14:textId="77777777" w:rsidR="002B487B" w:rsidRDefault="002B487B" w:rsidP="002B487B">
      <w:pPr>
        <w:numPr>
          <w:ilvl w:val="1"/>
          <w:numId w:val="35"/>
        </w:numPr>
        <w:suppressAutoHyphens/>
        <w:spacing w:line="360" w:lineRule="auto"/>
        <w:ind w:hanging="148"/>
        <w:contextualSpacing/>
        <w:jc w:val="both"/>
        <w:rPr>
          <w:color w:val="000000"/>
          <w:lang w:eastAsia="zh-CN"/>
        </w:rPr>
      </w:pPr>
      <w:r w:rsidRPr="00191ACD">
        <w:rPr>
          <w:color w:val="000000"/>
          <w:lang w:eastAsia="zh-CN"/>
        </w:rPr>
        <w:t>analizējot programmu izdevumu/ienākumu pozīcijas, tiek meklēta iespēja palielināt  rentabilitāti vai reorganizēt pakalpojumus</w:t>
      </w:r>
      <w:r>
        <w:rPr>
          <w:color w:val="000000"/>
          <w:lang w:eastAsia="zh-CN"/>
        </w:rPr>
        <w:t>;</w:t>
      </w:r>
    </w:p>
    <w:p w14:paraId="783CC048" w14:textId="77777777" w:rsidR="002B487B" w:rsidRDefault="002B487B" w:rsidP="002B487B">
      <w:pPr>
        <w:numPr>
          <w:ilvl w:val="1"/>
          <w:numId w:val="35"/>
        </w:numPr>
        <w:suppressAutoHyphens/>
        <w:spacing w:line="360" w:lineRule="auto"/>
        <w:ind w:hanging="148"/>
        <w:contextualSpacing/>
        <w:jc w:val="both"/>
        <w:rPr>
          <w:color w:val="000000"/>
          <w:lang w:eastAsia="zh-CN"/>
        </w:rPr>
      </w:pPr>
      <w:r>
        <w:rPr>
          <w:color w:val="000000"/>
          <w:lang w:eastAsia="zh-CN"/>
        </w:rPr>
        <w:t>nosakot iekšējo kārtību par norēķinu veikšanu ar pacientiem, pacientu līdzmaksājuma iekasēšana uzlabojās un  kapitālsabiedrība ir samazinājusi debitoru parādu  par 37%.</w:t>
      </w:r>
    </w:p>
    <w:p w14:paraId="4DA98291" w14:textId="77777777" w:rsidR="002B487B" w:rsidRPr="00E013F6" w:rsidRDefault="002B487B" w:rsidP="002B487B">
      <w:pPr>
        <w:suppressAutoHyphens/>
        <w:spacing w:line="360" w:lineRule="auto"/>
        <w:ind w:firstLine="426"/>
        <w:jc w:val="both"/>
        <w:rPr>
          <w:rFonts w:eastAsia="Calibri"/>
          <w:color w:val="000000"/>
          <w:lang w:eastAsia="zh-CN"/>
        </w:rPr>
      </w:pPr>
      <w:r w:rsidRPr="00E013F6">
        <w:rPr>
          <w:rFonts w:eastAsia="Calibri"/>
          <w:color w:val="000000"/>
          <w:lang w:eastAsia="zh-CN"/>
        </w:rPr>
        <w:t xml:space="preserve">Vienlaicīgi tiek veikts pacientu skaita monitorings nodaļās, lai salāgotu māsu noslodzi, proti, pacientu skaits uz vienu māsu/māsu palīgu, atbilstoši arī Veselības ministrijas nostādnēm par vienu posteņa vienību atkarībā no nodaļas profila un veicamā darba rakstura. Tādā veidā iespējams pārcelt māsas no vienas nodaļas uz citu, atkarībā no nepieciešamās noslodzes, kas jo īpaši būtiski bija personāla saslimšanas periodā un nodrošināmām </w:t>
      </w:r>
      <w:r>
        <w:rPr>
          <w:rFonts w:eastAsia="Calibri"/>
          <w:color w:val="000000"/>
          <w:lang w:eastAsia="zh-CN"/>
        </w:rPr>
        <w:t>Covid inficēto</w:t>
      </w:r>
      <w:r w:rsidRPr="00E013F6">
        <w:rPr>
          <w:rFonts w:eastAsia="Calibri"/>
          <w:color w:val="000000"/>
          <w:lang w:eastAsia="zh-CN"/>
        </w:rPr>
        <w:t xml:space="preserve"> pacientu ārstēšanas prasībām visām reģionālām slimnīcām (vienādā proporcijā no kopējā stacionārā gultu skaita).</w:t>
      </w:r>
    </w:p>
    <w:p w14:paraId="7B02CA9E" w14:textId="77777777" w:rsidR="002B487B" w:rsidRDefault="002B487B" w:rsidP="002B487B">
      <w:pPr>
        <w:suppressAutoHyphens/>
        <w:spacing w:line="360" w:lineRule="auto"/>
        <w:ind w:firstLine="426"/>
        <w:jc w:val="both"/>
        <w:rPr>
          <w:color w:val="000000"/>
          <w:lang w:eastAsia="zh-CN"/>
        </w:rPr>
      </w:pPr>
      <w:r w:rsidRPr="00FB5E56">
        <w:rPr>
          <w:color w:val="000000"/>
          <w:lang w:eastAsia="zh-CN"/>
        </w:rPr>
        <w:t xml:space="preserve">Pārskata periodu sabiedrība noslēgusi ar peļņu </w:t>
      </w:r>
      <w:r w:rsidRPr="005A65D4">
        <w:rPr>
          <w:color w:val="2C363A"/>
          <w:shd w:val="clear" w:color="auto" w:fill="FFFFFF"/>
        </w:rPr>
        <w:t>1</w:t>
      </w:r>
      <w:r>
        <w:rPr>
          <w:color w:val="2C363A"/>
          <w:shd w:val="clear" w:color="auto" w:fill="FFFFFF"/>
        </w:rPr>
        <w:t xml:space="preserve"> </w:t>
      </w:r>
      <w:r w:rsidRPr="005A65D4">
        <w:rPr>
          <w:color w:val="2C363A"/>
          <w:shd w:val="clear" w:color="auto" w:fill="FFFFFF"/>
        </w:rPr>
        <w:t>102</w:t>
      </w:r>
      <w:r>
        <w:rPr>
          <w:color w:val="2C363A"/>
          <w:shd w:val="clear" w:color="auto" w:fill="FFFFFF"/>
        </w:rPr>
        <w:t xml:space="preserve"> </w:t>
      </w:r>
      <w:r w:rsidRPr="005A65D4">
        <w:rPr>
          <w:color w:val="2C363A"/>
          <w:shd w:val="clear" w:color="auto" w:fill="FFFFFF"/>
        </w:rPr>
        <w:t>308</w:t>
      </w:r>
      <w:r>
        <w:rPr>
          <w:color w:val="2C363A"/>
          <w:shd w:val="clear" w:color="auto" w:fill="FFFFFF"/>
        </w:rPr>
        <w:t xml:space="preserve"> </w:t>
      </w:r>
      <w:r w:rsidRPr="00FB5E56">
        <w:rPr>
          <w:color w:val="000000"/>
          <w:lang w:eastAsia="zh-CN"/>
        </w:rPr>
        <w:t>EUR (salīdzinājumā 2020.gadā  73311EUR</w:t>
      </w:r>
      <w:r w:rsidRPr="00D76D17">
        <w:rPr>
          <w:color w:val="000000"/>
          <w:lang w:eastAsia="zh-CN"/>
        </w:rPr>
        <w:t xml:space="preserve">). </w:t>
      </w:r>
      <w:r>
        <w:rPr>
          <w:color w:val="000000"/>
          <w:lang w:eastAsia="zh-CN"/>
        </w:rPr>
        <w:t xml:space="preserve"> Lai gan pakalpojumu apjoms ir samazinājies, a</w:t>
      </w:r>
      <w:r w:rsidRPr="00D76D17">
        <w:rPr>
          <w:color w:val="000000"/>
          <w:lang w:eastAsia="zh-CN"/>
        </w:rPr>
        <w:t>pgrozījums ir palielinājies par  50.5%</w:t>
      </w:r>
      <w:r>
        <w:rPr>
          <w:color w:val="000000"/>
          <w:lang w:eastAsia="zh-CN"/>
        </w:rPr>
        <w:t xml:space="preserve">. 2021.gada apgrozījuma pieaugums saistīts ar valsts piešķirto papildfinansējumu COVID -19 seku likvidēšanai un tam nav ilgspējīgs raksturs. Peļņa tik būtiski pieaugusi saskaņā ar ārkārtas situācijas valdības lēmumiem par  valsts veikto kapitālsabiedrības izdevumu kompensāciju </w:t>
      </w:r>
      <w:r w:rsidRPr="00D76D17">
        <w:rPr>
          <w:color w:val="000000"/>
          <w:lang w:eastAsia="zh-CN"/>
        </w:rPr>
        <w:t>COVID-19 ārstniecības un individuālo aizsardzības  līdzekļu iegādei</w:t>
      </w:r>
      <w:r>
        <w:rPr>
          <w:color w:val="000000"/>
          <w:lang w:eastAsia="zh-CN"/>
        </w:rPr>
        <w:t>,</w:t>
      </w:r>
      <w:r w:rsidRPr="00A13CD3">
        <w:rPr>
          <w:color w:val="000000"/>
          <w:lang w:eastAsia="zh-CN"/>
        </w:rPr>
        <w:t xml:space="preserve"> </w:t>
      </w:r>
      <w:r>
        <w:rPr>
          <w:color w:val="000000"/>
          <w:lang w:eastAsia="zh-CN"/>
        </w:rPr>
        <w:t xml:space="preserve">kā arī personāla atlīdzības izmaksu, kas saistītas ar COVID-19  risku mazināšanu, </w:t>
      </w:r>
      <w:r w:rsidRPr="00D76D17">
        <w:rPr>
          <w:color w:val="000000"/>
          <w:lang w:eastAsia="zh-CN"/>
        </w:rPr>
        <w:t xml:space="preserve"> kompensāci</w:t>
      </w:r>
      <w:r>
        <w:rPr>
          <w:color w:val="000000"/>
          <w:lang w:eastAsia="zh-CN"/>
        </w:rPr>
        <w:t>ju.</w:t>
      </w:r>
      <w:r w:rsidRPr="00D76D17">
        <w:rPr>
          <w:color w:val="000000"/>
          <w:lang w:eastAsia="zh-CN"/>
        </w:rPr>
        <w:t xml:space="preserve"> </w:t>
      </w:r>
    </w:p>
    <w:p w14:paraId="3523F65A" w14:textId="77777777" w:rsidR="002B487B" w:rsidRDefault="002B487B" w:rsidP="002B487B">
      <w:pPr>
        <w:suppressAutoHyphens/>
        <w:spacing w:line="360" w:lineRule="auto"/>
        <w:ind w:firstLine="426"/>
        <w:jc w:val="both"/>
        <w:rPr>
          <w:color w:val="000000"/>
          <w:lang w:eastAsia="zh-CN"/>
        </w:rPr>
      </w:pPr>
    </w:p>
    <w:p w14:paraId="3FAEA45A" w14:textId="77777777" w:rsidR="002B487B" w:rsidRDefault="002B487B" w:rsidP="002B487B">
      <w:pPr>
        <w:suppressAutoHyphens/>
        <w:spacing w:line="360" w:lineRule="auto"/>
        <w:ind w:firstLine="426"/>
        <w:jc w:val="both"/>
        <w:rPr>
          <w:color w:val="000000"/>
          <w:lang w:eastAsia="zh-CN"/>
        </w:rPr>
      </w:pPr>
    </w:p>
    <w:p w14:paraId="29E3D961" w14:textId="77777777" w:rsidR="002B487B" w:rsidRDefault="002B487B" w:rsidP="002B487B">
      <w:pPr>
        <w:suppressAutoHyphens/>
        <w:spacing w:line="360" w:lineRule="auto"/>
        <w:ind w:firstLine="426"/>
        <w:jc w:val="both"/>
        <w:rPr>
          <w:color w:val="000000"/>
          <w:lang w:eastAsia="zh-CN"/>
        </w:rPr>
      </w:pPr>
      <w:bookmarkStart w:id="32" w:name="_Toc67547275"/>
    </w:p>
    <w:p w14:paraId="2517190F" w14:textId="77777777" w:rsidR="002B487B" w:rsidRDefault="002B487B" w:rsidP="002B487B">
      <w:pPr>
        <w:suppressAutoHyphens/>
        <w:spacing w:line="360" w:lineRule="auto"/>
        <w:ind w:firstLine="426"/>
        <w:jc w:val="both"/>
        <w:rPr>
          <w:color w:val="000000"/>
          <w:lang w:eastAsia="zh-CN"/>
        </w:rPr>
      </w:pPr>
    </w:p>
    <w:tbl>
      <w:tblPr>
        <w:tblStyle w:val="TableGrid"/>
        <w:tblpPr w:leftFromText="180" w:rightFromText="180" w:vertAnchor="page" w:horzAnchor="margin" w:tblpY="2071"/>
        <w:tblW w:w="5105" w:type="pct"/>
        <w:tblLayout w:type="fixed"/>
        <w:tblLook w:val="04A0" w:firstRow="1" w:lastRow="0" w:firstColumn="1" w:lastColumn="0" w:noHBand="0" w:noVBand="1"/>
      </w:tblPr>
      <w:tblGrid>
        <w:gridCol w:w="1462"/>
        <w:gridCol w:w="4402"/>
        <w:gridCol w:w="1135"/>
        <w:gridCol w:w="929"/>
        <w:gridCol w:w="1612"/>
      </w:tblGrid>
      <w:tr w:rsidR="002B487B" w:rsidRPr="00A16BF3" w14:paraId="7E8319D7" w14:textId="77777777" w:rsidTr="00741C97">
        <w:tc>
          <w:tcPr>
            <w:tcW w:w="5000" w:type="pct"/>
            <w:gridSpan w:val="5"/>
            <w:tcBorders>
              <w:bottom w:val="single" w:sz="4" w:space="0" w:color="auto"/>
            </w:tcBorders>
          </w:tcPr>
          <w:p w14:paraId="02291E7C" w14:textId="77777777" w:rsidR="002B487B" w:rsidRPr="00A16BF3" w:rsidRDefault="002B487B" w:rsidP="00741C97">
            <w:pPr>
              <w:spacing w:line="360" w:lineRule="auto"/>
              <w:jc w:val="center"/>
              <w:rPr>
                <w:b/>
                <w:sz w:val="28"/>
                <w:szCs w:val="28"/>
              </w:rPr>
            </w:pPr>
            <w:r w:rsidRPr="000856C8">
              <w:rPr>
                <w:b/>
                <w:bCs/>
                <w:sz w:val="28"/>
                <w:szCs w:val="28"/>
              </w:rPr>
              <w:lastRenderedPageBreak/>
              <w:t>Rezultatīvo rādītāju izpilde</w:t>
            </w:r>
          </w:p>
        </w:tc>
      </w:tr>
      <w:tr w:rsidR="002B487B" w:rsidRPr="00A16BF3" w14:paraId="60B6B46B" w14:textId="77777777" w:rsidTr="00741C97">
        <w:tc>
          <w:tcPr>
            <w:tcW w:w="5000" w:type="pct"/>
            <w:gridSpan w:val="5"/>
            <w:tcBorders>
              <w:bottom w:val="single" w:sz="4" w:space="0" w:color="auto"/>
            </w:tcBorders>
          </w:tcPr>
          <w:p w14:paraId="0683400D" w14:textId="77777777" w:rsidR="002B487B" w:rsidRPr="00A16BF3" w:rsidRDefault="002B487B" w:rsidP="00741C97">
            <w:pPr>
              <w:spacing w:line="360" w:lineRule="auto"/>
              <w:jc w:val="both"/>
              <w:rPr>
                <w:rFonts w:eastAsia="Calibri"/>
                <w:lang w:eastAsia="x-none"/>
              </w:rPr>
            </w:pPr>
            <w:bookmarkStart w:id="33" w:name="_Hlk66877083"/>
            <w:bookmarkStart w:id="34" w:name="_Hlk66703151"/>
            <w:bookmarkEnd w:id="32"/>
            <w:r w:rsidRPr="00A16BF3">
              <w:rPr>
                <w:b/>
                <w:sz w:val="28"/>
                <w:szCs w:val="28"/>
              </w:rPr>
              <w:t>Stratēģiskais mērķis</w:t>
            </w:r>
            <w:r w:rsidRPr="00A16BF3">
              <w:rPr>
                <w:b/>
                <w:sz w:val="20"/>
                <w:szCs w:val="20"/>
              </w:rPr>
              <w:t xml:space="preserve"> </w:t>
            </w:r>
            <w:r w:rsidRPr="00A16BF3">
              <w:rPr>
                <w:rFonts w:eastAsia="Calibri"/>
                <w:lang w:eastAsia="x-none"/>
              </w:rPr>
              <w:t xml:space="preserve"> </w:t>
            </w:r>
          </w:p>
          <w:p w14:paraId="743CEF56" w14:textId="77777777" w:rsidR="002B487B" w:rsidRPr="00A16BF3" w:rsidRDefault="002B487B" w:rsidP="00741C97">
            <w:pPr>
              <w:spacing w:line="360" w:lineRule="auto"/>
              <w:jc w:val="both"/>
              <w:rPr>
                <w:b/>
                <w:sz w:val="20"/>
                <w:szCs w:val="20"/>
              </w:rPr>
            </w:pPr>
            <w:r w:rsidRPr="00A16BF3">
              <w:rPr>
                <w:rFonts w:eastAsia="Calibri"/>
                <w:lang w:eastAsia="x-none"/>
              </w:rPr>
              <w:t>Kvalitatīvas veselības aprūpes pieejamības un pilnveides nodrošināšana, atbilstošas infrastruktūras attīstība, veselības veicināšana un slimību profilakse, rehabilitācijas pakalpojumu pieejamība un attīstība, nodrošinot daudzprofilu neatliekamās medicīniskās palīdzības slimnīcas statusa saglabāšanu. Veselības pakalpojumu sniegšanai nepieciešamās infrastruktūras uzlabošana un pakalpojumu klāstu pilnveidošana</w:t>
            </w:r>
          </w:p>
        </w:tc>
      </w:tr>
      <w:tr w:rsidR="002B487B" w:rsidRPr="00A16BF3" w14:paraId="619CCB55" w14:textId="77777777" w:rsidTr="00741C97">
        <w:tc>
          <w:tcPr>
            <w:tcW w:w="5000" w:type="pct"/>
            <w:gridSpan w:val="5"/>
            <w:tcBorders>
              <w:top w:val="single" w:sz="4" w:space="0" w:color="auto"/>
              <w:left w:val="nil"/>
              <w:bottom w:val="single" w:sz="4" w:space="0" w:color="auto"/>
              <w:right w:val="nil"/>
            </w:tcBorders>
          </w:tcPr>
          <w:p w14:paraId="5C346894" w14:textId="77777777" w:rsidR="002B487B" w:rsidRPr="005F4B51" w:rsidRDefault="002B487B" w:rsidP="00741C97">
            <w:pPr>
              <w:spacing w:line="360" w:lineRule="auto"/>
              <w:jc w:val="both"/>
              <w:rPr>
                <w:b/>
                <w:sz w:val="20"/>
                <w:szCs w:val="20"/>
              </w:rPr>
            </w:pPr>
          </w:p>
        </w:tc>
      </w:tr>
      <w:tr w:rsidR="002B487B" w:rsidRPr="00A16BF3" w14:paraId="1D3068CF" w14:textId="77777777" w:rsidTr="00741C97">
        <w:tc>
          <w:tcPr>
            <w:tcW w:w="5000" w:type="pct"/>
            <w:gridSpan w:val="5"/>
            <w:tcBorders>
              <w:top w:val="single" w:sz="4" w:space="0" w:color="auto"/>
            </w:tcBorders>
          </w:tcPr>
          <w:p w14:paraId="5731665A" w14:textId="77777777" w:rsidR="002B487B" w:rsidRPr="00A16BF3" w:rsidRDefault="002B487B" w:rsidP="00741C97">
            <w:pPr>
              <w:spacing w:line="360" w:lineRule="auto"/>
              <w:jc w:val="center"/>
              <w:rPr>
                <w:b/>
                <w:sz w:val="28"/>
                <w:szCs w:val="28"/>
              </w:rPr>
            </w:pPr>
            <w:r w:rsidRPr="00A16BF3">
              <w:rPr>
                <w:b/>
                <w:sz w:val="28"/>
                <w:szCs w:val="28"/>
              </w:rPr>
              <w:t>1. Nefinanšu mērķi</w:t>
            </w:r>
          </w:p>
        </w:tc>
      </w:tr>
      <w:tr w:rsidR="002B487B" w:rsidRPr="00A16BF3" w14:paraId="37F13535" w14:textId="77777777" w:rsidTr="00741C97">
        <w:tc>
          <w:tcPr>
            <w:tcW w:w="5000" w:type="pct"/>
            <w:gridSpan w:val="5"/>
          </w:tcPr>
          <w:p w14:paraId="65318611" w14:textId="77777777" w:rsidR="002B487B" w:rsidRPr="00A16BF3" w:rsidRDefault="002B487B" w:rsidP="00741C97">
            <w:pPr>
              <w:spacing w:line="360" w:lineRule="auto"/>
              <w:jc w:val="center"/>
              <w:rPr>
                <w:b/>
              </w:rPr>
            </w:pPr>
            <w:r w:rsidRPr="00A16BF3">
              <w:rPr>
                <w:b/>
              </w:rPr>
              <w:t>Darbības virziens – uzlabot veselības aprūpes pakalpojumu pieejamību</w:t>
            </w:r>
          </w:p>
        </w:tc>
      </w:tr>
      <w:tr w:rsidR="002B487B" w:rsidRPr="00A16BF3" w14:paraId="159DC110" w14:textId="77777777" w:rsidTr="00741C97">
        <w:tc>
          <w:tcPr>
            <w:tcW w:w="3073" w:type="pct"/>
            <w:gridSpan w:val="2"/>
          </w:tcPr>
          <w:p w14:paraId="3B9315D6" w14:textId="77777777" w:rsidR="002B487B" w:rsidRPr="00A16BF3" w:rsidRDefault="002B487B" w:rsidP="00741C97">
            <w:pPr>
              <w:spacing w:line="360" w:lineRule="auto"/>
              <w:rPr>
                <w:b/>
                <w:sz w:val="20"/>
                <w:szCs w:val="20"/>
              </w:rPr>
            </w:pPr>
            <w:r w:rsidRPr="00A16BF3">
              <w:rPr>
                <w:b/>
                <w:sz w:val="20"/>
                <w:szCs w:val="20"/>
              </w:rPr>
              <w:t>Rezultatīvais rādītājs</w:t>
            </w:r>
          </w:p>
        </w:tc>
        <w:tc>
          <w:tcPr>
            <w:tcW w:w="595" w:type="pct"/>
          </w:tcPr>
          <w:p w14:paraId="14B97595" w14:textId="77777777" w:rsidR="002B487B" w:rsidRPr="00A16BF3" w:rsidRDefault="002B487B" w:rsidP="00741C97">
            <w:pPr>
              <w:jc w:val="center"/>
              <w:rPr>
                <w:b/>
                <w:sz w:val="20"/>
                <w:szCs w:val="20"/>
              </w:rPr>
            </w:pPr>
            <w:r w:rsidRPr="00A16BF3">
              <w:rPr>
                <w:b/>
                <w:sz w:val="20"/>
                <w:szCs w:val="20"/>
              </w:rPr>
              <w:t>20</w:t>
            </w:r>
            <w:r>
              <w:rPr>
                <w:b/>
                <w:sz w:val="20"/>
                <w:szCs w:val="20"/>
              </w:rPr>
              <w:t>20.fakts</w:t>
            </w:r>
          </w:p>
        </w:tc>
        <w:tc>
          <w:tcPr>
            <w:tcW w:w="487" w:type="pct"/>
          </w:tcPr>
          <w:p w14:paraId="29E08981" w14:textId="77777777" w:rsidR="002B487B" w:rsidRPr="00A16BF3" w:rsidRDefault="002B487B" w:rsidP="00741C97">
            <w:pPr>
              <w:jc w:val="center"/>
              <w:rPr>
                <w:b/>
                <w:sz w:val="20"/>
                <w:szCs w:val="20"/>
              </w:rPr>
            </w:pPr>
            <w:r w:rsidRPr="00A16BF3">
              <w:rPr>
                <w:b/>
                <w:sz w:val="20"/>
                <w:szCs w:val="20"/>
              </w:rPr>
              <w:t>202</w:t>
            </w:r>
            <w:r>
              <w:rPr>
                <w:b/>
                <w:sz w:val="20"/>
                <w:szCs w:val="20"/>
              </w:rPr>
              <w:t>1</w:t>
            </w:r>
            <w:r w:rsidRPr="00A16BF3">
              <w:rPr>
                <w:b/>
                <w:sz w:val="20"/>
                <w:szCs w:val="20"/>
              </w:rPr>
              <w:t xml:space="preserve"> plāns</w:t>
            </w:r>
          </w:p>
        </w:tc>
        <w:tc>
          <w:tcPr>
            <w:tcW w:w="845" w:type="pct"/>
          </w:tcPr>
          <w:p w14:paraId="2607F26E" w14:textId="77777777" w:rsidR="002B487B" w:rsidRDefault="002B487B" w:rsidP="00741C97">
            <w:pPr>
              <w:jc w:val="center"/>
              <w:rPr>
                <w:b/>
                <w:sz w:val="20"/>
                <w:szCs w:val="20"/>
              </w:rPr>
            </w:pPr>
            <w:r w:rsidRPr="00A16BF3">
              <w:rPr>
                <w:b/>
                <w:sz w:val="20"/>
                <w:szCs w:val="20"/>
              </w:rPr>
              <w:t>202</w:t>
            </w:r>
            <w:r>
              <w:rPr>
                <w:b/>
                <w:sz w:val="20"/>
                <w:szCs w:val="20"/>
              </w:rPr>
              <w:t>1</w:t>
            </w:r>
          </w:p>
          <w:p w14:paraId="19EC3443" w14:textId="77777777" w:rsidR="002B487B" w:rsidRPr="00A16BF3" w:rsidRDefault="002B487B" w:rsidP="00741C97">
            <w:pPr>
              <w:jc w:val="center"/>
              <w:rPr>
                <w:b/>
                <w:sz w:val="20"/>
                <w:szCs w:val="20"/>
              </w:rPr>
            </w:pPr>
            <w:r w:rsidRPr="00A16BF3">
              <w:rPr>
                <w:b/>
                <w:sz w:val="20"/>
                <w:szCs w:val="20"/>
              </w:rPr>
              <w:t>fakts</w:t>
            </w:r>
          </w:p>
        </w:tc>
      </w:tr>
      <w:tr w:rsidR="002B487B" w:rsidRPr="00A16BF3" w14:paraId="1EC13B7B" w14:textId="77777777" w:rsidTr="00741C97">
        <w:tc>
          <w:tcPr>
            <w:tcW w:w="3073" w:type="pct"/>
            <w:gridSpan w:val="2"/>
          </w:tcPr>
          <w:p w14:paraId="60044AAB" w14:textId="77777777" w:rsidR="002B487B" w:rsidRPr="00A16BF3" w:rsidRDefault="002B487B" w:rsidP="00741C97">
            <w:pPr>
              <w:spacing w:line="360" w:lineRule="auto"/>
              <w:rPr>
                <w:sz w:val="20"/>
                <w:szCs w:val="20"/>
              </w:rPr>
            </w:pPr>
            <w:r w:rsidRPr="00A16BF3">
              <w:rPr>
                <w:sz w:val="20"/>
                <w:szCs w:val="20"/>
              </w:rPr>
              <w:t>Kopējais stacionāro gultu skaits</w:t>
            </w:r>
          </w:p>
        </w:tc>
        <w:tc>
          <w:tcPr>
            <w:tcW w:w="595" w:type="pct"/>
          </w:tcPr>
          <w:p w14:paraId="1FB16361" w14:textId="77777777" w:rsidR="002B487B" w:rsidRPr="00A16BF3" w:rsidRDefault="002B487B" w:rsidP="00741C97">
            <w:pPr>
              <w:spacing w:line="360" w:lineRule="auto"/>
              <w:jc w:val="center"/>
              <w:rPr>
                <w:bCs/>
                <w:sz w:val="20"/>
                <w:szCs w:val="20"/>
              </w:rPr>
            </w:pPr>
            <w:r w:rsidRPr="00A16BF3">
              <w:rPr>
                <w:bCs/>
                <w:sz w:val="20"/>
                <w:szCs w:val="20"/>
              </w:rPr>
              <w:t>233</w:t>
            </w:r>
          </w:p>
        </w:tc>
        <w:tc>
          <w:tcPr>
            <w:tcW w:w="487" w:type="pct"/>
          </w:tcPr>
          <w:p w14:paraId="733E513C" w14:textId="77777777" w:rsidR="002B487B" w:rsidRPr="003A6737" w:rsidRDefault="002B487B" w:rsidP="00741C97">
            <w:pPr>
              <w:spacing w:line="360" w:lineRule="auto"/>
              <w:jc w:val="center"/>
              <w:rPr>
                <w:bCs/>
                <w:sz w:val="20"/>
                <w:szCs w:val="20"/>
              </w:rPr>
            </w:pPr>
            <w:r w:rsidRPr="003A6737">
              <w:rPr>
                <w:color w:val="000000"/>
                <w:sz w:val="20"/>
                <w:szCs w:val="20"/>
              </w:rPr>
              <w:t>210</w:t>
            </w:r>
          </w:p>
        </w:tc>
        <w:tc>
          <w:tcPr>
            <w:tcW w:w="845" w:type="pct"/>
          </w:tcPr>
          <w:p w14:paraId="38BF5233" w14:textId="77777777" w:rsidR="002B487B" w:rsidRPr="00A16BF3" w:rsidRDefault="002B487B" w:rsidP="00741C97">
            <w:pPr>
              <w:spacing w:line="360" w:lineRule="auto"/>
              <w:jc w:val="center"/>
              <w:rPr>
                <w:bCs/>
                <w:sz w:val="20"/>
                <w:szCs w:val="20"/>
              </w:rPr>
            </w:pPr>
            <w:r>
              <w:rPr>
                <w:bCs/>
                <w:sz w:val="20"/>
                <w:szCs w:val="20"/>
              </w:rPr>
              <w:t>205</w:t>
            </w:r>
          </w:p>
        </w:tc>
      </w:tr>
      <w:tr w:rsidR="002B487B" w:rsidRPr="00A16BF3" w14:paraId="1EE951E2" w14:textId="77777777" w:rsidTr="00741C97">
        <w:tc>
          <w:tcPr>
            <w:tcW w:w="3073" w:type="pct"/>
            <w:gridSpan w:val="2"/>
          </w:tcPr>
          <w:p w14:paraId="7613A610" w14:textId="77777777" w:rsidR="002B487B" w:rsidRPr="00A16BF3" w:rsidRDefault="002B487B" w:rsidP="00741C97">
            <w:pPr>
              <w:spacing w:line="360" w:lineRule="auto"/>
              <w:rPr>
                <w:sz w:val="20"/>
                <w:szCs w:val="20"/>
              </w:rPr>
            </w:pPr>
            <w:r w:rsidRPr="00A16BF3">
              <w:rPr>
                <w:sz w:val="20"/>
                <w:szCs w:val="20"/>
              </w:rPr>
              <w:t>Kopējais dienas stacionāra gultu skaits</w:t>
            </w:r>
          </w:p>
        </w:tc>
        <w:tc>
          <w:tcPr>
            <w:tcW w:w="595" w:type="pct"/>
          </w:tcPr>
          <w:p w14:paraId="6AD69F7B" w14:textId="77777777" w:rsidR="002B487B" w:rsidRPr="00A16BF3" w:rsidRDefault="002B487B" w:rsidP="00741C97">
            <w:pPr>
              <w:spacing w:line="360" w:lineRule="auto"/>
              <w:jc w:val="center"/>
              <w:rPr>
                <w:bCs/>
                <w:sz w:val="20"/>
                <w:szCs w:val="20"/>
              </w:rPr>
            </w:pPr>
            <w:r>
              <w:rPr>
                <w:bCs/>
                <w:sz w:val="20"/>
                <w:szCs w:val="20"/>
              </w:rPr>
              <w:t>31</w:t>
            </w:r>
          </w:p>
        </w:tc>
        <w:tc>
          <w:tcPr>
            <w:tcW w:w="487" w:type="pct"/>
          </w:tcPr>
          <w:p w14:paraId="46B132A3" w14:textId="77777777" w:rsidR="002B487B" w:rsidRPr="00A16BF3" w:rsidRDefault="002B487B" w:rsidP="00741C97">
            <w:pPr>
              <w:spacing w:line="360" w:lineRule="auto"/>
              <w:jc w:val="center"/>
              <w:rPr>
                <w:bCs/>
                <w:sz w:val="20"/>
                <w:szCs w:val="20"/>
              </w:rPr>
            </w:pPr>
            <w:r>
              <w:rPr>
                <w:bCs/>
                <w:sz w:val="20"/>
                <w:szCs w:val="20"/>
              </w:rPr>
              <w:t>35</w:t>
            </w:r>
          </w:p>
        </w:tc>
        <w:tc>
          <w:tcPr>
            <w:tcW w:w="845" w:type="pct"/>
          </w:tcPr>
          <w:p w14:paraId="16F061EC" w14:textId="77777777" w:rsidR="002B487B" w:rsidRPr="00A16BF3" w:rsidRDefault="002B487B" w:rsidP="00741C97">
            <w:pPr>
              <w:spacing w:line="360" w:lineRule="auto"/>
              <w:jc w:val="center"/>
              <w:rPr>
                <w:bCs/>
                <w:sz w:val="20"/>
                <w:szCs w:val="20"/>
              </w:rPr>
            </w:pPr>
            <w:r>
              <w:rPr>
                <w:bCs/>
                <w:sz w:val="20"/>
                <w:szCs w:val="20"/>
              </w:rPr>
              <w:t>31</w:t>
            </w:r>
          </w:p>
        </w:tc>
      </w:tr>
      <w:tr w:rsidR="002B487B" w:rsidRPr="00A16BF3" w14:paraId="679CA731" w14:textId="77777777" w:rsidTr="00741C97">
        <w:tc>
          <w:tcPr>
            <w:tcW w:w="3073" w:type="pct"/>
            <w:gridSpan w:val="2"/>
          </w:tcPr>
          <w:p w14:paraId="77F718F3" w14:textId="77777777" w:rsidR="002B487B" w:rsidRPr="00A16BF3" w:rsidRDefault="002B487B" w:rsidP="00741C97">
            <w:pPr>
              <w:spacing w:line="360" w:lineRule="auto"/>
              <w:rPr>
                <w:sz w:val="20"/>
                <w:szCs w:val="20"/>
              </w:rPr>
            </w:pPr>
            <w:r w:rsidRPr="00A16BF3">
              <w:rPr>
                <w:sz w:val="20"/>
                <w:szCs w:val="20"/>
              </w:rPr>
              <w:t>Praktizējošo ārstu / māsu skaits</w:t>
            </w:r>
          </w:p>
        </w:tc>
        <w:tc>
          <w:tcPr>
            <w:tcW w:w="595" w:type="pct"/>
          </w:tcPr>
          <w:p w14:paraId="5D8517EA" w14:textId="77777777" w:rsidR="002B487B" w:rsidRPr="00A16BF3" w:rsidRDefault="002B487B" w:rsidP="00741C97">
            <w:pPr>
              <w:spacing w:line="360" w:lineRule="auto"/>
              <w:jc w:val="center"/>
              <w:rPr>
                <w:bCs/>
                <w:sz w:val="20"/>
                <w:szCs w:val="20"/>
              </w:rPr>
            </w:pPr>
            <w:r w:rsidRPr="00A16BF3">
              <w:rPr>
                <w:bCs/>
                <w:sz w:val="20"/>
                <w:szCs w:val="20"/>
              </w:rPr>
              <w:t>102/214</w:t>
            </w:r>
          </w:p>
        </w:tc>
        <w:tc>
          <w:tcPr>
            <w:tcW w:w="487" w:type="pct"/>
          </w:tcPr>
          <w:p w14:paraId="55F34CBD" w14:textId="77777777" w:rsidR="002B487B" w:rsidRPr="00A16BF3" w:rsidRDefault="002B487B" w:rsidP="00741C97">
            <w:pPr>
              <w:spacing w:line="360" w:lineRule="auto"/>
              <w:jc w:val="center"/>
              <w:rPr>
                <w:bCs/>
                <w:sz w:val="20"/>
                <w:szCs w:val="20"/>
              </w:rPr>
            </w:pPr>
            <w:r w:rsidRPr="00A16BF3">
              <w:rPr>
                <w:bCs/>
                <w:sz w:val="20"/>
                <w:szCs w:val="20"/>
              </w:rPr>
              <w:t>10</w:t>
            </w:r>
            <w:r>
              <w:rPr>
                <w:bCs/>
                <w:sz w:val="20"/>
                <w:szCs w:val="20"/>
              </w:rPr>
              <w:t>4</w:t>
            </w:r>
            <w:r w:rsidRPr="00A16BF3">
              <w:rPr>
                <w:bCs/>
                <w:sz w:val="20"/>
                <w:szCs w:val="20"/>
              </w:rPr>
              <w:t>/214</w:t>
            </w:r>
          </w:p>
        </w:tc>
        <w:tc>
          <w:tcPr>
            <w:tcW w:w="845" w:type="pct"/>
          </w:tcPr>
          <w:p w14:paraId="71D3DB9A" w14:textId="77777777" w:rsidR="002B487B" w:rsidRPr="00A16BF3" w:rsidRDefault="002B487B" w:rsidP="00741C97">
            <w:pPr>
              <w:spacing w:line="360" w:lineRule="auto"/>
              <w:jc w:val="center"/>
              <w:rPr>
                <w:bCs/>
                <w:sz w:val="20"/>
                <w:szCs w:val="20"/>
              </w:rPr>
            </w:pPr>
            <w:r>
              <w:rPr>
                <w:bCs/>
                <w:sz w:val="20"/>
                <w:szCs w:val="20"/>
              </w:rPr>
              <w:t>103/178</w:t>
            </w:r>
          </w:p>
        </w:tc>
      </w:tr>
      <w:tr w:rsidR="002B487B" w:rsidRPr="00A16BF3" w14:paraId="2735DB81" w14:textId="77777777" w:rsidTr="00741C97">
        <w:tc>
          <w:tcPr>
            <w:tcW w:w="3073" w:type="pct"/>
            <w:gridSpan w:val="2"/>
          </w:tcPr>
          <w:p w14:paraId="7FC6F390" w14:textId="77777777" w:rsidR="002B487B" w:rsidRPr="00A16BF3" w:rsidRDefault="002B487B" w:rsidP="00741C97">
            <w:pPr>
              <w:spacing w:line="360" w:lineRule="auto"/>
              <w:rPr>
                <w:sz w:val="20"/>
                <w:szCs w:val="20"/>
              </w:rPr>
            </w:pPr>
            <w:r w:rsidRPr="00A16BF3">
              <w:rPr>
                <w:sz w:val="20"/>
                <w:szCs w:val="20"/>
              </w:rPr>
              <w:t>Ārstniecības personu vecuma grupā 25-45 gadiem īpatsvars</w:t>
            </w:r>
          </w:p>
        </w:tc>
        <w:tc>
          <w:tcPr>
            <w:tcW w:w="595" w:type="pct"/>
          </w:tcPr>
          <w:p w14:paraId="0E7AE9AE" w14:textId="77777777" w:rsidR="002B487B" w:rsidRPr="00A16BF3" w:rsidRDefault="002B487B" w:rsidP="00741C97">
            <w:pPr>
              <w:spacing w:line="360" w:lineRule="auto"/>
              <w:jc w:val="center"/>
              <w:rPr>
                <w:bCs/>
                <w:sz w:val="20"/>
                <w:szCs w:val="20"/>
              </w:rPr>
            </w:pPr>
            <w:r w:rsidRPr="00A16BF3">
              <w:rPr>
                <w:bCs/>
                <w:sz w:val="20"/>
                <w:szCs w:val="20"/>
              </w:rPr>
              <w:t>29.3%</w:t>
            </w:r>
          </w:p>
        </w:tc>
        <w:tc>
          <w:tcPr>
            <w:tcW w:w="487" w:type="pct"/>
          </w:tcPr>
          <w:p w14:paraId="1C63702F" w14:textId="77777777" w:rsidR="002B487B" w:rsidRPr="00A16BF3" w:rsidRDefault="002B487B" w:rsidP="00741C97">
            <w:pPr>
              <w:spacing w:line="360" w:lineRule="auto"/>
              <w:jc w:val="center"/>
              <w:rPr>
                <w:bCs/>
                <w:sz w:val="20"/>
                <w:szCs w:val="20"/>
              </w:rPr>
            </w:pPr>
            <w:r>
              <w:rPr>
                <w:bCs/>
                <w:sz w:val="20"/>
                <w:szCs w:val="20"/>
              </w:rPr>
              <w:t>30</w:t>
            </w:r>
            <w:r w:rsidRPr="00A16BF3">
              <w:rPr>
                <w:bCs/>
                <w:sz w:val="20"/>
                <w:szCs w:val="20"/>
              </w:rPr>
              <w:t>%</w:t>
            </w:r>
          </w:p>
        </w:tc>
        <w:tc>
          <w:tcPr>
            <w:tcW w:w="845" w:type="pct"/>
          </w:tcPr>
          <w:p w14:paraId="2DD388DA" w14:textId="77777777" w:rsidR="002B487B" w:rsidRPr="00A16BF3" w:rsidRDefault="002B487B" w:rsidP="00741C97">
            <w:pPr>
              <w:spacing w:line="360" w:lineRule="auto"/>
              <w:jc w:val="center"/>
              <w:rPr>
                <w:bCs/>
                <w:sz w:val="20"/>
                <w:szCs w:val="20"/>
                <w:highlight w:val="yellow"/>
              </w:rPr>
            </w:pPr>
            <w:r w:rsidRPr="007E1134">
              <w:rPr>
                <w:bCs/>
                <w:sz w:val="20"/>
                <w:szCs w:val="20"/>
              </w:rPr>
              <w:t>35,67</w:t>
            </w:r>
            <w:r>
              <w:rPr>
                <w:bCs/>
                <w:sz w:val="20"/>
                <w:szCs w:val="20"/>
              </w:rPr>
              <w:t>%</w:t>
            </w:r>
          </w:p>
        </w:tc>
      </w:tr>
      <w:tr w:rsidR="002B487B" w:rsidRPr="00A16BF3" w14:paraId="21C3CC57" w14:textId="77777777" w:rsidTr="00741C97">
        <w:tc>
          <w:tcPr>
            <w:tcW w:w="766" w:type="pct"/>
            <w:vMerge w:val="restart"/>
          </w:tcPr>
          <w:p w14:paraId="5832A234" w14:textId="77777777" w:rsidR="002B487B" w:rsidRPr="00A16BF3" w:rsidRDefault="002B487B" w:rsidP="00741C97">
            <w:pPr>
              <w:spacing w:line="360" w:lineRule="auto"/>
              <w:jc w:val="center"/>
              <w:rPr>
                <w:sz w:val="20"/>
                <w:szCs w:val="20"/>
              </w:rPr>
            </w:pPr>
          </w:p>
          <w:p w14:paraId="29858387" w14:textId="77777777" w:rsidR="002B487B" w:rsidRPr="00A16BF3" w:rsidRDefault="002B487B" w:rsidP="00741C97">
            <w:pPr>
              <w:spacing w:line="360" w:lineRule="auto"/>
              <w:jc w:val="center"/>
              <w:rPr>
                <w:sz w:val="20"/>
                <w:szCs w:val="20"/>
              </w:rPr>
            </w:pPr>
          </w:p>
          <w:p w14:paraId="02139555" w14:textId="77777777" w:rsidR="002B487B" w:rsidRPr="00A16BF3" w:rsidRDefault="002B487B" w:rsidP="00741C97">
            <w:pPr>
              <w:spacing w:line="360" w:lineRule="auto"/>
              <w:jc w:val="center"/>
              <w:rPr>
                <w:sz w:val="20"/>
                <w:szCs w:val="20"/>
              </w:rPr>
            </w:pPr>
          </w:p>
          <w:p w14:paraId="445495B3" w14:textId="77777777" w:rsidR="002B487B" w:rsidRPr="00A16BF3" w:rsidRDefault="002B487B" w:rsidP="00741C97">
            <w:pPr>
              <w:spacing w:line="360" w:lineRule="auto"/>
              <w:jc w:val="center"/>
              <w:rPr>
                <w:sz w:val="20"/>
                <w:szCs w:val="20"/>
              </w:rPr>
            </w:pPr>
          </w:p>
          <w:p w14:paraId="7BFFDA3B" w14:textId="77777777" w:rsidR="002B487B" w:rsidRPr="00A16BF3" w:rsidRDefault="002B487B" w:rsidP="00741C97">
            <w:pPr>
              <w:spacing w:line="360" w:lineRule="auto"/>
              <w:jc w:val="center"/>
              <w:rPr>
                <w:sz w:val="20"/>
                <w:szCs w:val="20"/>
              </w:rPr>
            </w:pPr>
          </w:p>
          <w:p w14:paraId="2163F0FD" w14:textId="77777777" w:rsidR="002B487B" w:rsidRPr="00A16BF3" w:rsidRDefault="002B487B" w:rsidP="00741C97">
            <w:pPr>
              <w:spacing w:line="360" w:lineRule="auto"/>
              <w:jc w:val="center"/>
              <w:rPr>
                <w:sz w:val="20"/>
                <w:szCs w:val="20"/>
              </w:rPr>
            </w:pPr>
          </w:p>
          <w:p w14:paraId="1220CE96" w14:textId="77777777" w:rsidR="002B487B" w:rsidRPr="00A16BF3" w:rsidRDefault="002B487B" w:rsidP="00741C97">
            <w:pPr>
              <w:spacing w:line="360" w:lineRule="auto"/>
              <w:jc w:val="center"/>
              <w:rPr>
                <w:sz w:val="20"/>
                <w:szCs w:val="20"/>
              </w:rPr>
            </w:pPr>
          </w:p>
          <w:p w14:paraId="0FA21E92" w14:textId="77777777" w:rsidR="002B487B" w:rsidRPr="00A16BF3" w:rsidRDefault="002B487B" w:rsidP="00741C97">
            <w:pPr>
              <w:spacing w:line="360" w:lineRule="auto"/>
              <w:jc w:val="center"/>
              <w:rPr>
                <w:sz w:val="20"/>
                <w:szCs w:val="20"/>
              </w:rPr>
            </w:pPr>
          </w:p>
          <w:p w14:paraId="597B84DB" w14:textId="77777777" w:rsidR="002B487B" w:rsidRPr="00A16BF3" w:rsidRDefault="002B487B" w:rsidP="00741C97">
            <w:pPr>
              <w:spacing w:line="360" w:lineRule="auto"/>
              <w:jc w:val="center"/>
              <w:rPr>
                <w:sz w:val="20"/>
                <w:szCs w:val="20"/>
              </w:rPr>
            </w:pPr>
            <w:r w:rsidRPr="00A16BF3">
              <w:rPr>
                <w:sz w:val="20"/>
                <w:szCs w:val="20"/>
              </w:rPr>
              <w:t>Vidējais gaidīšanas laiks(dienas) uz valsts apmaksāto pakalpojumu</w:t>
            </w:r>
          </w:p>
        </w:tc>
        <w:tc>
          <w:tcPr>
            <w:tcW w:w="2307" w:type="pct"/>
            <w:vAlign w:val="bottom"/>
          </w:tcPr>
          <w:p w14:paraId="72A499C6" w14:textId="77777777" w:rsidR="002B487B" w:rsidRPr="00A16BF3" w:rsidRDefault="002B487B" w:rsidP="00741C97">
            <w:pPr>
              <w:spacing w:line="360" w:lineRule="auto"/>
              <w:rPr>
                <w:sz w:val="20"/>
                <w:szCs w:val="20"/>
              </w:rPr>
            </w:pPr>
            <w:r w:rsidRPr="00A16BF3">
              <w:rPr>
                <w:sz w:val="20"/>
                <w:szCs w:val="20"/>
              </w:rPr>
              <w:t>Endokrinologs</w:t>
            </w:r>
          </w:p>
        </w:tc>
        <w:tc>
          <w:tcPr>
            <w:tcW w:w="595" w:type="pct"/>
            <w:vAlign w:val="center"/>
          </w:tcPr>
          <w:p w14:paraId="2FAC476D" w14:textId="77777777" w:rsidR="002B487B" w:rsidRPr="00A16BF3" w:rsidRDefault="002B487B" w:rsidP="00741C97">
            <w:pPr>
              <w:spacing w:line="360" w:lineRule="auto"/>
              <w:jc w:val="center"/>
              <w:rPr>
                <w:sz w:val="20"/>
                <w:szCs w:val="20"/>
              </w:rPr>
            </w:pPr>
            <w:r>
              <w:rPr>
                <w:sz w:val="20"/>
                <w:szCs w:val="20"/>
              </w:rPr>
              <w:t>59</w:t>
            </w:r>
          </w:p>
        </w:tc>
        <w:tc>
          <w:tcPr>
            <w:tcW w:w="487" w:type="pct"/>
          </w:tcPr>
          <w:p w14:paraId="7F3CFC3B" w14:textId="77777777" w:rsidR="002B487B" w:rsidRPr="00A16BF3" w:rsidRDefault="002B487B" w:rsidP="00741C97">
            <w:pPr>
              <w:spacing w:line="360" w:lineRule="auto"/>
              <w:jc w:val="center"/>
              <w:rPr>
                <w:sz w:val="20"/>
                <w:szCs w:val="20"/>
              </w:rPr>
            </w:pPr>
            <w:r>
              <w:rPr>
                <w:sz w:val="20"/>
                <w:szCs w:val="20"/>
              </w:rPr>
              <w:t>20</w:t>
            </w:r>
          </w:p>
        </w:tc>
        <w:tc>
          <w:tcPr>
            <w:tcW w:w="845" w:type="pct"/>
          </w:tcPr>
          <w:p w14:paraId="61A56941" w14:textId="77777777" w:rsidR="002B487B" w:rsidRPr="00A16BF3" w:rsidRDefault="002B487B" w:rsidP="00741C97">
            <w:pPr>
              <w:spacing w:line="360" w:lineRule="auto"/>
              <w:jc w:val="center"/>
              <w:rPr>
                <w:sz w:val="20"/>
                <w:szCs w:val="20"/>
              </w:rPr>
            </w:pPr>
            <w:r>
              <w:rPr>
                <w:sz w:val="20"/>
                <w:szCs w:val="20"/>
              </w:rPr>
              <w:t>89</w:t>
            </w:r>
          </w:p>
        </w:tc>
      </w:tr>
      <w:tr w:rsidR="002B487B" w:rsidRPr="00A16BF3" w14:paraId="49CE2085" w14:textId="77777777" w:rsidTr="00741C97">
        <w:tc>
          <w:tcPr>
            <w:tcW w:w="766" w:type="pct"/>
            <w:vMerge/>
          </w:tcPr>
          <w:p w14:paraId="6F82E465" w14:textId="77777777" w:rsidR="002B487B" w:rsidRPr="00A16BF3" w:rsidRDefault="002B487B" w:rsidP="00741C97">
            <w:pPr>
              <w:spacing w:line="360" w:lineRule="auto"/>
              <w:rPr>
                <w:b/>
                <w:sz w:val="20"/>
                <w:szCs w:val="20"/>
              </w:rPr>
            </w:pPr>
          </w:p>
        </w:tc>
        <w:tc>
          <w:tcPr>
            <w:tcW w:w="2307" w:type="pct"/>
            <w:vAlign w:val="bottom"/>
          </w:tcPr>
          <w:p w14:paraId="0B80D8C7" w14:textId="77777777" w:rsidR="002B487B" w:rsidRPr="00A16BF3" w:rsidRDefault="002B487B" w:rsidP="00741C97">
            <w:pPr>
              <w:spacing w:line="360" w:lineRule="auto"/>
              <w:rPr>
                <w:sz w:val="20"/>
                <w:szCs w:val="20"/>
              </w:rPr>
            </w:pPr>
            <w:r w:rsidRPr="00A16BF3">
              <w:rPr>
                <w:sz w:val="20"/>
                <w:szCs w:val="20"/>
              </w:rPr>
              <w:t>Ginekologs</w:t>
            </w:r>
          </w:p>
        </w:tc>
        <w:tc>
          <w:tcPr>
            <w:tcW w:w="595" w:type="pct"/>
            <w:vAlign w:val="center"/>
          </w:tcPr>
          <w:p w14:paraId="6908F4ED" w14:textId="77777777" w:rsidR="002B487B" w:rsidRPr="00A16BF3" w:rsidRDefault="002B487B" w:rsidP="00741C97">
            <w:pPr>
              <w:spacing w:line="360" w:lineRule="auto"/>
              <w:jc w:val="center"/>
              <w:rPr>
                <w:sz w:val="20"/>
                <w:szCs w:val="20"/>
              </w:rPr>
            </w:pPr>
            <w:r>
              <w:rPr>
                <w:sz w:val="20"/>
                <w:szCs w:val="20"/>
              </w:rPr>
              <w:t>7</w:t>
            </w:r>
          </w:p>
        </w:tc>
        <w:tc>
          <w:tcPr>
            <w:tcW w:w="487" w:type="pct"/>
          </w:tcPr>
          <w:p w14:paraId="17A90F80" w14:textId="77777777" w:rsidR="002B487B" w:rsidRPr="00A16BF3" w:rsidRDefault="002B487B" w:rsidP="00741C97">
            <w:pPr>
              <w:spacing w:line="360" w:lineRule="auto"/>
              <w:jc w:val="center"/>
              <w:rPr>
                <w:sz w:val="20"/>
                <w:szCs w:val="20"/>
              </w:rPr>
            </w:pPr>
            <w:r>
              <w:rPr>
                <w:sz w:val="20"/>
                <w:szCs w:val="20"/>
              </w:rPr>
              <w:t>8</w:t>
            </w:r>
          </w:p>
        </w:tc>
        <w:tc>
          <w:tcPr>
            <w:tcW w:w="845" w:type="pct"/>
          </w:tcPr>
          <w:p w14:paraId="4BC46E73" w14:textId="77777777" w:rsidR="002B487B" w:rsidRPr="00A16BF3" w:rsidRDefault="002B487B" w:rsidP="00741C97">
            <w:pPr>
              <w:spacing w:line="360" w:lineRule="auto"/>
              <w:jc w:val="center"/>
              <w:rPr>
                <w:sz w:val="20"/>
                <w:szCs w:val="20"/>
              </w:rPr>
            </w:pPr>
            <w:r>
              <w:rPr>
                <w:sz w:val="20"/>
                <w:szCs w:val="20"/>
              </w:rPr>
              <w:t>8</w:t>
            </w:r>
          </w:p>
        </w:tc>
      </w:tr>
      <w:tr w:rsidR="002B487B" w:rsidRPr="00A16BF3" w14:paraId="5F15F5C4" w14:textId="77777777" w:rsidTr="00741C97">
        <w:tc>
          <w:tcPr>
            <w:tcW w:w="766" w:type="pct"/>
            <w:vMerge/>
          </w:tcPr>
          <w:p w14:paraId="03C279FE" w14:textId="77777777" w:rsidR="002B487B" w:rsidRPr="00A16BF3" w:rsidRDefault="002B487B" w:rsidP="00741C97">
            <w:pPr>
              <w:spacing w:line="360" w:lineRule="auto"/>
              <w:rPr>
                <w:b/>
                <w:sz w:val="20"/>
                <w:szCs w:val="20"/>
              </w:rPr>
            </w:pPr>
          </w:p>
        </w:tc>
        <w:tc>
          <w:tcPr>
            <w:tcW w:w="2307" w:type="pct"/>
            <w:vAlign w:val="bottom"/>
          </w:tcPr>
          <w:p w14:paraId="56CEB96C" w14:textId="77777777" w:rsidR="002B487B" w:rsidRPr="00A16BF3" w:rsidRDefault="002B487B" w:rsidP="00741C97">
            <w:pPr>
              <w:spacing w:line="360" w:lineRule="auto"/>
              <w:rPr>
                <w:sz w:val="20"/>
                <w:szCs w:val="20"/>
              </w:rPr>
            </w:pPr>
            <w:r w:rsidRPr="00A16BF3">
              <w:rPr>
                <w:sz w:val="20"/>
                <w:szCs w:val="20"/>
              </w:rPr>
              <w:t>Kardiologs</w:t>
            </w:r>
          </w:p>
        </w:tc>
        <w:tc>
          <w:tcPr>
            <w:tcW w:w="595" w:type="pct"/>
            <w:vAlign w:val="center"/>
          </w:tcPr>
          <w:p w14:paraId="53AC4E42" w14:textId="77777777" w:rsidR="002B487B" w:rsidRPr="00A16BF3" w:rsidRDefault="002B487B" w:rsidP="00741C97">
            <w:pPr>
              <w:spacing w:line="360" w:lineRule="auto"/>
              <w:jc w:val="center"/>
              <w:rPr>
                <w:sz w:val="20"/>
                <w:szCs w:val="20"/>
              </w:rPr>
            </w:pPr>
            <w:r>
              <w:rPr>
                <w:sz w:val="20"/>
                <w:szCs w:val="20"/>
              </w:rPr>
              <w:t>22</w:t>
            </w:r>
          </w:p>
        </w:tc>
        <w:tc>
          <w:tcPr>
            <w:tcW w:w="487" w:type="pct"/>
          </w:tcPr>
          <w:p w14:paraId="144314A5" w14:textId="77777777" w:rsidR="002B487B" w:rsidRPr="00A16BF3" w:rsidRDefault="002B487B" w:rsidP="00741C97">
            <w:pPr>
              <w:spacing w:line="360" w:lineRule="auto"/>
              <w:jc w:val="center"/>
              <w:rPr>
                <w:sz w:val="20"/>
                <w:szCs w:val="20"/>
              </w:rPr>
            </w:pPr>
            <w:r>
              <w:rPr>
                <w:sz w:val="20"/>
                <w:szCs w:val="20"/>
              </w:rPr>
              <w:t>8</w:t>
            </w:r>
          </w:p>
        </w:tc>
        <w:tc>
          <w:tcPr>
            <w:tcW w:w="845" w:type="pct"/>
          </w:tcPr>
          <w:p w14:paraId="6C7BA92C" w14:textId="77777777" w:rsidR="002B487B" w:rsidRPr="00A16BF3" w:rsidRDefault="002B487B" w:rsidP="00741C97">
            <w:pPr>
              <w:spacing w:line="360" w:lineRule="auto"/>
              <w:jc w:val="center"/>
              <w:rPr>
                <w:sz w:val="20"/>
                <w:szCs w:val="20"/>
              </w:rPr>
            </w:pPr>
            <w:r>
              <w:rPr>
                <w:sz w:val="20"/>
                <w:szCs w:val="20"/>
              </w:rPr>
              <w:t>90</w:t>
            </w:r>
          </w:p>
        </w:tc>
      </w:tr>
      <w:tr w:rsidR="002B487B" w:rsidRPr="00A16BF3" w14:paraId="71DFDC88" w14:textId="77777777" w:rsidTr="00741C97">
        <w:tc>
          <w:tcPr>
            <w:tcW w:w="766" w:type="pct"/>
            <w:vMerge/>
          </w:tcPr>
          <w:p w14:paraId="688258E9" w14:textId="77777777" w:rsidR="002B487B" w:rsidRPr="00A16BF3" w:rsidRDefault="002B487B" w:rsidP="00741C97">
            <w:pPr>
              <w:spacing w:line="360" w:lineRule="auto"/>
              <w:rPr>
                <w:b/>
                <w:sz w:val="20"/>
                <w:szCs w:val="20"/>
              </w:rPr>
            </w:pPr>
          </w:p>
        </w:tc>
        <w:tc>
          <w:tcPr>
            <w:tcW w:w="2307" w:type="pct"/>
            <w:vAlign w:val="bottom"/>
          </w:tcPr>
          <w:p w14:paraId="6B99D462" w14:textId="77777777" w:rsidR="002B487B" w:rsidRPr="00A16BF3" w:rsidRDefault="002B487B" w:rsidP="00741C97">
            <w:pPr>
              <w:spacing w:line="360" w:lineRule="auto"/>
              <w:rPr>
                <w:sz w:val="20"/>
                <w:szCs w:val="20"/>
              </w:rPr>
            </w:pPr>
            <w:r w:rsidRPr="00A16BF3">
              <w:rPr>
                <w:sz w:val="20"/>
                <w:szCs w:val="20"/>
              </w:rPr>
              <w:t>Urologs</w:t>
            </w:r>
          </w:p>
        </w:tc>
        <w:tc>
          <w:tcPr>
            <w:tcW w:w="595" w:type="pct"/>
            <w:vAlign w:val="center"/>
          </w:tcPr>
          <w:p w14:paraId="0775A978" w14:textId="77777777" w:rsidR="002B487B" w:rsidRPr="00A16BF3" w:rsidRDefault="002B487B" w:rsidP="00741C97">
            <w:pPr>
              <w:spacing w:line="360" w:lineRule="auto"/>
              <w:jc w:val="center"/>
              <w:rPr>
                <w:sz w:val="20"/>
                <w:szCs w:val="20"/>
              </w:rPr>
            </w:pPr>
            <w:r>
              <w:rPr>
                <w:sz w:val="20"/>
                <w:szCs w:val="20"/>
              </w:rPr>
              <w:t>32</w:t>
            </w:r>
          </w:p>
        </w:tc>
        <w:tc>
          <w:tcPr>
            <w:tcW w:w="487" w:type="pct"/>
          </w:tcPr>
          <w:p w14:paraId="47F3096E" w14:textId="77777777" w:rsidR="002B487B" w:rsidRPr="00A16BF3" w:rsidRDefault="002B487B" w:rsidP="00741C97">
            <w:pPr>
              <w:spacing w:line="360" w:lineRule="auto"/>
              <w:jc w:val="center"/>
              <w:rPr>
                <w:sz w:val="20"/>
                <w:szCs w:val="20"/>
              </w:rPr>
            </w:pPr>
            <w:r>
              <w:rPr>
                <w:sz w:val="20"/>
                <w:szCs w:val="20"/>
              </w:rPr>
              <w:t>25</w:t>
            </w:r>
          </w:p>
        </w:tc>
        <w:tc>
          <w:tcPr>
            <w:tcW w:w="845" w:type="pct"/>
          </w:tcPr>
          <w:p w14:paraId="51BD9A93" w14:textId="77777777" w:rsidR="002B487B" w:rsidRPr="00A16BF3" w:rsidRDefault="002B487B" w:rsidP="00741C97">
            <w:pPr>
              <w:spacing w:line="360" w:lineRule="auto"/>
              <w:jc w:val="center"/>
              <w:rPr>
                <w:sz w:val="20"/>
                <w:szCs w:val="20"/>
              </w:rPr>
            </w:pPr>
            <w:r>
              <w:rPr>
                <w:sz w:val="20"/>
                <w:szCs w:val="20"/>
              </w:rPr>
              <w:t>31</w:t>
            </w:r>
          </w:p>
        </w:tc>
      </w:tr>
      <w:tr w:rsidR="002B487B" w:rsidRPr="00A16BF3" w14:paraId="78D5CB30" w14:textId="77777777" w:rsidTr="00741C97">
        <w:tc>
          <w:tcPr>
            <w:tcW w:w="766" w:type="pct"/>
            <w:vMerge/>
          </w:tcPr>
          <w:p w14:paraId="341C3329" w14:textId="77777777" w:rsidR="002B487B" w:rsidRPr="00A16BF3" w:rsidRDefault="002B487B" w:rsidP="00741C97">
            <w:pPr>
              <w:spacing w:line="360" w:lineRule="auto"/>
              <w:rPr>
                <w:b/>
                <w:sz w:val="20"/>
                <w:szCs w:val="20"/>
              </w:rPr>
            </w:pPr>
          </w:p>
        </w:tc>
        <w:tc>
          <w:tcPr>
            <w:tcW w:w="2307" w:type="pct"/>
            <w:vAlign w:val="bottom"/>
          </w:tcPr>
          <w:p w14:paraId="38E37925" w14:textId="77777777" w:rsidR="002B487B" w:rsidRPr="00A16BF3" w:rsidRDefault="002B487B" w:rsidP="00741C97">
            <w:pPr>
              <w:spacing w:line="360" w:lineRule="auto"/>
              <w:rPr>
                <w:sz w:val="20"/>
                <w:szCs w:val="20"/>
              </w:rPr>
            </w:pPr>
            <w:r w:rsidRPr="00A16BF3">
              <w:rPr>
                <w:sz w:val="20"/>
                <w:szCs w:val="20"/>
              </w:rPr>
              <w:t>Nefrologs</w:t>
            </w:r>
          </w:p>
        </w:tc>
        <w:tc>
          <w:tcPr>
            <w:tcW w:w="595" w:type="pct"/>
            <w:vAlign w:val="center"/>
          </w:tcPr>
          <w:p w14:paraId="09AB64B3" w14:textId="77777777" w:rsidR="002B487B" w:rsidRPr="00A16BF3" w:rsidRDefault="002B487B" w:rsidP="00741C97">
            <w:pPr>
              <w:spacing w:line="360" w:lineRule="auto"/>
              <w:jc w:val="center"/>
              <w:rPr>
                <w:sz w:val="20"/>
                <w:szCs w:val="20"/>
              </w:rPr>
            </w:pPr>
            <w:r>
              <w:rPr>
                <w:sz w:val="20"/>
                <w:szCs w:val="20"/>
              </w:rPr>
              <w:t>150</w:t>
            </w:r>
          </w:p>
        </w:tc>
        <w:tc>
          <w:tcPr>
            <w:tcW w:w="487" w:type="pct"/>
          </w:tcPr>
          <w:p w14:paraId="0F42DBDB" w14:textId="77777777" w:rsidR="002B487B" w:rsidRPr="00A16BF3" w:rsidRDefault="002B487B" w:rsidP="00741C97">
            <w:pPr>
              <w:spacing w:line="360" w:lineRule="auto"/>
              <w:jc w:val="center"/>
              <w:rPr>
                <w:sz w:val="20"/>
                <w:szCs w:val="20"/>
              </w:rPr>
            </w:pPr>
            <w:r>
              <w:rPr>
                <w:sz w:val="20"/>
                <w:szCs w:val="20"/>
              </w:rPr>
              <w:t>95</w:t>
            </w:r>
          </w:p>
        </w:tc>
        <w:tc>
          <w:tcPr>
            <w:tcW w:w="845" w:type="pct"/>
          </w:tcPr>
          <w:p w14:paraId="12F91636" w14:textId="77777777" w:rsidR="002B487B" w:rsidRPr="00A16BF3" w:rsidRDefault="002B487B" w:rsidP="00741C97">
            <w:pPr>
              <w:spacing w:line="360" w:lineRule="auto"/>
              <w:jc w:val="center"/>
              <w:rPr>
                <w:sz w:val="20"/>
                <w:szCs w:val="20"/>
              </w:rPr>
            </w:pPr>
            <w:r>
              <w:rPr>
                <w:sz w:val="20"/>
                <w:szCs w:val="20"/>
              </w:rPr>
              <w:t>155</w:t>
            </w:r>
          </w:p>
        </w:tc>
      </w:tr>
      <w:tr w:rsidR="002B487B" w:rsidRPr="00A16BF3" w14:paraId="4918BE86" w14:textId="77777777" w:rsidTr="00741C97">
        <w:tc>
          <w:tcPr>
            <w:tcW w:w="766" w:type="pct"/>
            <w:vMerge/>
          </w:tcPr>
          <w:p w14:paraId="3CE0EBC5" w14:textId="77777777" w:rsidR="002B487B" w:rsidRPr="00A16BF3" w:rsidRDefault="002B487B" w:rsidP="00741C97">
            <w:pPr>
              <w:spacing w:line="360" w:lineRule="auto"/>
              <w:rPr>
                <w:b/>
                <w:sz w:val="20"/>
                <w:szCs w:val="20"/>
              </w:rPr>
            </w:pPr>
          </w:p>
        </w:tc>
        <w:tc>
          <w:tcPr>
            <w:tcW w:w="2307" w:type="pct"/>
            <w:vAlign w:val="bottom"/>
          </w:tcPr>
          <w:p w14:paraId="1BC1BDCF" w14:textId="77777777" w:rsidR="002B487B" w:rsidRPr="00A16BF3" w:rsidRDefault="002B487B" w:rsidP="00741C97">
            <w:pPr>
              <w:spacing w:line="360" w:lineRule="auto"/>
              <w:rPr>
                <w:sz w:val="20"/>
                <w:szCs w:val="20"/>
              </w:rPr>
            </w:pPr>
            <w:r w:rsidRPr="00A16BF3">
              <w:rPr>
                <w:sz w:val="20"/>
                <w:szCs w:val="20"/>
              </w:rPr>
              <w:t>Datortomogrāfija</w:t>
            </w:r>
          </w:p>
        </w:tc>
        <w:tc>
          <w:tcPr>
            <w:tcW w:w="595" w:type="pct"/>
            <w:vAlign w:val="center"/>
          </w:tcPr>
          <w:p w14:paraId="729B6E7C" w14:textId="77777777" w:rsidR="002B487B" w:rsidRPr="00A16BF3" w:rsidRDefault="002B487B" w:rsidP="00741C97">
            <w:pPr>
              <w:spacing w:line="360" w:lineRule="auto"/>
              <w:jc w:val="center"/>
              <w:rPr>
                <w:sz w:val="20"/>
                <w:szCs w:val="20"/>
              </w:rPr>
            </w:pPr>
            <w:r>
              <w:rPr>
                <w:sz w:val="20"/>
                <w:szCs w:val="20"/>
              </w:rPr>
              <w:t>31</w:t>
            </w:r>
          </w:p>
        </w:tc>
        <w:tc>
          <w:tcPr>
            <w:tcW w:w="487" w:type="pct"/>
          </w:tcPr>
          <w:p w14:paraId="4FEA8567" w14:textId="77777777" w:rsidR="002B487B" w:rsidRPr="00A16BF3" w:rsidRDefault="002B487B" w:rsidP="00741C97">
            <w:pPr>
              <w:spacing w:line="360" w:lineRule="auto"/>
              <w:jc w:val="center"/>
              <w:rPr>
                <w:sz w:val="20"/>
                <w:szCs w:val="20"/>
              </w:rPr>
            </w:pPr>
            <w:r>
              <w:rPr>
                <w:sz w:val="20"/>
                <w:szCs w:val="20"/>
              </w:rPr>
              <w:t>25</w:t>
            </w:r>
          </w:p>
        </w:tc>
        <w:tc>
          <w:tcPr>
            <w:tcW w:w="845" w:type="pct"/>
          </w:tcPr>
          <w:p w14:paraId="730CB215" w14:textId="77777777" w:rsidR="002B487B" w:rsidRPr="00A16BF3" w:rsidRDefault="002B487B" w:rsidP="00741C97">
            <w:pPr>
              <w:spacing w:line="360" w:lineRule="auto"/>
              <w:jc w:val="center"/>
              <w:rPr>
                <w:sz w:val="20"/>
                <w:szCs w:val="20"/>
              </w:rPr>
            </w:pPr>
            <w:r>
              <w:rPr>
                <w:sz w:val="20"/>
                <w:szCs w:val="20"/>
              </w:rPr>
              <w:t>35</w:t>
            </w:r>
          </w:p>
        </w:tc>
      </w:tr>
      <w:tr w:rsidR="002B487B" w:rsidRPr="00A16BF3" w14:paraId="1E0C005F" w14:textId="77777777" w:rsidTr="00741C97">
        <w:tc>
          <w:tcPr>
            <w:tcW w:w="766" w:type="pct"/>
            <w:vMerge/>
          </w:tcPr>
          <w:p w14:paraId="5551EDED" w14:textId="77777777" w:rsidR="002B487B" w:rsidRPr="00A16BF3" w:rsidRDefault="002B487B" w:rsidP="00741C97">
            <w:pPr>
              <w:spacing w:line="360" w:lineRule="auto"/>
              <w:rPr>
                <w:b/>
                <w:sz w:val="20"/>
                <w:szCs w:val="20"/>
              </w:rPr>
            </w:pPr>
          </w:p>
        </w:tc>
        <w:tc>
          <w:tcPr>
            <w:tcW w:w="2307" w:type="pct"/>
            <w:vAlign w:val="bottom"/>
          </w:tcPr>
          <w:p w14:paraId="43216F5E" w14:textId="77777777" w:rsidR="002B487B" w:rsidRPr="00A16BF3" w:rsidRDefault="002B487B" w:rsidP="00741C97">
            <w:pPr>
              <w:spacing w:line="360" w:lineRule="auto"/>
              <w:rPr>
                <w:sz w:val="20"/>
                <w:szCs w:val="20"/>
              </w:rPr>
            </w:pPr>
            <w:r w:rsidRPr="00A16BF3">
              <w:rPr>
                <w:sz w:val="20"/>
                <w:szCs w:val="20"/>
              </w:rPr>
              <w:t>Ehokardiogrāfija</w:t>
            </w:r>
          </w:p>
        </w:tc>
        <w:tc>
          <w:tcPr>
            <w:tcW w:w="595" w:type="pct"/>
            <w:vAlign w:val="center"/>
          </w:tcPr>
          <w:p w14:paraId="74BA53EB" w14:textId="77777777" w:rsidR="002B487B" w:rsidRPr="00A16BF3" w:rsidRDefault="002B487B" w:rsidP="00741C97">
            <w:pPr>
              <w:spacing w:line="360" w:lineRule="auto"/>
              <w:jc w:val="center"/>
              <w:rPr>
                <w:sz w:val="20"/>
                <w:szCs w:val="20"/>
              </w:rPr>
            </w:pPr>
            <w:r>
              <w:rPr>
                <w:sz w:val="20"/>
                <w:szCs w:val="20"/>
              </w:rPr>
              <w:t>102</w:t>
            </w:r>
          </w:p>
        </w:tc>
        <w:tc>
          <w:tcPr>
            <w:tcW w:w="487" w:type="pct"/>
          </w:tcPr>
          <w:p w14:paraId="2B32585B" w14:textId="77777777" w:rsidR="002B487B" w:rsidRPr="00A16BF3" w:rsidRDefault="002B487B" w:rsidP="00741C97">
            <w:pPr>
              <w:spacing w:line="360" w:lineRule="auto"/>
              <w:jc w:val="center"/>
              <w:rPr>
                <w:sz w:val="20"/>
                <w:szCs w:val="20"/>
              </w:rPr>
            </w:pPr>
            <w:r>
              <w:rPr>
                <w:sz w:val="20"/>
                <w:szCs w:val="20"/>
              </w:rPr>
              <w:t>85</w:t>
            </w:r>
          </w:p>
        </w:tc>
        <w:tc>
          <w:tcPr>
            <w:tcW w:w="845" w:type="pct"/>
          </w:tcPr>
          <w:p w14:paraId="457469CF" w14:textId="77777777" w:rsidR="002B487B" w:rsidRPr="00A16BF3" w:rsidRDefault="002B487B" w:rsidP="00741C97">
            <w:pPr>
              <w:spacing w:line="360" w:lineRule="auto"/>
              <w:jc w:val="center"/>
              <w:rPr>
                <w:sz w:val="20"/>
                <w:szCs w:val="20"/>
              </w:rPr>
            </w:pPr>
            <w:r>
              <w:rPr>
                <w:sz w:val="20"/>
                <w:szCs w:val="20"/>
              </w:rPr>
              <w:t>105</w:t>
            </w:r>
          </w:p>
        </w:tc>
      </w:tr>
      <w:tr w:rsidR="002B487B" w:rsidRPr="00A16BF3" w14:paraId="60868565" w14:textId="77777777" w:rsidTr="00741C97">
        <w:tc>
          <w:tcPr>
            <w:tcW w:w="766" w:type="pct"/>
            <w:vMerge/>
          </w:tcPr>
          <w:p w14:paraId="4D76EBA4" w14:textId="77777777" w:rsidR="002B487B" w:rsidRPr="00A16BF3" w:rsidRDefault="002B487B" w:rsidP="00741C97">
            <w:pPr>
              <w:spacing w:line="360" w:lineRule="auto"/>
              <w:rPr>
                <w:b/>
                <w:sz w:val="20"/>
                <w:szCs w:val="20"/>
              </w:rPr>
            </w:pPr>
          </w:p>
        </w:tc>
        <w:tc>
          <w:tcPr>
            <w:tcW w:w="2307" w:type="pct"/>
            <w:vAlign w:val="bottom"/>
          </w:tcPr>
          <w:p w14:paraId="663AD615" w14:textId="77777777" w:rsidR="002B487B" w:rsidRPr="00A16BF3" w:rsidRDefault="002B487B" w:rsidP="00741C97">
            <w:pPr>
              <w:spacing w:line="360" w:lineRule="auto"/>
              <w:rPr>
                <w:sz w:val="20"/>
                <w:szCs w:val="20"/>
              </w:rPr>
            </w:pPr>
            <w:r w:rsidRPr="00A16BF3">
              <w:rPr>
                <w:sz w:val="20"/>
                <w:szCs w:val="20"/>
              </w:rPr>
              <w:t>Holteramonitorēšana</w:t>
            </w:r>
          </w:p>
        </w:tc>
        <w:tc>
          <w:tcPr>
            <w:tcW w:w="595" w:type="pct"/>
            <w:vAlign w:val="center"/>
          </w:tcPr>
          <w:p w14:paraId="7A33C5DB" w14:textId="77777777" w:rsidR="002B487B" w:rsidRPr="00A16BF3" w:rsidRDefault="002B487B" w:rsidP="00741C97">
            <w:pPr>
              <w:spacing w:line="360" w:lineRule="auto"/>
              <w:jc w:val="center"/>
              <w:rPr>
                <w:sz w:val="20"/>
                <w:szCs w:val="20"/>
              </w:rPr>
            </w:pPr>
            <w:r>
              <w:rPr>
                <w:sz w:val="20"/>
                <w:szCs w:val="20"/>
              </w:rPr>
              <w:t>81</w:t>
            </w:r>
          </w:p>
        </w:tc>
        <w:tc>
          <w:tcPr>
            <w:tcW w:w="487" w:type="pct"/>
          </w:tcPr>
          <w:p w14:paraId="2F3A67C8" w14:textId="77777777" w:rsidR="002B487B" w:rsidRPr="00A16BF3" w:rsidRDefault="002B487B" w:rsidP="00741C97">
            <w:pPr>
              <w:spacing w:line="360" w:lineRule="auto"/>
              <w:jc w:val="center"/>
              <w:rPr>
                <w:sz w:val="20"/>
                <w:szCs w:val="20"/>
              </w:rPr>
            </w:pPr>
            <w:r>
              <w:rPr>
                <w:sz w:val="20"/>
                <w:szCs w:val="20"/>
              </w:rPr>
              <w:t>95</w:t>
            </w:r>
          </w:p>
        </w:tc>
        <w:tc>
          <w:tcPr>
            <w:tcW w:w="845" w:type="pct"/>
          </w:tcPr>
          <w:p w14:paraId="6EAC3BFF" w14:textId="77777777" w:rsidR="002B487B" w:rsidRPr="00A16BF3" w:rsidRDefault="002B487B" w:rsidP="00741C97">
            <w:pPr>
              <w:spacing w:line="360" w:lineRule="auto"/>
              <w:jc w:val="center"/>
              <w:rPr>
                <w:sz w:val="20"/>
                <w:szCs w:val="20"/>
              </w:rPr>
            </w:pPr>
            <w:r>
              <w:rPr>
                <w:sz w:val="20"/>
                <w:szCs w:val="20"/>
              </w:rPr>
              <w:t>66</w:t>
            </w:r>
          </w:p>
        </w:tc>
      </w:tr>
      <w:tr w:rsidR="002B487B" w:rsidRPr="00A16BF3" w14:paraId="4D67B6EF" w14:textId="77777777" w:rsidTr="00741C97">
        <w:tc>
          <w:tcPr>
            <w:tcW w:w="766" w:type="pct"/>
            <w:vMerge/>
          </w:tcPr>
          <w:p w14:paraId="23B852ED" w14:textId="77777777" w:rsidR="002B487B" w:rsidRPr="00A16BF3" w:rsidRDefault="002B487B" w:rsidP="00741C97">
            <w:pPr>
              <w:spacing w:line="360" w:lineRule="auto"/>
              <w:rPr>
                <w:b/>
                <w:sz w:val="20"/>
                <w:szCs w:val="20"/>
              </w:rPr>
            </w:pPr>
          </w:p>
        </w:tc>
        <w:tc>
          <w:tcPr>
            <w:tcW w:w="2307" w:type="pct"/>
            <w:vAlign w:val="bottom"/>
          </w:tcPr>
          <w:p w14:paraId="715222C4" w14:textId="77777777" w:rsidR="002B487B" w:rsidRPr="00A16BF3" w:rsidRDefault="002B487B" w:rsidP="00741C97">
            <w:pPr>
              <w:spacing w:line="360" w:lineRule="auto"/>
              <w:rPr>
                <w:sz w:val="20"/>
                <w:szCs w:val="20"/>
              </w:rPr>
            </w:pPr>
            <w:r w:rsidRPr="00A16BF3">
              <w:rPr>
                <w:sz w:val="20"/>
                <w:szCs w:val="20"/>
              </w:rPr>
              <w:t>Veloergometrija</w:t>
            </w:r>
          </w:p>
        </w:tc>
        <w:tc>
          <w:tcPr>
            <w:tcW w:w="595" w:type="pct"/>
            <w:vAlign w:val="center"/>
          </w:tcPr>
          <w:p w14:paraId="770C9CC8" w14:textId="77777777" w:rsidR="002B487B" w:rsidRPr="00A16BF3" w:rsidRDefault="002B487B" w:rsidP="00741C97">
            <w:pPr>
              <w:spacing w:line="360" w:lineRule="auto"/>
              <w:jc w:val="center"/>
              <w:rPr>
                <w:sz w:val="20"/>
                <w:szCs w:val="20"/>
              </w:rPr>
            </w:pPr>
            <w:r>
              <w:rPr>
                <w:sz w:val="20"/>
                <w:szCs w:val="20"/>
              </w:rPr>
              <w:t>81</w:t>
            </w:r>
          </w:p>
        </w:tc>
        <w:tc>
          <w:tcPr>
            <w:tcW w:w="487" w:type="pct"/>
          </w:tcPr>
          <w:p w14:paraId="39E78DEE" w14:textId="77777777" w:rsidR="002B487B" w:rsidRPr="00A16BF3" w:rsidRDefault="002B487B" w:rsidP="00741C97">
            <w:pPr>
              <w:spacing w:line="360" w:lineRule="auto"/>
              <w:jc w:val="center"/>
              <w:rPr>
                <w:sz w:val="20"/>
                <w:szCs w:val="20"/>
              </w:rPr>
            </w:pPr>
            <w:r>
              <w:rPr>
                <w:sz w:val="20"/>
                <w:szCs w:val="20"/>
              </w:rPr>
              <w:t>80</w:t>
            </w:r>
          </w:p>
        </w:tc>
        <w:tc>
          <w:tcPr>
            <w:tcW w:w="845" w:type="pct"/>
          </w:tcPr>
          <w:p w14:paraId="033CC53F" w14:textId="77777777" w:rsidR="002B487B" w:rsidRPr="00A16BF3" w:rsidRDefault="002B487B" w:rsidP="00741C97">
            <w:pPr>
              <w:spacing w:line="360" w:lineRule="auto"/>
              <w:jc w:val="center"/>
              <w:rPr>
                <w:sz w:val="20"/>
                <w:szCs w:val="20"/>
              </w:rPr>
            </w:pPr>
            <w:r>
              <w:rPr>
                <w:sz w:val="20"/>
                <w:szCs w:val="20"/>
              </w:rPr>
              <w:t>110</w:t>
            </w:r>
          </w:p>
        </w:tc>
      </w:tr>
      <w:tr w:rsidR="002B487B" w:rsidRPr="00A16BF3" w14:paraId="5F3937B9" w14:textId="77777777" w:rsidTr="00741C97">
        <w:tc>
          <w:tcPr>
            <w:tcW w:w="766" w:type="pct"/>
            <w:vMerge/>
          </w:tcPr>
          <w:p w14:paraId="1EE1DFBF" w14:textId="77777777" w:rsidR="002B487B" w:rsidRPr="00A16BF3" w:rsidRDefault="002B487B" w:rsidP="00741C97">
            <w:pPr>
              <w:spacing w:line="360" w:lineRule="auto"/>
              <w:rPr>
                <w:b/>
                <w:sz w:val="20"/>
                <w:szCs w:val="20"/>
              </w:rPr>
            </w:pPr>
          </w:p>
        </w:tc>
        <w:tc>
          <w:tcPr>
            <w:tcW w:w="2307" w:type="pct"/>
            <w:vAlign w:val="bottom"/>
          </w:tcPr>
          <w:p w14:paraId="5A516299" w14:textId="77777777" w:rsidR="002B487B" w:rsidRPr="00A16BF3" w:rsidRDefault="002B487B" w:rsidP="00741C97">
            <w:pPr>
              <w:spacing w:line="360" w:lineRule="auto"/>
              <w:rPr>
                <w:sz w:val="20"/>
                <w:szCs w:val="20"/>
              </w:rPr>
            </w:pPr>
            <w:r w:rsidRPr="00A16BF3">
              <w:rPr>
                <w:sz w:val="20"/>
                <w:szCs w:val="20"/>
              </w:rPr>
              <w:t>Fibrogastroskopija</w:t>
            </w:r>
          </w:p>
        </w:tc>
        <w:tc>
          <w:tcPr>
            <w:tcW w:w="595" w:type="pct"/>
            <w:vAlign w:val="center"/>
          </w:tcPr>
          <w:p w14:paraId="7F407AF8" w14:textId="77777777" w:rsidR="002B487B" w:rsidRPr="00A16BF3" w:rsidRDefault="002B487B" w:rsidP="00741C97">
            <w:pPr>
              <w:spacing w:line="360" w:lineRule="auto"/>
              <w:jc w:val="center"/>
              <w:rPr>
                <w:sz w:val="20"/>
                <w:szCs w:val="20"/>
              </w:rPr>
            </w:pPr>
            <w:r>
              <w:rPr>
                <w:sz w:val="20"/>
                <w:szCs w:val="20"/>
              </w:rPr>
              <w:t>12</w:t>
            </w:r>
          </w:p>
        </w:tc>
        <w:tc>
          <w:tcPr>
            <w:tcW w:w="487" w:type="pct"/>
          </w:tcPr>
          <w:p w14:paraId="67BA71CE" w14:textId="77777777" w:rsidR="002B487B" w:rsidRPr="00A16BF3" w:rsidRDefault="002B487B" w:rsidP="00741C97">
            <w:pPr>
              <w:spacing w:line="360" w:lineRule="auto"/>
              <w:jc w:val="center"/>
              <w:rPr>
                <w:sz w:val="20"/>
                <w:szCs w:val="20"/>
              </w:rPr>
            </w:pPr>
            <w:r>
              <w:rPr>
                <w:sz w:val="20"/>
                <w:szCs w:val="20"/>
              </w:rPr>
              <w:t>18</w:t>
            </w:r>
          </w:p>
        </w:tc>
        <w:tc>
          <w:tcPr>
            <w:tcW w:w="845" w:type="pct"/>
          </w:tcPr>
          <w:p w14:paraId="76ACD375" w14:textId="77777777" w:rsidR="002B487B" w:rsidRPr="00A16BF3" w:rsidRDefault="002B487B" w:rsidP="00741C97">
            <w:pPr>
              <w:spacing w:line="360" w:lineRule="auto"/>
              <w:jc w:val="center"/>
              <w:rPr>
                <w:sz w:val="20"/>
                <w:szCs w:val="20"/>
              </w:rPr>
            </w:pPr>
            <w:r>
              <w:rPr>
                <w:sz w:val="20"/>
                <w:szCs w:val="20"/>
              </w:rPr>
              <w:t>5</w:t>
            </w:r>
          </w:p>
        </w:tc>
      </w:tr>
      <w:tr w:rsidR="002B487B" w:rsidRPr="00A16BF3" w14:paraId="76AD9755" w14:textId="77777777" w:rsidTr="00741C97">
        <w:tc>
          <w:tcPr>
            <w:tcW w:w="766" w:type="pct"/>
            <w:vMerge/>
          </w:tcPr>
          <w:p w14:paraId="311B96BD" w14:textId="77777777" w:rsidR="002B487B" w:rsidRPr="00A16BF3" w:rsidRDefault="002B487B" w:rsidP="00741C97">
            <w:pPr>
              <w:spacing w:line="360" w:lineRule="auto"/>
              <w:rPr>
                <w:b/>
                <w:sz w:val="20"/>
                <w:szCs w:val="20"/>
              </w:rPr>
            </w:pPr>
          </w:p>
        </w:tc>
        <w:tc>
          <w:tcPr>
            <w:tcW w:w="2307" w:type="pct"/>
            <w:vAlign w:val="bottom"/>
          </w:tcPr>
          <w:p w14:paraId="0A72A508" w14:textId="77777777" w:rsidR="002B487B" w:rsidRPr="00A16BF3" w:rsidRDefault="002B487B" w:rsidP="00741C97">
            <w:pPr>
              <w:spacing w:line="360" w:lineRule="auto"/>
              <w:rPr>
                <w:sz w:val="20"/>
                <w:szCs w:val="20"/>
              </w:rPr>
            </w:pPr>
            <w:r w:rsidRPr="00A16BF3">
              <w:rPr>
                <w:sz w:val="20"/>
                <w:szCs w:val="20"/>
              </w:rPr>
              <w:t>Osteodensitometrija</w:t>
            </w:r>
          </w:p>
        </w:tc>
        <w:tc>
          <w:tcPr>
            <w:tcW w:w="595" w:type="pct"/>
            <w:vAlign w:val="center"/>
          </w:tcPr>
          <w:p w14:paraId="6B31EB9C" w14:textId="77777777" w:rsidR="002B487B" w:rsidRPr="00A16BF3" w:rsidRDefault="002B487B" w:rsidP="00741C97">
            <w:pPr>
              <w:spacing w:line="360" w:lineRule="auto"/>
              <w:jc w:val="center"/>
              <w:rPr>
                <w:sz w:val="20"/>
                <w:szCs w:val="20"/>
              </w:rPr>
            </w:pPr>
            <w:r>
              <w:rPr>
                <w:sz w:val="20"/>
                <w:szCs w:val="20"/>
              </w:rPr>
              <w:t>37</w:t>
            </w:r>
          </w:p>
        </w:tc>
        <w:tc>
          <w:tcPr>
            <w:tcW w:w="487" w:type="pct"/>
          </w:tcPr>
          <w:p w14:paraId="7528B95A" w14:textId="77777777" w:rsidR="002B487B" w:rsidRPr="00A16BF3" w:rsidRDefault="002B487B" w:rsidP="00741C97">
            <w:pPr>
              <w:spacing w:line="360" w:lineRule="auto"/>
              <w:jc w:val="center"/>
              <w:rPr>
                <w:sz w:val="20"/>
                <w:szCs w:val="20"/>
              </w:rPr>
            </w:pPr>
            <w:r>
              <w:rPr>
                <w:sz w:val="20"/>
                <w:szCs w:val="20"/>
              </w:rPr>
              <w:t>25</w:t>
            </w:r>
          </w:p>
        </w:tc>
        <w:tc>
          <w:tcPr>
            <w:tcW w:w="845" w:type="pct"/>
          </w:tcPr>
          <w:p w14:paraId="365BB14D" w14:textId="77777777" w:rsidR="002B487B" w:rsidRPr="00A16BF3" w:rsidRDefault="002B487B" w:rsidP="00741C97">
            <w:pPr>
              <w:spacing w:line="360" w:lineRule="auto"/>
              <w:jc w:val="center"/>
              <w:rPr>
                <w:sz w:val="20"/>
                <w:szCs w:val="20"/>
              </w:rPr>
            </w:pPr>
            <w:r>
              <w:rPr>
                <w:sz w:val="20"/>
                <w:szCs w:val="20"/>
              </w:rPr>
              <w:t>5</w:t>
            </w:r>
          </w:p>
        </w:tc>
      </w:tr>
      <w:tr w:rsidR="002B487B" w:rsidRPr="00A16BF3" w14:paraId="1786D6CD" w14:textId="77777777" w:rsidTr="00741C97">
        <w:tc>
          <w:tcPr>
            <w:tcW w:w="766" w:type="pct"/>
            <w:vMerge/>
          </w:tcPr>
          <w:p w14:paraId="7C939934" w14:textId="77777777" w:rsidR="002B487B" w:rsidRPr="00A16BF3" w:rsidRDefault="002B487B" w:rsidP="00741C97">
            <w:pPr>
              <w:spacing w:line="360" w:lineRule="auto"/>
              <w:rPr>
                <w:b/>
                <w:sz w:val="20"/>
                <w:szCs w:val="20"/>
              </w:rPr>
            </w:pPr>
          </w:p>
        </w:tc>
        <w:tc>
          <w:tcPr>
            <w:tcW w:w="2307" w:type="pct"/>
            <w:vAlign w:val="bottom"/>
          </w:tcPr>
          <w:p w14:paraId="45694D83" w14:textId="77777777" w:rsidR="002B487B" w:rsidRPr="00A16BF3" w:rsidRDefault="002B487B" w:rsidP="00741C97">
            <w:pPr>
              <w:spacing w:line="360" w:lineRule="auto"/>
              <w:rPr>
                <w:sz w:val="20"/>
                <w:szCs w:val="20"/>
              </w:rPr>
            </w:pPr>
            <w:r w:rsidRPr="00A16BF3">
              <w:rPr>
                <w:sz w:val="20"/>
                <w:szCs w:val="20"/>
              </w:rPr>
              <w:t>Astmas kabinets</w:t>
            </w:r>
          </w:p>
        </w:tc>
        <w:tc>
          <w:tcPr>
            <w:tcW w:w="595" w:type="pct"/>
            <w:vAlign w:val="center"/>
          </w:tcPr>
          <w:p w14:paraId="73CF6A89" w14:textId="77777777" w:rsidR="002B487B" w:rsidRPr="00A16BF3" w:rsidRDefault="002B487B" w:rsidP="00741C97">
            <w:pPr>
              <w:spacing w:line="360" w:lineRule="auto"/>
              <w:jc w:val="center"/>
              <w:rPr>
                <w:sz w:val="20"/>
                <w:szCs w:val="20"/>
              </w:rPr>
            </w:pPr>
            <w:r>
              <w:rPr>
                <w:sz w:val="20"/>
                <w:szCs w:val="20"/>
              </w:rPr>
              <w:t>5</w:t>
            </w:r>
          </w:p>
        </w:tc>
        <w:tc>
          <w:tcPr>
            <w:tcW w:w="487" w:type="pct"/>
          </w:tcPr>
          <w:p w14:paraId="773702B3" w14:textId="77777777" w:rsidR="002B487B" w:rsidRPr="00A16BF3" w:rsidRDefault="002B487B" w:rsidP="00741C97">
            <w:pPr>
              <w:spacing w:line="360" w:lineRule="auto"/>
              <w:jc w:val="center"/>
              <w:rPr>
                <w:sz w:val="20"/>
                <w:szCs w:val="20"/>
              </w:rPr>
            </w:pPr>
            <w:r>
              <w:rPr>
                <w:sz w:val="20"/>
                <w:szCs w:val="20"/>
              </w:rPr>
              <w:t>5</w:t>
            </w:r>
          </w:p>
        </w:tc>
        <w:tc>
          <w:tcPr>
            <w:tcW w:w="845" w:type="pct"/>
          </w:tcPr>
          <w:p w14:paraId="146F93D4" w14:textId="77777777" w:rsidR="002B487B" w:rsidRPr="00A16BF3" w:rsidRDefault="002B487B" w:rsidP="00741C97">
            <w:pPr>
              <w:spacing w:line="360" w:lineRule="auto"/>
              <w:jc w:val="center"/>
              <w:rPr>
                <w:sz w:val="20"/>
                <w:szCs w:val="20"/>
              </w:rPr>
            </w:pPr>
            <w:r>
              <w:rPr>
                <w:sz w:val="20"/>
                <w:szCs w:val="20"/>
              </w:rPr>
              <w:t>5</w:t>
            </w:r>
          </w:p>
        </w:tc>
      </w:tr>
      <w:tr w:rsidR="002B487B" w:rsidRPr="00A16BF3" w14:paraId="4CA429A2" w14:textId="77777777" w:rsidTr="00741C97">
        <w:tc>
          <w:tcPr>
            <w:tcW w:w="766" w:type="pct"/>
            <w:vMerge/>
          </w:tcPr>
          <w:p w14:paraId="2AEB4573" w14:textId="77777777" w:rsidR="002B487B" w:rsidRPr="00A16BF3" w:rsidRDefault="002B487B" w:rsidP="00741C97">
            <w:pPr>
              <w:spacing w:line="360" w:lineRule="auto"/>
              <w:rPr>
                <w:b/>
                <w:sz w:val="20"/>
                <w:szCs w:val="20"/>
              </w:rPr>
            </w:pPr>
          </w:p>
        </w:tc>
        <w:tc>
          <w:tcPr>
            <w:tcW w:w="2307" w:type="pct"/>
            <w:vAlign w:val="bottom"/>
          </w:tcPr>
          <w:p w14:paraId="1ED4117D" w14:textId="77777777" w:rsidR="002B487B" w:rsidRPr="00A16BF3" w:rsidRDefault="002B487B" w:rsidP="00741C97">
            <w:pPr>
              <w:spacing w:line="360" w:lineRule="auto"/>
              <w:rPr>
                <w:sz w:val="20"/>
                <w:szCs w:val="20"/>
              </w:rPr>
            </w:pPr>
            <w:r w:rsidRPr="00A16BF3">
              <w:rPr>
                <w:sz w:val="20"/>
                <w:szCs w:val="20"/>
              </w:rPr>
              <w:t>Otolaringoloģija bērniem dienas stacionārā</w:t>
            </w:r>
          </w:p>
        </w:tc>
        <w:tc>
          <w:tcPr>
            <w:tcW w:w="595" w:type="pct"/>
            <w:vAlign w:val="center"/>
          </w:tcPr>
          <w:p w14:paraId="48AFB18A" w14:textId="77777777" w:rsidR="002B487B" w:rsidRPr="00A16BF3" w:rsidRDefault="002B487B" w:rsidP="00741C97">
            <w:pPr>
              <w:spacing w:line="360" w:lineRule="auto"/>
              <w:jc w:val="center"/>
              <w:rPr>
                <w:sz w:val="20"/>
                <w:szCs w:val="20"/>
              </w:rPr>
            </w:pPr>
            <w:r>
              <w:rPr>
                <w:sz w:val="20"/>
                <w:szCs w:val="20"/>
              </w:rPr>
              <w:t>25</w:t>
            </w:r>
          </w:p>
        </w:tc>
        <w:tc>
          <w:tcPr>
            <w:tcW w:w="487" w:type="pct"/>
          </w:tcPr>
          <w:p w14:paraId="173ADFC4" w14:textId="77777777" w:rsidR="002B487B" w:rsidRPr="00A16BF3" w:rsidRDefault="002B487B" w:rsidP="00741C97">
            <w:pPr>
              <w:spacing w:line="360" w:lineRule="auto"/>
              <w:jc w:val="center"/>
              <w:rPr>
                <w:sz w:val="20"/>
                <w:szCs w:val="20"/>
              </w:rPr>
            </w:pPr>
            <w:r>
              <w:rPr>
                <w:sz w:val="20"/>
                <w:szCs w:val="20"/>
              </w:rPr>
              <w:t>23</w:t>
            </w:r>
          </w:p>
        </w:tc>
        <w:tc>
          <w:tcPr>
            <w:tcW w:w="845" w:type="pct"/>
          </w:tcPr>
          <w:p w14:paraId="48A71381" w14:textId="77777777" w:rsidR="002B487B" w:rsidRPr="00A16BF3" w:rsidRDefault="002B487B" w:rsidP="00741C97">
            <w:pPr>
              <w:spacing w:line="360" w:lineRule="auto"/>
              <w:jc w:val="center"/>
              <w:rPr>
                <w:sz w:val="20"/>
                <w:szCs w:val="20"/>
              </w:rPr>
            </w:pPr>
            <w:r>
              <w:rPr>
                <w:sz w:val="20"/>
                <w:szCs w:val="20"/>
              </w:rPr>
              <w:t>31</w:t>
            </w:r>
          </w:p>
        </w:tc>
      </w:tr>
      <w:tr w:rsidR="002B487B" w:rsidRPr="00A16BF3" w14:paraId="701BE3B0" w14:textId="77777777" w:rsidTr="00741C97">
        <w:tc>
          <w:tcPr>
            <w:tcW w:w="766" w:type="pct"/>
            <w:vMerge/>
          </w:tcPr>
          <w:p w14:paraId="50DE09A9" w14:textId="77777777" w:rsidR="002B487B" w:rsidRPr="00A16BF3" w:rsidRDefault="002B487B" w:rsidP="00741C97">
            <w:pPr>
              <w:spacing w:line="360" w:lineRule="auto"/>
              <w:rPr>
                <w:b/>
                <w:sz w:val="20"/>
                <w:szCs w:val="20"/>
              </w:rPr>
            </w:pPr>
          </w:p>
        </w:tc>
        <w:tc>
          <w:tcPr>
            <w:tcW w:w="2307" w:type="pct"/>
            <w:vAlign w:val="bottom"/>
          </w:tcPr>
          <w:p w14:paraId="7125821E" w14:textId="77777777" w:rsidR="002B487B" w:rsidRPr="00A16BF3" w:rsidRDefault="002B487B" w:rsidP="00741C97">
            <w:pPr>
              <w:spacing w:line="360" w:lineRule="auto"/>
              <w:rPr>
                <w:sz w:val="20"/>
                <w:szCs w:val="20"/>
              </w:rPr>
            </w:pPr>
            <w:r w:rsidRPr="00A16BF3">
              <w:rPr>
                <w:sz w:val="20"/>
                <w:szCs w:val="20"/>
              </w:rPr>
              <w:t>Otolaringoloģija pieaugušajiem dienas stacionārā</w:t>
            </w:r>
          </w:p>
        </w:tc>
        <w:tc>
          <w:tcPr>
            <w:tcW w:w="595" w:type="pct"/>
            <w:vAlign w:val="center"/>
          </w:tcPr>
          <w:p w14:paraId="46FD9E0D" w14:textId="77777777" w:rsidR="002B487B" w:rsidRPr="00A16BF3" w:rsidRDefault="002B487B" w:rsidP="00741C97">
            <w:pPr>
              <w:spacing w:line="360" w:lineRule="auto"/>
              <w:jc w:val="center"/>
              <w:rPr>
                <w:sz w:val="20"/>
                <w:szCs w:val="20"/>
              </w:rPr>
            </w:pPr>
            <w:r>
              <w:rPr>
                <w:sz w:val="20"/>
                <w:szCs w:val="20"/>
              </w:rPr>
              <w:t>69</w:t>
            </w:r>
          </w:p>
        </w:tc>
        <w:tc>
          <w:tcPr>
            <w:tcW w:w="487" w:type="pct"/>
          </w:tcPr>
          <w:p w14:paraId="0AA53AF5" w14:textId="77777777" w:rsidR="002B487B" w:rsidRPr="00A16BF3" w:rsidRDefault="002B487B" w:rsidP="00741C97">
            <w:pPr>
              <w:spacing w:line="360" w:lineRule="auto"/>
              <w:jc w:val="center"/>
              <w:rPr>
                <w:sz w:val="20"/>
                <w:szCs w:val="20"/>
              </w:rPr>
            </w:pPr>
            <w:r>
              <w:rPr>
                <w:sz w:val="20"/>
                <w:szCs w:val="20"/>
              </w:rPr>
              <w:t>60</w:t>
            </w:r>
          </w:p>
        </w:tc>
        <w:tc>
          <w:tcPr>
            <w:tcW w:w="845" w:type="pct"/>
          </w:tcPr>
          <w:p w14:paraId="7FD3817F" w14:textId="77777777" w:rsidR="002B487B" w:rsidRPr="00A16BF3" w:rsidRDefault="002B487B" w:rsidP="00741C97">
            <w:pPr>
              <w:spacing w:line="360" w:lineRule="auto"/>
              <w:jc w:val="center"/>
              <w:rPr>
                <w:sz w:val="20"/>
                <w:szCs w:val="20"/>
              </w:rPr>
            </w:pPr>
            <w:r>
              <w:rPr>
                <w:sz w:val="20"/>
                <w:szCs w:val="20"/>
              </w:rPr>
              <w:t>66</w:t>
            </w:r>
          </w:p>
        </w:tc>
      </w:tr>
      <w:tr w:rsidR="002B487B" w:rsidRPr="00A16BF3" w14:paraId="01A104D3" w14:textId="77777777" w:rsidTr="00741C97">
        <w:tc>
          <w:tcPr>
            <w:tcW w:w="766" w:type="pct"/>
            <w:vMerge/>
          </w:tcPr>
          <w:p w14:paraId="78FACF32" w14:textId="77777777" w:rsidR="002B487B" w:rsidRPr="00A16BF3" w:rsidRDefault="002B487B" w:rsidP="00741C97">
            <w:pPr>
              <w:spacing w:line="360" w:lineRule="auto"/>
              <w:rPr>
                <w:b/>
                <w:sz w:val="20"/>
                <w:szCs w:val="20"/>
              </w:rPr>
            </w:pPr>
          </w:p>
        </w:tc>
        <w:tc>
          <w:tcPr>
            <w:tcW w:w="2307" w:type="pct"/>
            <w:vAlign w:val="bottom"/>
          </w:tcPr>
          <w:p w14:paraId="48EB9F89" w14:textId="77777777" w:rsidR="002B487B" w:rsidRPr="00A16BF3" w:rsidRDefault="002B487B" w:rsidP="00741C97">
            <w:pPr>
              <w:spacing w:line="360" w:lineRule="auto"/>
              <w:rPr>
                <w:sz w:val="20"/>
                <w:szCs w:val="20"/>
              </w:rPr>
            </w:pPr>
            <w:r w:rsidRPr="00A16BF3">
              <w:rPr>
                <w:sz w:val="20"/>
                <w:szCs w:val="20"/>
              </w:rPr>
              <w:t>Audiologopēds</w:t>
            </w:r>
          </w:p>
        </w:tc>
        <w:tc>
          <w:tcPr>
            <w:tcW w:w="595" w:type="pct"/>
            <w:vAlign w:val="center"/>
          </w:tcPr>
          <w:p w14:paraId="125413AE" w14:textId="77777777" w:rsidR="002B487B" w:rsidRPr="00A16BF3" w:rsidRDefault="002B487B" w:rsidP="00741C97">
            <w:pPr>
              <w:spacing w:line="360" w:lineRule="auto"/>
              <w:jc w:val="center"/>
              <w:rPr>
                <w:sz w:val="20"/>
                <w:szCs w:val="20"/>
              </w:rPr>
            </w:pPr>
            <w:r>
              <w:rPr>
                <w:sz w:val="20"/>
                <w:szCs w:val="20"/>
              </w:rPr>
              <w:t>14</w:t>
            </w:r>
          </w:p>
        </w:tc>
        <w:tc>
          <w:tcPr>
            <w:tcW w:w="487" w:type="pct"/>
          </w:tcPr>
          <w:p w14:paraId="3E83A392" w14:textId="77777777" w:rsidR="002B487B" w:rsidRPr="00A16BF3" w:rsidRDefault="002B487B" w:rsidP="00741C97">
            <w:pPr>
              <w:spacing w:line="360" w:lineRule="auto"/>
              <w:jc w:val="center"/>
              <w:rPr>
                <w:sz w:val="20"/>
                <w:szCs w:val="20"/>
              </w:rPr>
            </w:pPr>
            <w:r>
              <w:rPr>
                <w:sz w:val="20"/>
                <w:szCs w:val="20"/>
              </w:rPr>
              <w:t>15</w:t>
            </w:r>
          </w:p>
        </w:tc>
        <w:tc>
          <w:tcPr>
            <w:tcW w:w="845" w:type="pct"/>
          </w:tcPr>
          <w:p w14:paraId="5B26FC11" w14:textId="77777777" w:rsidR="002B487B" w:rsidRPr="00A16BF3" w:rsidRDefault="002B487B" w:rsidP="00741C97">
            <w:pPr>
              <w:spacing w:line="360" w:lineRule="auto"/>
              <w:jc w:val="center"/>
              <w:rPr>
                <w:sz w:val="20"/>
                <w:szCs w:val="20"/>
              </w:rPr>
            </w:pPr>
            <w:r>
              <w:rPr>
                <w:sz w:val="20"/>
                <w:szCs w:val="20"/>
              </w:rPr>
              <w:t>5</w:t>
            </w:r>
          </w:p>
        </w:tc>
      </w:tr>
      <w:tr w:rsidR="002B487B" w:rsidRPr="00A16BF3" w14:paraId="6CDC7407" w14:textId="77777777" w:rsidTr="00741C97">
        <w:tc>
          <w:tcPr>
            <w:tcW w:w="766" w:type="pct"/>
            <w:vMerge/>
          </w:tcPr>
          <w:p w14:paraId="1942D4AB" w14:textId="77777777" w:rsidR="002B487B" w:rsidRPr="00A16BF3" w:rsidRDefault="002B487B" w:rsidP="00741C97">
            <w:pPr>
              <w:spacing w:line="360" w:lineRule="auto"/>
              <w:rPr>
                <w:b/>
                <w:sz w:val="20"/>
                <w:szCs w:val="20"/>
              </w:rPr>
            </w:pPr>
          </w:p>
        </w:tc>
        <w:tc>
          <w:tcPr>
            <w:tcW w:w="2307" w:type="pct"/>
            <w:vAlign w:val="bottom"/>
          </w:tcPr>
          <w:p w14:paraId="33E55893" w14:textId="77777777" w:rsidR="002B487B" w:rsidRPr="00A16BF3" w:rsidRDefault="002B487B" w:rsidP="00741C97">
            <w:pPr>
              <w:spacing w:line="360" w:lineRule="auto"/>
              <w:rPr>
                <w:sz w:val="20"/>
                <w:szCs w:val="20"/>
              </w:rPr>
            </w:pPr>
            <w:r w:rsidRPr="00A16BF3">
              <w:rPr>
                <w:sz w:val="20"/>
                <w:szCs w:val="20"/>
              </w:rPr>
              <w:t>Vispārējā masāža bērniem</w:t>
            </w:r>
          </w:p>
        </w:tc>
        <w:tc>
          <w:tcPr>
            <w:tcW w:w="595" w:type="pct"/>
            <w:vAlign w:val="center"/>
          </w:tcPr>
          <w:p w14:paraId="0083C414" w14:textId="77777777" w:rsidR="002B487B" w:rsidRPr="00A16BF3" w:rsidRDefault="002B487B" w:rsidP="00741C97">
            <w:pPr>
              <w:spacing w:line="360" w:lineRule="auto"/>
              <w:jc w:val="center"/>
              <w:rPr>
                <w:sz w:val="20"/>
                <w:szCs w:val="20"/>
              </w:rPr>
            </w:pPr>
            <w:r w:rsidRPr="00A16BF3">
              <w:rPr>
                <w:sz w:val="20"/>
                <w:szCs w:val="20"/>
              </w:rPr>
              <w:t>15</w:t>
            </w:r>
          </w:p>
        </w:tc>
        <w:tc>
          <w:tcPr>
            <w:tcW w:w="487" w:type="pct"/>
          </w:tcPr>
          <w:p w14:paraId="5A05E5BB" w14:textId="77777777" w:rsidR="002B487B" w:rsidRPr="00A16BF3" w:rsidRDefault="002B487B" w:rsidP="00741C97">
            <w:pPr>
              <w:spacing w:line="360" w:lineRule="auto"/>
              <w:jc w:val="center"/>
              <w:rPr>
                <w:sz w:val="20"/>
                <w:szCs w:val="20"/>
              </w:rPr>
            </w:pPr>
            <w:r>
              <w:rPr>
                <w:sz w:val="20"/>
                <w:szCs w:val="20"/>
              </w:rPr>
              <w:t>8</w:t>
            </w:r>
          </w:p>
        </w:tc>
        <w:tc>
          <w:tcPr>
            <w:tcW w:w="845" w:type="pct"/>
          </w:tcPr>
          <w:p w14:paraId="2F4B0A72" w14:textId="77777777" w:rsidR="002B487B" w:rsidRPr="00A16BF3" w:rsidRDefault="002B487B" w:rsidP="00741C97">
            <w:pPr>
              <w:spacing w:line="360" w:lineRule="auto"/>
              <w:jc w:val="center"/>
              <w:rPr>
                <w:sz w:val="20"/>
                <w:szCs w:val="20"/>
              </w:rPr>
            </w:pPr>
            <w:r>
              <w:rPr>
                <w:sz w:val="20"/>
                <w:szCs w:val="20"/>
              </w:rPr>
              <w:t>0</w:t>
            </w:r>
          </w:p>
        </w:tc>
      </w:tr>
      <w:tr w:rsidR="002B487B" w:rsidRPr="00A16BF3" w14:paraId="448A4B5B" w14:textId="77777777" w:rsidTr="00741C97">
        <w:tc>
          <w:tcPr>
            <w:tcW w:w="766" w:type="pct"/>
            <w:vMerge/>
          </w:tcPr>
          <w:p w14:paraId="605C2EB8" w14:textId="77777777" w:rsidR="002B487B" w:rsidRPr="00A16BF3" w:rsidRDefault="002B487B" w:rsidP="00741C97">
            <w:pPr>
              <w:spacing w:line="360" w:lineRule="auto"/>
              <w:rPr>
                <w:b/>
                <w:sz w:val="20"/>
                <w:szCs w:val="20"/>
              </w:rPr>
            </w:pPr>
          </w:p>
        </w:tc>
        <w:tc>
          <w:tcPr>
            <w:tcW w:w="2307" w:type="pct"/>
            <w:vAlign w:val="bottom"/>
          </w:tcPr>
          <w:p w14:paraId="4B79448D" w14:textId="77777777" w:rsidR="002B487B" w:rsidRPr="00A16BF3" w:rsidRDefault="002B487B" w:rsidP="00741C97">
            <w:pPr>
              <w:spacing w:line="360" w:lineRule="auto"/>
              <w:rPr>
                <w:sz w:val="20"/>
                <w:szCs w:val="20"/>
              </w:rPr>
            </w:pPr>
            <w:r w:rsidRPr="00A16BF3">
              <w:rPr>
                <w:sz w:val="20"/>
                <w:szCs w:val="20"/>
              </w:rPr>
              <w:t>Fizioterapeits</w:t>
            </w:r>
          </w:p>
        </w:tc>
        <w:tc>
          <w:tcPr>
            <w:tcW w:w="595" w:type="pct"/>
            <w:vAlign w:val="center"/>
          </w:tcPr>
          <w:p w14:paraId="0647AACB" w14:textId="77777777" w:rsidR="002B487B" w:rsidRPr="00A16BF3" w:rsidRDefault="002B487B" w:rsidP="00741C97">
            <w:pPr>
              <w:spacing w:line="360" w:lineRule="auto"/>
              <w:jc w:val="center"/>
              <w:rPr>
                <w:sz w:val="20"/>
                <w:szCs w:val="20"/>
              </w:rPr>
            </w:pPr>
            <w:r w:rsidRPr="00A16BF3">
              <w:rPr>
                <w:sz w:val="20"/>
                <w:szCs w:val="20"/>
              </w:rPr>
              <w:t>1</w:t>
            </w:r>
            <w:r>
              <w:rPr>
                <w:sz w:val="20"/>
                <w:szCs w:val="20"/>
              </w:rPr>
              <w:t>0</w:t>
            </w:r>
          </w:p>
        </w:tc>
        <w:tc>
          <w:tcPr>
            <w:tcW w:w="487" w:type="pct"/>
          </w:tcPr>
          <w:p w14:paraId="066FF1DC" w14:textId="77777777" w:rsidR="002B487B" w:rsidRPr="00A16BF3" w:rsidRDefault="002B487B" w:rsidP="00741C97">
            <w:pPr>
              <w:spacing w:line="360" w:lineRule="auto"/>
              <w:jc w:val="center"/>
              <w:rPr>
                <w:sz w:val="20"/>
                <w:szCs w:val="20"/>
              </w:rPr>
            </w:pPr>
            <w:r>
              <w:rPr>
                <w:sz w:val="20"/>
                <w:szCs w:val="20"/>
              </w:rPr>
              <w:t>15</w:t>
            </w:r>
          </w:p>
        </w:tc>
        <w:tc>
          <w:tcPr>
            <w:tcW w:w="845" w:type="pct"/>
          </w:tcPr>
          <w:p w14:paraId="0F9E3CAC" w14:textId="77777777" w:rsidR="002B487B" w:rsidRPr="00A16BF3" w:rsidRDefault="002B487B" w:rsidP="00741C97">
            <w:pPr>
              <w:spacing w:line="360" w:lineRule="auto"/>
              <w:jc w:val="center"/>
              <w:rPr>
                <w:color w:val="000000" w:themeColor="text1"/>
                <w:sz w:val="20"/>
                <w:szCs w:val="20"/>
              </w:rPr>
            </w:pPr>
            <w:r>
              <w:rPr>
                <w:color w:val="000000" w:themeColor="text1"/>
                <w:sz w:val="20"/>
                <w:szCs w:val="20"/>
              </w:rPr>
              <w:t>5</w:t>
            </w:r>
          </w:p>
        </w:tc>
      </w:tr>
      <w:tr w:rsidR="002B487B" w:rsidRPr="00A16BF3" w14:paraId="52C15801" w14:textId="77777777" w:rsidTr="00741C97">
        <w:tc>
          <w:tcPr>
            <w:tcW w:w="766" w:type="pct"/>
            <w:vMerge/>
          </w:tcPr>
          <w:p w14:paraId="0879B6BB" w14:textId="77777777" w:rsidR="002B487B" w:rsidRPr="00A16BF3" w:rsidRDefault="002B487B" w:rsidP="00741C97">
            <w:pPr>
              <w:spacing w:line="360" w:lineRule="auto"/>
              <w:rPr>
                <w:b/>
                <w:sz w:val="20"/>
                <w:szCs w:val="20"/>
              </w:rPr>
            </w:pPr>
          </w:p>
        </w:tc>
        <w:tc>
          <w:tcPr>
            <w:tcW w:w="4234" w:type="pct"/>
            <w:gridSpan w:val="4"/>
            <w:vAlign w:val="bottom"/>
          </w:tcPr>
          <w:p w14:paraId="4063E126" w14:textId="77777777" w:rsidR="002B487B" w:rsidRPr="00A16BF3" w:rsidRDefault="002B487B" w:rsidP="00741C97">
            <w:pPr>
              <w:spacing w:line="360" w:lineRule="auto"/>
              <w:jc w:val="center"/>
              <w:rPr>
                <w:sz w:val="20"/>
                <w:szCs w:val="20"/>
              </w:rPr>
            </w:pPr>
          </w:p>
        </w:tc>
      </w:tr>
    </w:tbl>
    <w:tbl>
      <w:tblPr>
        <w:tblStyle w:val="TableGrid"/>
        <w:tblW w:w="5113" w:type="pct"/>
        <w:tblInd w:w="-5" w:type="dxa"/>
        <w:tblLook w:val="04A0" w:firstRow="1" w:lastRow="0" w:firstColumn="1" w:lastColumn="0" w:noHBand="0" w:noVBand="1"/>
      </w:tblPr>
      <w:tblGrid>
        <w:gridCol w:w="4909"/>
        <w:gridCol w:w="170"/>
        <w:gridCol w:w="891"/>
        <w:gridCol w:w="29"/>
        <w:gridCol w:w="1099"/>
        <w:gridCol w:w="34"/>
        <w:gridCol w:w="2423"/>
      </w:tblGrid>
      <w:tr w:rsidR="002B487B" w:rsidRPr="00A16BF3" w14:paraId="3CB63303" w14:textId="77777777" w:rsidTr="00741C97">
        <w:tc>
          <w:tcPr>
            <w:tcW w:w="5000" w:type="pct"/>
            <w:gridSpan w:val="7"/>
            <w:tcBorders>
              <w:bottom w:val="single" w:sz="4" w:space="0" w:color="auto"/>
            </w:tcBorders>
          </w:tcPr>
          <w:p w14:paraId="5E59F91A" w14:textId="77777777" w:rsidR="002B487B" w:rsidRPr="00A16BF3" w:rsidRDefault="002B487B" w:rsidP="00741C97">
            <w:pPr>
              <w:jc w:val="both"/>
              <w:rPr>
                <w:b/>
                <w:sz w:val="20"/>
                <w:szCs w:val="20"/>
              </w:rPr>
            </w:pPr>
            <w:bookmarkStart w:id="35" w:name="_Hlk66876884"/>
            <w:bookmarkEnd w:id="33"/>
            <w:r w:rsidRPr="00A16BF3">
              <w:rPr>
                <w:rFonts w:eastAsia="Calibri"/>
                <w:color w:val="000000"/>
                <w:lang w:eastAsia="zh-CN"/>
              </w:rPr>
              <w:t xml:space="preserve">Pakalpojumu gaidīšanas laiks ir palielinājies </w:t>
            </w:r>
            <w:r>
              <w:rPr>
                <w:rFonts w:eastAsia="Calibri"/>
                <w:color w:val="000000"/>
                <w:lang w:eastAsia="zh-CN"/>
              </w:rPr>
              <w:t xml:space="preserve">saistībā ar pakalpojumu saņemšanas ierobežojumu pacientu testēšanas arī speciālistu slimības dēļ, </w:t>
            </w:r>
            <w:r w:rsidRPr="00A16BF3">
              <w:rPr>
                <w:rFonts w:eastAsia="Calibri"/>
                <w:color w:val="000000"/>
                <w:lang w:eastAsia="zh-CN"/>
              </w:rPr>
              <w:t xml:space="preserve">kuru aizvietošana prombūtnes laikā nebija iespējama vai pakalpojuma sniegšana tika apturēta ar Veselības ministrijas rīkojumu.  </w:t>
            </w:r>
            <w:r>
              <w:rPr>
                <w:rFonts w:eastAsia="Calibri"/>
                <w:color w:val="000000"/>
                <w:lang w:eastAsia="zh-CN"/>
              </w:rPr>
              <w:t xml:space="preserve">Praktizējošo </w:t>
            </w:r>
            <w:r>
              <w:rPr>
                <w:rFonts w:eastAsia="Calibri"/>
                <w:color w:val="000000"/>
                <w:lang w:eastAsia="zh-CN"/>
              </w:rPr>
              <w:lastRenderedPageBreak/>
              <w:t>māsu skaits ir samazinājies sakarā ar nodaļu slēgšanu un  pārprofilēšanu COVID-19 pacientu ārstēšanai.</w:t>
            </w:r>
          </w:p>
        </w:tc>
      </w:tr>
      <w:tr w:rsidR="002B487B" w:rsidRPr="00A16BF3" w14:paraId="2247770D" w14:textId="77777777" w:rsidTr="00741C97">
        <w:trPr>
          <w:trHeight w:val="649"/>
        </w:trPr>
        <w:tc>
          <w:tcPr>
            <w:tcW w:w="5000" w:type="pct"/>
            <w:gridSpan w:val="7"/>
            <w:tcBorders>
              <w:top w:val="single" w:sz="4" w:space="0" w:color="auto"/>
            </w:tcBorders>
          </w:tcPr>
          <w:p w14:paraId="34CFC864" w14:textId="77777777" w:rsidR="002B487B" w:rsidRPr="00A16BF3" w:rsidRDefault="002B487B" w:rsidP="00741C97">
            <w:pPr>
              <w:spacing w:line="360" w:lineRule="auto"/>
              <w:rPr>
                <w:b/>
              </w:rPr>
            </w:pPr>
            <w:bookmarkStart w:id="36" w:name="_Hlk98157067"/>
            <w:r w:rsidRPr="00A16BF3">
              <w:rPr>
                <w:b/>
              </w:rPr>
              <w:lastRenderedPageBreak/>
              <w:t>Darbības virziens – nodrošināt efektīvu veselības aprūpes pakalpojumu plānošanu un sniegšanu</w:t>
            </w:r>
          </w:p>
        </w:tc>
      </w:tr>
      <w:tr w:rsidR="002B487B" w:rsidRPr="00A16BF3" w14:paraId="687A82B3" w14:textId="77777777" w:rsidTr="00741C97">
        <w:tc>
          <w:tcPr>
            <w:tcW w:w="2569" w:type="pct"/>
          </w:tcPr>
          <w:p w14:paraId="2AAEF595" w14:textId="77777777" w:rsidR="002B487B" w:rsidRPr="00A16BF3" w:rsidRDefault="002B487B" w:rsidP="00741C97">
            <w:pPr>
              <w:spacing w:line="360" w:lineRule="auto"/>
              <w:rPr>
                <w:b/>
                <w:sz w:val="20"/>
                <w:szCs w:val="20"/>
              </w:rPr>
            </w:pPr>
            <w:r w:rsidRPr="00A16BF3">
              <w:rPr>
                <w:b/>
                <w:sz w:val="20"/>
                <w:szCs w:val="20"/>
              </w:rPr>
              <w:t>Rezultatīvais rādītājs</w:t>
            </w:r>
          </w:p>
        </w:tc>
        <w:tc>
          <w:tcPr>
            <w:tcW w:w="570" w:type="pct"/>
            <w:gridSpan w:val="3"/>
          </w:tcPr>
          <w:p w14:paraId="15101007" w14:textId="77777777" w:rsidR="002B487B" w:rsidRPr="00A16BF3" w:rsidRDefault="002B487B" w:rsidP="00741C97">
            <w:pPr>
              <w:spacing w:line="360" w:lineRule="auto"/>
              <w:jc w:val="center"/>
              <w:rPr>
                <w:b/>
                <w:sz w:val="20"/>
                <w:szCs w:val="20"/>
              </w:rPr>
            </w:pPr>
            <w:r>
              <w:rPr>
                <w:b/>
                <w:sz w:val="20"/>
                <w:szCs w:val="20"/>
              </w:rPr>
              <w:t>2020.fakts</w:t>
            </w:r>
          </w:p>
        </w:tc>
        <w:tc>
          <w:tcPr>
            <w:tcW w:w="593" w:type="pct"/>
            <w:gridSpan w:val="2"/>
          </w:tcPr>
          <w:p w14:paraId="2443872E"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.plāns</w:t>
            </w:r>
          </w:p>
        </w:tc>
        <w:tc>
          <w:tcPr>
            <w:tcW w:w="1268" w:type="pct"/>
          </w:tcPr>
          <w:p w14:paraId="4DA5B0C0"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.fakts</w:t>
            </w:r>
          </w:p>
        </w:tc>
      </w:tr>
      <w:tr w:rsidR="002B487B" w:rsidRPr="00A16BF3" w14:paraId="6332D3E3" w14:textId="77777777" w:rsidTr="00741C97">
        <w:tc>
          <w:tcPr>
            <w:tcW w:w="2569" w:type="pct"/>
          </w:tcPr>
          <w:p w14:paraId="3EF4FBC6" w14:textId="77777777" w:rsidR="002B487B" w:rsidRPr="00A16BF3" w:rsidRDefault="002B487B" w:rsidP="00741C97">
            <w:pPr>
              <w:spacing w:line="360" w:lineRule="auto"/>
              <w:jc w:val="both"/>
              <w:rPr>
                <w:sz w:val="20"/>
                <w:szCs w:val="20"/>
              </w:rPr>
            </w:pPr>
            <w:r w:rsidRPr="00A16BF3">
              <w:rPr>
                <w:sz w:val="20"/>
                <w:szCs w:val="20"/>
              </w:rPr>
              <w:t>Vidējā gultu noslodze %</w:t>
            </w:r>
          </w:p>
        </w:tc>
        <w:tc>
          <w:tcPr>
            <w:tcW w:w="570" w:type="pct"/>
            <w:gridSpan w:val="3"/>
          </w:tcPr>
          <w:p w14:paraId="576BA03D" w14:textId="77777777" w:rsidR="002B487B" w:rsidRPr="00A16BF3" w:rsidRDefault="002B487B" w:rsidP="00741C97">
            <w:pPr>
              <w:spacing w:line="360" w:lineRule="auto"/>
              <w:jc w:val="center"/>
              <w:rPr>
                <w:sz w:val="20"/>
                <w:szCs w:val="20"/>
              </w:rPr>
            </w:pPr>
            <w:r>
              <w:rPr>
                <w:sz w:val="20"/>
                <w:szCs w:val="20"/>
              </w:rPr>
              <w:t>56,32</w:t>
            </w:r>
          </w:p>
        </w:tc>
        <w:tc>
          <w:tcPr>
            <w:tcW w:w="593" w:type="pct"/>
            <w:gridSpan w:val="2"/>
          </w:tcPr>
          <w:p w14:paraId="56EF1EAC" w14:textId="77777777" w:rsidR="002B487B" w:rsidRPr="00A16BF3" w:rsidRDefault="002B487B" w:rsidP="00741C97">
            <w:pPr>
              <w:spacing w:line="360" w:lineRule="auto"/>
              <w:jc w:val="center"/>
              <w:rPr>
                <w:sz w:val="20"/>
                <w:szCs w:val="20"/>
              </w:rPr>
            </w:pPr>
            <w:r>
              <w:rPr>
                <w:sz w:val="20"/>
                <w:szCs w:val="20"/>
              </w:rPr>
              <w:t>80</w:t>
            </w:r>
          </w:p>
        </w:tc>
        <w:tc>
          <w:tcPr>
            <w:tcW w:w="1268" w:type="pct"/>
          </w:tcPr>
          <w:p w14:paraId="2E789682" w14:textId="77777777" w:rsidR="002B487B" w:rsidRPr="00A16BF3" w:rsidRDefault="002B487B" w:rsidP="00741C97">
            <w:pPr>
              <w:spacing w:line="360" w:lineRule="auto"/>
              <w:jc w:val="center"/>
              <w:rPr>
                <w:sz w:val="20"/>
                <w:szCs w:val="20"/>
              </w:rPr>
            </w:pPr>
            <w:r>
              <w:rPr>
                <w:sz w:val="20"/>
                <w:szCs w:val="20"/>
              </w:rPr>
              <w:t>63,06</w:t>
            </w:r>
          </w:p>
        </w:tc>
      </w:tr>
      <w:tr w:rsidR="002B487B" w:rsidRPr="00A16BF3" w14:paraId="7321D2E0" w14:textId="77777777" w:rsidTr="00741C97">
        <w:tc>
          <w:tcPr>
            <w:tcW w:w="2569" w:type="pct"/>
          </w:tcPr>
          <w:p w14:paraId="2FF7A36D" w14:textId="77777777" w:rsidR="002B487B" w:rsidRPr="00A16BF3" w:rsidRDefault="002B487B" w:rsidP="00741C97">
            <w:pPr>
              <w:spacing w:line="360" w:lineRule="auto"/>
              <w:jc w:val="both"/>
              <w:rPr>
                <w:sz w:val="20"/>
                <w:szCs w:val="20"/>
              </w:rPr>
            </w:pPr>
            <w:r w:rsidRPr="00A16BF3">
              <w:rPr>
                <w:sz w:val="20"/>
                <w:szCs w:val="20"/>
              </w:rPr>
              <w:t>Iekārtu, tehnoloģiju noslodze</w:t>
            </w:r>
          </w:p>
          <w:p w14:paraId="4A455F05" w14:textId="77777777" w:rsidR="002B487B" w:rsidRPr="00A16BF3" w:rsidRDefault="002B487B" w:rsidP="00741C97">
            <w:pPr>
              <w:spacing w:line="360" w:lineRule="auto"/>
              <w:jc w:val="both"/>
              <w:rPr>
                <w:sz w:val="20"/>
                <w:szCs w:val="20"/>
              </w:rPr>
            </w:pPr>
            <w:r w:rsidRPr="00A16BF3">
              <w:rPr>
                <w:sz w:val="20"/>
                <w:szCs w:val="20"/>
              </w:rPr>
              <w:t>(% no max slodzes)</w:t>
            </w:r>
          </w:p>
          <w:p w14:paraId="625B1529" w14:textId="77777777" w:rsidR="002B487B" w:rsidRPr="00A16BF3" w:rsidRDefault="002B487B" w:rsidP="00741C97">
            <w:pPr>
              <w:spacing w:line="360" w:lineRule="auto"/>
              <w:jc w:val="both"/>
              <w:rPr>
                <w:sz w:val="20"/>
                <w:szCs w:val="20"/>
              </w:rPr>
            </w:pPr>
          </w:p>
        </w:tc>
        <w:tc>
          <w:tcPr>
            <w:tcW w:w="570" w:type="pct"/>
            <w:gridSpan w:val="3"/>
          </w:tcPr>
          <w:p w14:paraId="5B47B7A2" w14:textId="77777777" w:rsidR="002B487B" w:rsidRPr="00A16BF3" w:rsidRDefault="002B487B" w:rsidP="00741C97">
            <w:pPr>
              <w:spacing w:line="360" w:lineRule="auto"/>
              <w:jc w:val="center"/>
              <w:rPr>
                <w:sz w:val="20"/>
                <w:szCs w:val="20"/>
              </w:rPr>
            </w:pPr>
          </w:p>
          <w:p w14:paraId="695CB7B6" w14:textId="77777777" w:rsidR="002B487B" w:rsidRPr="00A16BF3" w:rsidRDefault="002B487B" w:rsidP="00741C97">
            <w:pPr>
              <w:spacing w:line="360" w:lineRule="auto"/>
              <w:jc w:val="center"/>
              <w:rPr>
                <w:sz w:val="20"/>
                <w:szCs w:val="20"/>
              </w:rPr>
            </w:pPr>
            <w:r>
              <w:rPr>
                <w:sz w:val="20"/>
                <w:szCs w:val="20"/>
              </w:rPr>
              <w:t>X</w:t>
            </w:r>
          </w:p>
        </w:tc>
        <w:tc>
          <w:tcPr>
            <w:tcW w:w="593" w:type="pct"/>
            <w:gridSpan w:val="2"/>
          </w:tcPr>
          <w:p w14:paraId="2500B69B" w14:textId="77777777" w:rsidR="002B487B" w:rsidRPr="00A16BF3" w:rsidRDefault="002B487B" w:rsidP="00741C97">
            <w:pPr>
              <w:spacing w:line="360" w:lineRule="auto"/>
              <w:jc w:val="center"/>
              <w:rPr>
                <w:sz w:val="20"/>
                <w:szCs w:val="20"/>
              </w:rPr>
            </w:pPr>
          </w:p>
          <w:p w14:paraId="276A2AF5" w14:textId="77777777" w:rsidR="002B487B" w:rsidRPr="00A16BF3" w:rsidRDefault="002B487B" w:rsidP="00741C97">
            <w:pPr>
              <w:spacing w:line="360" w:lineRule="auto"/>
              <w:jc w:val="center"/>
              <w:rPr>
                <w:sz w:val="20"/>
                <w:szCs w:val="20"/>
              </w:rPr>
            </w:pPr>
            <w:r w:rsidRPr="00A16BF3">
              <w:rPr>
                <w:sz w:val="20"/>
                <w:szCs w:val="20"/>
              </w:rPr>
              <w:t>6</w:t>
            </w:r>
            <w:r>
              <w:rPr>
                <w:sz w:val="20"/>
                <w:szCs w:val="20"/>
              </w:rPr>
              <w:t>8</w:t>
            </w:r>
          </w:p>
        </w:tc>
        <w:tc>
          <w:tcPr>
            <w:tcW w:w="1268" w:type="pct"/>
          </w:tcPr>
          <w:p w14:paraId="2EFEB9E5" w14:textId="77777777" w:rsidR="002B487B" w:rsidRDefault="002B487B" w:rsidP="00741C97">
            <w:pPr>
              <w:spacing w:line="360" w:lineRule="auto"/>
              <w:jc w:val="center"/>
              <w:rPr>
                <w:sz w:val="20"/>
                <w:szCs w:val="20"/>
              </w:rPr>
            </w:pPr>
          </w:p>
          <w:p w14:paraId="7D2E4534" w14:textId="77777777" w:rsidR="002B487B" w:rsidRPr="00A16BF3" w:rsidRDefault="002B487B" w:rsidP="00741C97">
            <w:pPr>
              <w:spacing w:line="360" w:lineRule="auto"/>
              <w:jc w:val="center"/>
              <w:rPr>
                <w:sz w:val="20"/>
                <w:szCs w:val="20"/>
              </w:rPr>
            </w:pPr>
            <w:r>
              <w:rPr>
                <w:sz w:val="20"/>
                <w:szCs w:val="20"/>
              </w:rPr>
              <w:t>71,5</w:t>
            </w:r>
          </w:p>
        </w:tc>
      </w:tr>
      <w:tr w:rsidR="002B487B" w:rsidRPr="00A16BF3" w14:paraId="39ED5546" w14:textId="77777777" w:rsidTr="00741C97">
        <w:tc>
          <w:tcPr>
            <w:tcW w:w="2569" w:type="pct"/>
          </w:tcPr>
          <w:p w14:paraId="73A3C64B" w14:textId="77777777" w:rsidR="002B487B" w:rsidRPr="00A16BF3" w:rsidRDefault="002B487B" w:rsidP="00741C97">
            <w:pPr>
              <w:spacing w:line="360" w:lineRule="auto"/>
              <w:jc w:val="both"/>
              <w:rPr>
                <w:sz w:val="20"/>
                <w:szCs w:val="20"/>
              </w:rPr>
            </w:pPr>
            <w:r w:rsidRPr="00A16BF3">
              <w:rPr>
                <w:sz w:val="20"/>
                <w:szCs w:val="20"/>
              </w:rPr>
              <w:t>Izlietoto zāļu, med.ierīču un materiālu izlietojums salīdzinot ar klīniski noteikto (antibiotiku lietošanas  samazināšanās īpatsvars)</w:t>
            </w:r>
            <w:r>
              <w:rPr>
                <w:sz w:val="20"/>
                <w:szCs w:val="20"/>
              </w:rPr>
              <w:t xml:space="preserve">, </w:t>
            </w:r>
            <w:r w:rsidRPr="00A16BF3">
              <w:rPr>
                <w:sz w:val="20"/>
                <w:szCs w:val="20"/>
              </w:rPr>
              <w:t>%</w:t>
            </w:r>
          </w:p>
          <w:p w14:paraId="6CFB333D" w14:textId="77777777" w:rsidR="002B487B" w:rsidRPr="00A16BF3" w:rsidRDefault="002B487B" w:rsidP="00741C97">
            <w:pPr>
              <w:spacing w:line="360" w:lineRule="auto"/>
              <w:jc w:val="both"/>
              <w:rPr>
                <w:sz w:val="20"/>
                <w:szCs w:val="20"/>
              </w:rPr>
            </w:pPr>
          </w:p>
        </w:tc>
        <w:tc>
          <w:tcPr>
            <w:tcW w:w="570" w:type="pct"/>
            <w:gridSpan w:val="3"/>
          </w:tcPr>
          <w:p w14:paraId="7BE99F12" w14:textId="77777777" w:rsidR="002B487B" w:rsidRPr="00A16BF3" w:rsidRDefault="002B487B" w:rsidP="00741C97">
            <w:pPr>
              <w:spacing w:line="360" w:lineRule="auto"/>
              <w:jc w:val="center"/>
              <w:rPr>
                <w:b/>
                <w:sz w:val="20"/>
                <w:szCs w:val="20"/>
              </w:rPr>
            </w:pPr>
          </w:p>
          <w:p w14:paraId="4C8875BE" w14:textId="77777777" w:rsidR="002B487B" w:rsidRPr="00A16BF3" w:rsidRDefault="002B487B" w:rsidP="00741C97">
            <w:pPr>
              <w:spacing w:line="360" w:lineRule="auto"/>
              <w:jc w:val="center"/>
              <w:rPr>
                <w:b/>
                <w:sz w:val="20"/>
                <w:szCs w:val="20"/>
              </w:rPr>
            </w:pPr>
            <w:r w:rsidRPr="00A16BF3">
              <w:rPr>
                <w:sz w:val="20"/>
                <w:szCs w:val="20"/>
              </w:rPr>
              <w:t>-5</w:t>
            </w:r>
          </w:p>
        </w:tc>
        <w:tc>
          <w:tcPr>
            <w:tcW w:w="593" w:type="pct"/>
            <w:gridSpan w:val="2"/>
          </w:tcPr>
          <w:p w14:paraId="2A19CBC6" w14:textId="77777777" w:rsidR="002B487B" w:rsidRPr="00A16BF3" w:rsidRDefault="002B487B" w:rsidP="00741C97">
            <w:pPr>
              <w:spacing w:line="360" w:lineRule="auto"/>
              <w:jc w:val="center"/>
              <w:rPr>
                <w:sz w:val="20"/>
                <w:szCs w:val="20"/>
              </w:rPr>
            </w:pPr>
          </w:p>
          <w:p w14:paraId="3AAB24ED" w14:textId="77777777" w:rsidR="002B487B" w:rsidRPr="00A16BF3" w:rsidRDefault="002B487B" w:rsidP="00741C97">
            <w:pPr>
              <w:spacing w:line="360" w:lineRule="auto"/>
              <w:jc w:val="center"/>
              <w:rPr>
                <w:sz w:val="20"/>
                <w:szCs w:val="20"/>
              </w:rPr>
            </w:pPr>
            <w:r>
              <w:rPr>
                <w:sz w:val="20"/>
                <w:szCs w:val="20"/>
              </w:rPr>
              <w:t>-10</w:t>
            </w:r>
          </w:p>
        </w:tc>
        <w:tc>
          <w:tcPr>
            <w:tcW w:w="1268" w:type="pct"/>
          </w:tcPr>
          <w:p w14:paraId="52B46233" w14:textId="77777777" w:rsidR="002B487B" w:rsidRDefault="002B487B" w:rsidP="00741C97">
            <w:pPr>
              <w:spacing w:line="360" w:lineRule="auto"/>
              <w:jc w:val="center"/>
              <w:rPr>
                <w:sz w:val="20"/>
                <w:szCs w:val="20"/>
              </w:rPr>
            </w:pPr>
          </w:p>
          <w:p w14:paraId="6D283104" w14:textId="77777777" w:rsidR="002B487B" w:rsidRPr="00A16BF3" w:rsidRDefault="002B487B" w:rsidP="00741C97">
            <w:pPr>
              <w:spacing w:line="360" w:lineRule="auto"/>
              <w:jc w:val="center"/>
              <w:rPr>
                <w:sz w:val="20"/>
                <w:szCs w:val="20"/>
              </w:rPr>
            </w:pPr>
            <w:r>
              <w:rPr>
                <w:sz w:val="20"/>
                <w:szCs w:val="20"/>
              </w:rPr>
              <w:t>-37</w:t>
            </w:r>
          </w:p>
        </w:tc>
      </w:tr>
      <w:tr w:rsidR="002B487B" w:rsidRPr="00A16BF3" w14:paraId="2A4AADBA" w14:textId="77777777" w:rsidTr="00741C97">
        <w:trPr>
          <w:trHeight w:val="841"/>
        </w:trPr>
        <w:tc>
          <w:tcPr>
            <w:tcW w:w="2569" w:type="pct"/>
          </w:tcPr>
          <w:p w14:paraId="60ED2AC8" w14:textId="77777777" w:rsidR="002B487B" w:rsidRPr="00A16BF3" w:rsidRDefault="002B487B" w:rsidP="00741C97">
            <w:pPr>
              <w:spacing w:line="360" w:lineRule="auto"/>
              <w:jc w:val="both"/>
              <w:rPr>
                <w:sz w:val="20"/>
                <w:szCs w:val="20"/>
              </w:rPr>
            </w:pPr>
            <w:r w:rsidRPr="00A16BF3">
              <w:rPr>
                <w:sz w:val="20"/>
                <w:szCs w:val="20"/>
              </w:rPr>
              <w:t>Saimnieciskās izmaksas uz 1m</w:t>
            </w:r>
            <w:r w:rsidRPr="00A16BF3">
              <w:rPr>
                <w:sz w:val="20"/>
                <w:szCs w:val="20"/>
                <w:vertAlign w:val="superscript"/>
              </w:rPr>
              <w:t xml:space="preserve">2 </w:t>
            </w:r>
            <w:r w:rsidRPr="00A16BF3">
              <w:rPr>
                <w:sz w:val="20"/>
                <w:szCs w:val="20"/>
              </w:rPr>
              <w:t>/uz vienu apkalpoto klientu (vai atsevišķi veidi- ēdināšana, apkope, elektroapgāde utml.)</w:t>
            </w:r>
          </w:p>
          <w:p w14:paraId="058F1805" w14:textId="77777777" w:rsidR="002B487B" w:rsidRPr="00A16BF3" w:rsidRDefault="002B487B" w:rsidP="00741C97">
            <w:pPr>
              <w:spacing w:line="360" w:lineRule="auto"/>
              <w:jc w:val="both"/>
              <w:rPr>
                <w:sz w:val="20"/>
                <w:szCs w:val="20"/>
              </w:rPr>
            </w:pPr>
            <w:r w:rsidRPr="00A16BF3">
              <w:rPr>
                <w:sz w:val="20"/>
                <w:szCs w:val="20"/>
              </w:rPr>
              <w:t>EUR</w:t>
            </w:r>
          </w:p>
        </w:tc>
        <w:tc>
          <w:tcPr>
            <w:tcW w:w="570" w:type="pct"/>
            <w:gridSpan w:val="3"/>
          </w:tcPr>
          <w:p w14:paraId="5D9937BB" w14:textId="77777777" w:rsidR="002B487B" w:rsidRPr="00A16BF3" w:rsidRDefault="002B487B" w:rsidP="00741C97">
            <w:pPr>
              <w:spacing w:line="360" w:lineRule="auto"/>
              <w:jc w:val="center"/>
              <w:rPr>
                <w:sz w:val="20"/>
                <w:szCs w:val="20"/>
              </w:rPr>
            </w:pPr>
            <w:r w:rsidRPr="00A16BF3">
              <w:rPr>
                <w:sz w:val="20"/>
                <w:szCs w:val="20"/>
              </w:rPr>
              <w:t>69,4</w:t>
            </w:r>
          </w:p>
        </w:tc>
        <w:tc>
          <w:tcPr>
            <w:tcW w:w="593" w:type="pct"/>
            <w:gridSpan w:val="2"/>
          </w:tcPr>
          <w:p w14:paraId="59FBD873" w14:textId="77777777" w:rsidR="002B487B" w:rsidRPr="00A16BF3" w:rsidRDefault="002B487B" w:rsidP="00741C97">
            <w:pPr>
              <w:spacing w:line="360" w:lineRule="auto"/>
              <w:jc w:val="center"/>
              <w:rPr>
                <w:sz w:val="20"/>
                <w:szCs w:val="20"/>
              </w:rPr>
            </w:pPr>
            <w:r>
              <w:rPr>
                <w:sz w:val="20"/>
                <w:szCs w:val="20"/>
              </w:rPr>
              <w:t>23/70*</w:t>
            </w:r>
          </w:p>
        </w:tc>
        <w:tc>
          <w:tcPr>
            <w:tcW w:w="1268" w:type="pct"/>
          </w:tcPr>
          <w:p w14:paraId="2DAB939D" w14:textId="77777777" w:rsidR="002B487B" w:rsidRPr="00A16BF3" w:rsidRDefault="002B487B" w:rsidP="00741C97">
            <w:pPr>
              <w:spacing w:line="360" w:lineRule="auto"/>
              <w:jc w:val="center"/>
              <w:rPr>
                <w:sz w:val="20"/>
                <w:szCs w:val="20"/>
              </w:rPr>
            </w:pPr>
            <w:r>
              <w:rPr>
                <w:sz w:val="20"/>
                <w:szCs w:val="20"/>
              </w:rPr>
              <w:t>76.1</w:t>
            </w:r>
          </w:p>
        </w:tc>
      </w:tr>
      <w:tr w:rsidR="002B487B" w:rsidRPr="00A16BF3" w14:paraId="76364907" w14:textId="77777777" w:rsidTr="00741C97">
        <w:tc>
          <w:tcPr>
            <w:tcW w:w="2569" w:type="pct"/>
          </w:tcPr>
          <w:p w14:paraId="0DF77B2F" w14:textId="77777777" w:rsidR="002B487B" w:rsidRPr="00A16BF3" w:rsidRDefault="002B487B" w:rsidP="00741C97">
            <w:pPr>
              <w:spacing w:line="360" w:lineRule="auto"/>
              <w:jc w:val="both"/>
              <w:rPr>
                <w:sz w:val="20"/>
                <w:szCs w:val="20"/>
              </w:rPr>
            </w:pPr>
            <w:r w:rsidRPr="00A16BF3">
              <w:rPr>
                <w:sz w:val="20"/>
                <w:szCs w:val="20"/>
              </w:rPr>
              <w:t>Virsstundu skaits uz vienu struktūrvienībā strādājošo mēnesī vidēji</w:t>
            </w:r>
          </w:p>
        </w:tc>
        <w:tc>
          <w:tcPr>
            <w:tcW w:w="570" w:type="pct"/>
            <w:gridSpan w:val="3"/>
          </w:tcPr>
          <w:p w14:paraId="6A3D7FE8" w14:textId="77777777" w:rsidR="002B487B" w:rsidRPr="00A16BF3" w:rsidRDefault="002B487B" w:rsidP="00741C97">
            <w:pPr>
              <w:spacing w:line="360" w:lineRule="auto"/>
              <w:jc w:val="center"/>
              <w:rPr>
                <w:sz w:val="20"/>
                <w:szCs w:val="20"/>
              </w:rPr>
            </w:pPr>
            <w:r>
              <w:rPr>
                <w:sz w:val="20"/>
                <w:szCs w:val="20"/>
              </w:rPr>
              <w:t>14,8</w:t>
            </w:r>
            <w:r w:rsidRPr="00A16BF3">
              <w:rPr>
                <w:sz w:val="20"/>
                <w:szCs w:val="20"/>
              </w:rPr>
              <w:t xml:space="preserve"> </w:t>
            </w:r>
          </w:p>
        </w:tc>
        <w:tc>
          <w:tcPr>
            <w:tcW w:w="593" w:type="pct"/>
            <w:gridSpan w:val="2"/>
          </w:tcPr>
          <w:p w14:paraId="5460CC35" w14:textId="77777777" w:rsidR="002B487B" w:rsidRPr="00A16BF3" w:rsidRDefault="002B487B" w:rsidP="00741C97">
            <w:pPr>
              <w:spacing w:line="360" w:lineRule="auto"/>
              <w:jc w:val="center"/>
              <w:rPr>
                <w:sz w:val="20"/>
                <w:szCs w:val="20"/>
              </w:rPr>
            </w:pPr>
            <w:r>
              <w:rPr>
                <w:sz w:val="20"/>
                <w:szCs w:val="20"/>
              </w:rPr>
              <w:t>5</w:t>
            </w:r>
          </w:p>
        </w:tc>
        <w:tc>
          <w:tcPr>
            <w:tcW w:w="1268" w:type="pct"/>
          </w:tcPr>
          <w:p w14:paraId="208700CC" w14:textId="77777777" w:rsidR="002B487B" w:rsidRPr="00A16BF3" w:rsidRDefault="002B487B" w:rsidP="00741C97">
            <w:pPr>
              <w:spacing w:line="360" w:lineRule="auto"/>
              <w:jc w:val="center"/>
              <w:rPr>
                <w:sz w:val="20"/>
                <w:szCs w:val="20"/>
              </w:rPr>
            </w:pPr>
            <w:r>
              <w:rPr>
                <w:sz w:val="20"/>
                <w:szCs w:val="20"/>
              </w:rPr>
              <w:t>18.75</w:t>
            </w:r>
          </w:p>
        </w:tc>
      </w:tr>
      <w:tr w:rsidR="002B487B" w:rsidRPr="00A16BF3" w14:paraId="0D088E92" w14:textId="77777777" w:rsidTr="00741C97">
        <w:trPr>
          <w:trHeight w:val="884"/>
        </w:trPr>
        <w:tc>
          <w:tcPr>
            <w:tcW w:w="2569" w:type="pct"/>
          </w:tcPr>
          <w:p w14:paraId="1B9C9738" w14:textId="77777777" w:rsidR="002B487B" w:rsidRPr="00A16BF3" w:rsidRDefault="002B487B" w:rsidP="00741C97">
            <w:pPr>
              <w:spacing w:line="360" w:lineRule="auto"/>
              <w:jc w:val="both"/>
              <w:rPr>
                <w:sz w:val="20"/>
                <w:szCs w:val="20"/>
              </w:rPr>
            </w:pPr>
            <w:r w:rsidRPr="00A16BF3">
              <w:rPr>
                <w:sz w:val="20"/>
                <w:szCs w:val="20"/>
              </w:rPr>
              <w:t>Rentabilitāte(darba ražīgums)</w:t>
            </w:r>
            <w:r>
              <w:rPr>
                <w:sz w:val="20"/>
                <w:szCs w:val="20"/>
              </w:rPr>
              <w:t xml:space="preserve"> %</w:t>
            </w:r>
          </w:p>
        </w:tc>
        <w:tc>
          <w:tcPr>
            <w:tcW w:w="570" w:type="pct"/>
            <w:gridSpan w:val="3"/>
          </w:tcPr>
          <w:p w14:paraId="6161F49E" w14:textId="77777777" w:rsidR="002B487B" w:rsidRPr="00A16BF3" w:rsidRDefault="002B487B" w:rsidP="00741C97">
            <w:pPr>
              <w:spacing w:line="360" w:lineRule="auto"/>
              <w:jc w:val="center"/>
              <w:rPr>
                <w:sz w:val="20"/>
                <w:szCs w:val="20"/>
              </w:rPr>
            </w:pPr>
            <w:r>
              <w:rPr>
                <w:sz w:val="20"/>
                <w:szCs w:val="20"/>
              </w:rPr>
              <w:t>0,5</w:t>
            </w:r>
          </w:p>
        </w:tc>
        <w:tc>
          <w:tcPr>
            <w:tcW w:w="593" w:type="pct"/>
            <w:gridSpan w:val="2"/>
          </w:tcPr>
          <w:p w14:paraId="05F230DC" w14:textId="77777777" w:rsidR="002B487B" w:rsidRPr="00A16BF3" w:rsidRDefault="002B487B" w:rsidP="00741C97">
            <w:pPr>
              <w:spacing w:line="360" w:lineRule="auto"/>
              <w:jc w:val="center"/>
              <w:rPr>
                <w:sz w:val="20"/>
                <w:szCs w:val="20"/>
              </w:rPr>
            </w:pPr>
            <w:r w:rsidRPr="00A16BF3">
              <w:rPr>
                <w:sz w:val="20"/>
                <w:szCs w:val="20"/>
              </w:rPr>
              <w:t>0.1</w:t>
            </w:r>
          </w:p>
        </w:tc>
        <w:tc>
          <w:tcPr>
            <w:tcW w:w="1268" w:type="pct"/>
          </w:tcPr>
          <w:p w14:paraId="37492B22" w14:textId="77777777" w:rsidR="002B487B" w:rsidRPr="00A16BF3" w:rsidRDefault="002B487B" w:rsidP="00741C97">
            <w:pPr>
              <w:spacing w:line="360" w:lineRule="auto"/>
              <w:jc w:val="center"/>
              <w:rPr>
                <w:sz w:val="20"/>
                <w:szCs w:val="20"/>
              </w:rPr>
            </w:pPr>
            <w:r>
              <w:rPr>
                <w:sz w:val="20"/>
                <w:szCs w:val="20"/>
              </w:rPr>
              <w:t>3.9</w:t>
            </w:r>
          </w:p>
        </w:tc>
      </w:tr>
      <w:bookmarkEnd w:id="36"/>
      <w:tr w:rsidR="002B487B" w:rsidRPr="00A16BF3" w14:paraId="4CBA6276" w14:textId="77777777" w:rsidTr="00741C97">
        <w:tc>
          <w:tcPr>
            <w:tcW w:w="5000" w:type="pct"/>
            <w:gridSpan w:val="7"/>
            <w:tcBorders>
              <w:bottom w:val="single" w:sz="4" w:space="0" w:color="auto"/>
            </w:tcBorders>
          </w:tcPr>
          <w:p w14:paraId="1C523B00" w14:textId="77777777" w:rsidR="002B487B" w:rsidRDefault="002B487B" w:rsidP="00741C97">
            <w:pPr>
              <w:jc w:val="both"/>
              <w:rPr>
                <w:bCs/>
              </w:rPr>
            </w:pPr>
            <w:r>
              <w:rPr>
                <w:bCs/>
              </w:rPr>
              <w:t>*plāns koriģēts atbilstoši mainītajai aprēķināšanas metodei</w:t>
            </w:r>
          </w:p>
          <w:p w14:paraId="19AE3F2D" w14:textId="77777777" w:rsidR="002B487B" w:rsidRPr="00A16BF3" w:rsidRDefault="002B487B" w:rsidP="00741C97">
            <w:pPr>
              <w:jc w:val="both"/>
              <w:rPr>
                <w:bCs/>
              </w:rPr>
            </w:pPr>
            <w:r w:rsidRPr="00A16BF3">
              <w:rPr>
                <w:bCs/>
              </w:rPr>
              <w:t xml:space="preserve">Izmaksas uz vienu </w:t>
            </w:r>
            <w:r>
              <w:rPr>
                <w:bCs/>
              </w:rPr>
              <w:t xml:space="preserve">apkalpoto klientu </w:t>
            </w:r>
            <w:r w:rsidRPr="00A16BF3">
              <w:rPr>
                <w:bCs/>
              </w:rPr>
              <w:t xml:space="preserve"> ir palielinājušās, jo ir samazinājies apkalpoto </w:t>
            </w:r>
            <w:r>
              <w:rPr>
                <w:bCs/>
              </w:rPr>
              <w:t>pacientu</w:t>
            </w:r>
            <w:r w:rsidRPr="00A16BF3">
              <w:rPr>
                <w:bCs/>
              </w:rPr>
              <w:t xml:space="preserve"> skaits</w:t>
            </w:r>
            <w:r>
              <w:rPr>
                <w:bCs/>
              </w:rPr>
              <w:t>. Virsstundas palielinājās atbilstoši trūkstošo personāla resursu dēļ. V</w:t>
            </w:r>
            <w:r w:rsidRPr="005257A0">
              <w:rPr>
                <w:bCs/>
              </w:rPr>
              <w:t>idējā gultu noslodze tika plānota apstākļiem, ar samazinātu pacientu uzturēšanās laiku slimnīcā, tomēr COVID pandēmija ieviesa korekcijas palielinot ārstēšanas ilgumu izraisīto komplikāciju dēļ.</w:t>
            </w:r>
          </w:p>
        </w:tc>
      </w:tr>
      <w:tr w:rsidR="002B487B" w:rsidRPr="00A16BF3" w14:paraId="733D35A4" w14:textId="77777777" w:rsidTr="00741C97">
        <w:tc>
          <w:tcPr>
            <w:tcW w:w="5000" w:type="pct"/>
            <w:gridSpan w:val="7"/>
            <w:tcBorders>
              <w:top w:val="single" w:sz="4" w:space="0" w:color="auto"/>
              <w:left w:val="nil"/>
              <w:bottom w:val="single" w:sz="4" w:space="0" w:color="auto"/>
              <w:right w:val="nil"/>
            </w:tcBorders>
          </w:tcPr>
          <w:p w14:paraId="25601CCA" w14:textId="77777777" w:rsidR="002B487B" w:rsidRPr="00A16BF3" w:rsidRDefault="002B487B" w:rsidP="00741C97">
            <w:pPr>
              <w:spacing w:line="360" w:lineRule="auto"/>
              <w:jc w:val="center"/>
              <w:rPr>
                <w:bCs/>
              </w:rPr>
            </w:pPr>
          </w:p>
        </w:tc>
      </w:tr>
      <w:tr w:rsidR="002B487B" w:rsidRPr="00A16BF3" w14:paraId="3ECD9144" w14:textId="77777777" w:rsidTr="00741C97">
        <w:tc>
          <w:tcPr>
            <w:tcW w:w="5000" w:type="pct"/>
            <w:gridSpan w:val="7"/>
            <w:tcBorders>
              <w:top w:val="single" w:sz="4" w:space="0" w:color="auto"/>
            </w:tcBorders>
          </w:tcPr>
          <w:p w14:paraId="0E3FC0A1" w14:textId="77777777" w:rsidR="002B487B" w:rsidRPr="00A16BF3" w:rsidRDefault="002B487B" w:rsidP="00741C97">
            <w:pPr>
              <w:pStyle w:val="ListParagraph"/>
              <w:spacing w:line="360" w:lineRule="auto"/>
              <w:jc w:val="center"/>
              <w:rPr>
                <w:b/>
              </w:rPr>
            </w:pPr>
            <w:r w:rsidRPr="00A16BF3">
              <w:rPr>
                <w:b/>
              </w:rPr>
              <w:t>Darbības virziens - pacientu drošības un veselības aprūpes pakalpojumu kvalitātes nodrošināšana</w:t>
            </w:r>
          </w:p>
        </w:tc>
      </w:tr>
      <w:tr w:rsidR="002B487B" w:rsidRPr="00A16BF3" w14:paraId="031E55EF" w14:textId="77777777" w:rsidTr="00741C97">
        <w:tc>
          <w:tcPr>
            <w:tcW w:w="2658" w:type="pct"/>
            <w:gridSpan w:val="2"/>
          </w:tcPr>
          <w:p w14:paraId="6F4AC10E" w14:textId="77777777" w:rsidR="002B487B" w:rsidRPr="00A16BF3" w:rsidRDefault="002B487B" w:rsidP="00741C97">
            <w:pPr>
              <w:spacing w:line="360" w:lineRule="auto"/>
              <w:rPr>
                <w:b/>
                <w:sz w:val="20"/>
                <w:szCs w:val="20"/>
              </w:rPr>
            </w:pPr>
            <w:r w:rsidRPr="00A16BF3">
              <w:rPr>
                <w:b/>
                <w:sz w:val="20"/>
                <w:szCs w:val="20"/>
              </w:rPr>
              <w:t>Rezultatīvais rādītājs</w:t>
            </w:r>
          </w:p>
        </w:tc>
        <w:tc>
          <w:tcPr>
            <w:tcW w:w="466" w:type="pct"/>
          </w:tcPr>
          <w:p w14:paraId="21DD30BF" w14:textId="77777777" w:rsidR="002B487B" w:rsidRPr="00A16BF3" w:rsidRDefault="002B487B" w:rsidP="00741C97">
            <w:pPr>
              <w:spacing w:line="360" w:lineRule="auto"/>
              <w:jc w:val="center"/>
              <w:rPr>
                <w:b/>
                <w:sz w:val="20"/>
                <w:szCs w:val="20"/>
              </w:rPr>
            </w:pPr>
            <w:r w:rsidRPr="00A16BF3">
              <w:rPr>
                <w:b/>
                <w:sz w:val="20"/>
                <w:szCs w:val="20"/>
              </w:rPr>
              <w:t>20</w:t>
            </w:r>
            <w:r>
              <w:rPr>
                <w:b/>
                <w:sz w:val="20"/>
                <w:szCs w:val="20"/>
              </w:rPr>
              <w:t>20.g</w:t>
            </w:r>
          </w:p>
        </w:tc>
        <w:tc>
          <w:tcPr>
            <w:tcW w:w="590" w:type="pct"/>
            <w:gridSpan w:val="2"/>
          </w:tcPr>
          <w:p w14:paraId="3DA3D033"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.plāns</w:t>
            </w:r>
          </w:p>
        </w:tc>
        <w:tc>
          <w:tcPr>
            <w:tcW w:w="1286" w:type="pct"/>
            <w:gridSpan w:val="2"/>
          </w:tcPr>
          <w:p w14:paraId="507712F0"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.fakts</w:t>
            </w:r>
          </w:p>
        </w:tc>
      </w:tr>
      <w:tr w:rsidR="002B487B" w:rsidRPr="00A16BF3" w14:paraId="345B7527" w14:textId="77777777" w:rsidTr="00741C97">
        <w:tc>
          <w:tcPr>
            <w:tcW w:w="2658" w:type="pct"/>
            <w:gridSpan w:val="2"/>
          </w:tcPr>
          <w:p w14:paraId="3DD37602" w14:textId="77777777" w:rsidR="002B487B" w:rsidRPr="00A16BF3" w:rsidRDefault="002B487B" w:rsidP="00741C97">
            <w:pPr>
              <w:spacing w:line="360" w:lineRule="auto"/>
              <w:jc w:val="both"/>
              <w:rPr>
                <w:sz w:val="20"/>
                <w:szCs w:val="20"/>
              </w:rPr>
            </w:pPr>
            <w:r w:rsidRPr="00A16BF3">
              <w:rPr>
                <w:sz w:val="20"/>
                <w:szCs w:val="20"/>
              </w:rPr>
              <w:t>Letalitāte</w:t>
            </w:r>
            <w:r>
              <w:rPr>
                <w:sz w:val="20"/>
                <w:szCs w:val="20"/>
              </w:rPr>
              <w:t xml:space="preserve">, </w:t>
            </w:r>
            <w:r w:rsidRPr="00A16BF3">
              <w:rPr>
                <w:sz w:val="20"/>
                <w:szCs w:val="20"/>
              </w:rPr>
              <w:t>%</w:t>
            </w:r>
          </w:p>
        </w:tc>
        <w:tc>
          <w:tcPr>
            <w:tcW w:w="466" w:type="pct"/>
          </w:tcPr>
          <w:p w14:paraId="74630FCE" w14:textId="77777777" w:rsidR="002B487B" w:rsidRPr="00A16BF3" w:rsidRDefault="002B487B" w:rsidP="00741C97">
            <w:pPr>
              <w:spacing w:line="360" w:lineRule="auto"/>
              <w:jc w:val="center"/>
              <w:rPr>
                <w:sz w:val="20"/>
                <w:szCs w:val="20"/>
              </w:rPr>
            </w:pPr>
            <w:r w:rsidRPr="00A16BF3">
              <w:rPr>
                <w:sz w:val="20"/>
                <w:szCs w:val="20"/>
              </w:rPr>
              <w:t>3,9</w:t>
            </w:r>
          </w:p>
        </w:tc>
        <w:tc>
          <w:tcPr>
            <w:tcW w:w="590" w:type="pct"/>
            <w:gridSpan w:val="2"/>
          </w:tcPr>
          <w:p w14:paraId="176243F4" w14:textId="77777777" w:rsidR="002B487B" w:rsidRPr="00A16BF3" w:rsidRDefault="002B487B" w:rsidP="00741C97">
            <w:pPr>
              <w:spacing w:line="360" w:lineRule="auto"/>
              <w:jc w:val="center"/>
              <w:rPr>
                <w:sz w:val="20"/>
                <w:szCs w:val="20"/>
              </w:rPr>
            </w:pPr>
            <w:r w:rsidRPr="00BB2ED6">
              <w:rPr>
                <w:sz w:val="20"/>
                <w:szCs w:val="20"/>
              </w:rPr>
              <w:t>3,5</w:t>
            </w:r>
          </w:p>
        </w:tc>
        <w:tc>
          <w:tcPr>
            <w:tcW w:w="1286" w:type="pct"/>
            <w:gridSpan w:val="2"/>
          </w:tcPr>
          <w:p w14:paraId="2FD5B3B2" w14:textId="77777777" w:rsidR="002B487B" w:rsidRPr="00A16BF3" w:rsidRDefault="002B487B" w:rsidP="00741C97">
            <w:pPr>
              <w:spacing w:line="360" w:lineRule="auto"/>
              <w:jc w:val="center"/>
              <w:rPr>
                <w:sz w:val="20"/>
                <w:szCs w:val="20"/>
              </w:rPr>
            </w:pPr>
            <w:r>
              <w:rPr>
                <w:sz w:val="20"/>
                <w:szCs w:val="20"/>
              </w:rPr>
              <w:t>7,5</w:t>
            </w:r>
          </w:p>
        </w:tc>
      </w:tr>
      <w:tr w:rsidR="002B487B" w:rsidRPr="00A16BF3" w14:paraId="16E3C0D7" w14:textId="77777777" w:rsidTr="00741C97">
        <w:tc>
          <w:tcPr>
            <w:tcW w:w="2658" w:type="pct"/>
            <w:gridSpan w:val="2"/>
          </w:tcPr>
          <w:p w14:paraId="33AA2991" w14:textId="77777777" w:rsidR="002B487B" w:rsidRPr="00A16BF3" w:rsidRDefault="002B487B" w:rsidP="00741C97">
            <w:pPr>
              <w:spacing w:line="360" w:lineRule="auto"/>
              <w:jc w:val="both"/>
              <w:rPr>
                <w:sz w:val="20"/>
                <w:szCs w:val="20"/>
              </w:rPr>
            </w:pPr>
            <w:r w:rsidRPr="00A16BF3">
              <w:rPr>
                <w:sz w:val="20"/>
                <w:szCs w:val="20"/>
              </w:rPr>
              <w:t>Ķirurģiskā letalitāte operācijas dienā</w:t>
            </w:r>
            <w:r>
              <w:rPr>
                <w:sz w:val="20"/>
                <w:szCs w:val="20"/>
              </w:rPr>
              <w:t xml:space="preserve">, </w:t>
            </w:r>
            <w:r w:rsidRPr="00A16BF3">
              <w:rPr>
                <w:sz w:val="20"/>
                <w:szCs w:val="20"/>
              </w:rPr>
              <w:t>%</w:t>
            </w:r>
          </w:p>
        </w:tc>
        <w:tc>
          <w:tcPr>
            <w:tcW w:w="466" w:type="pct"/>
          </w:tcPr>
          <w:p w14:paraId="220975B2" w14:textId="77777777" w:rsidR="002B487B" w:rsidRPr="00A16BF3" w:rsidRDefault="002B487B" w:rsidP="00741C97">
            <w:pPr>
              <w:spacing w:line="360" w:lineRule="auto"/>
              <w:jc w:val="center"/>
              <w:rPr>
                <w:sz w:val="20"/>
                <w:szCs w:val="20"/>
              </w:rPr>
            </w:pPr>
            <w:r>
              <w:rPr>
                <w:sz w:val="20"/>
                <w:szCs w:val="20"/>
              </w:rPr>
              <w:t>0</w:t>
            </w:r>
          </w:p>
        </w:tc>
        <w:tc>
          <w:tcPr>
            <w:tcW w:w="590" w:type="pct"/>
            <w:gridSpan w:val="2"/>
          </w:tcPr>
          <w:p w14:paraId="5FF4F538" w14:textId="77777777" w:rsidR="002B487B" w:rsidRPr="00A16BF3" w:rsidRDefault="002B487B" w:rsidP="00741C97">
            <w:pPr>
              <w:spacing w:line="360" w:lineRule="auto"/>
              <w:jc w:val="center"/>
              <w:rPr>
                <w:sz w:val="20"/>
                <w:szCs w:val="20"/>
              </w:rPr>
            </w:pPr>
            <w:r w:rsidRPr="00C25515">
              <w:rPr>
                <w:sz w:val="20"/>
                <w:szCs w:val="20"/>
              </w:rPr>
              <w:t>0</w:t>
            </w:r>
          </w:p>
        </w:tc>
        <w:tc>
          <w:tcPr>
            <w:tcW w:w="1286" w:type="pct"/>
            <w:gridSpan w:val="2"/>
          </w:tcPr>
          <w:p w14:paraId="53705117" w14:textId="77777777" w:rsidR="002B487B" w:rsidRPr="00A16BF3" w:rsidRDefault="002B487B" w:rsidP="00741C97">
            <w:pPr>
              <w:spacing w:line="360" w:lineRule="auto"/>
              <w:jc w:val="center"/>
              <w:rPr>
                <w:sz w:val="20"/>
                <w:szCs w:val="20"/>
              </w:rPr>
            </w:pPr>
            <w:r>
              <w:rPr>
                <w:sz w:val="20"/>
                <w:szCs w:val="20"/>
              </w:rPr>
              <w:t>0</w:t>
            </w:r>
          </w:p>
        </w:tc>
      </w:tr>
      <w:tr w:rsidR="002B487B" w:rsidRPr="00A16BF3" w14:paraId="34E9C8D4" w14:textId="77777777" w:rsidTr="00741C97">
        <w:tc>
          <w:tcPr>
            <w:tcW w:w="2658" w:type="pct"/>
            <w:gridSpan w:val="2"/>
          </w:tcPr>
          <w:p w14:paraId="3A69B7A5" w14:textId="77777777" w:rsidR="002B487B" w:rsidRPr="00A16BF3" w:rsidRDefault="002B487B" w:rsidP="00741C97">
            <w:pPr>
              <w:spacing w:line="360" w:lineRule="auto"/>
              <w:jc w:val="both"/>
              <w:rPr>
                <w:sz w:val="20"/>
                <w:szCs w:val="20"/>
              </w:rPr>
            </w:pPr>
            <w:r w:rsidRPr="00A16BF3">
              <w:rPr>
                <w:sz w:val="20"/>
                <w:szCs w:val="20"/>
              </w:rPr>
              <w:t>Atkārtota pacienta stacionēšana 24 un 72 stundu laikā pēc izrakstīšanas</w:t>
            </w:r>
            <w:r>
              <w:rPr>
                <w:sz w:val="20"/>
                <w:szCs w:val="20"/>
              </w:rPr>
              <w:t xml:space="preserve"> </w:t>
            </w:r>
            <w:r w:rsidRPr="00A16BF3">
              <w:rPr>
                <w:sz w:val="20"/>
                <w:szCs w:val="20"/>
              </w:rPr>
              <w:t>(Gadījumu skaits, % no pac. kopskaita)</w:t>
            </w:r>
          </w:p>
        </w:tc>
        <w:tc>
          <w:tcPr>
            <w:tcW w:w="466" w:type="pct"/>
          </w:tcPr>
          <w:p w14:paraId="04B70FFC" w14:textId="77777777" w:rsidR="002B487B" w:rsidRPr="00A16BF3" w:rsidRDefault="002B487B" w:rsidP="00741C97">
            <w:pPr>
              <w:spacing w:line="360" w:lineRule="auto"/>
              <w:jc w:val="center"/>
              <w:rPr>
                <w:sz w:val="20"/>
                <w:szCs w:val="20"/>
              </w:rPr>
            </w:pPr>
            <w:r w:rsidRPr="00A16BF3">
              <w:rPr>
                <w:sz w:val="20"/>
                <w:szCs w:val="20"/>
              </w:rPr>
              <w:t>0,8%</w:t>
            </w:r>
          </w:p>
        </w:tc>
        <w:tc>
          <w:tcPr>
            <w:tcW w:w="590" w:type="pct"/>
            <w:gridSpan w:val="2"/>
          </w:tcPr>
          <w:p w14:paraId="7DECDE41" w14:textId="77777777" w:rsidR="002B487B" w:rsidRPr="00A16BF3" w:rsidRDefault="002B487B" w:rsidP="00741C97">
            <w:pPr>
              <w:spacing w:line="360" w:lineRule="auto"/>
              <w:jc w:val="center"/>
              <w:rPr>
                <w:sz w:val="20"/>
                <w:szCs w:val="20"/>
              </w:rPr>
            </w:pPr>
            <w:r w:rsidRPr="007B74FA">
              <w:rPr>
                <w:sz w:val="20"/>
                <w:szCs w:val="20"/>
              </w:rPr>
              <w:t>0,05%</w:t>
            </w:r>
          </w:p>
        </w:tc>
        <w:tc>
          <w:tcPr>
            <w:tcW w:w="1286" w:type="pct"/>
            <w:gridSpan w:val="2"/>
          </w:tcPr>
          <w:p w14:paraId="03176E29" w14:textId="77777777" w:rsidR="002B487B" w:rsidRPr="00A16BF3" w:rsidRDefault="002B487B" w:rsidP="00741C97">
            <w:pPr>
              <w:spacing w:line="360" w:lineRule="auto"/>
              <w:jc w:val="center"/>
              <w:rPr>
                <w:sz w:val="20"/>
                <w:szCs w:val="20"/>
              </w:rPr>
            </w:pPr>
          </w:p>
        </w:tc>
      </w:tr>
      <w:tr w:rsidR="002B487B" w:rsidRPr="00A16BF3" w14:paraId="77E77DFE" w14:textId="77777777" w:rsidTr="00741C97">
        <w:tc>
          <w:tcPr>
            <w:tcW w:w="2658" w:type="pct"/>
            <w:gridSpan w:val="2"/>
          </w:tcPr>
          <w:p w14:paraId="07CA2DC3" w14:textId="77777777" w:rsidR="002B487B" w:rsidRPr="00A16BF3" w:rsidRDefault="002B487B" w:rsidP="00741C97">
            <w:pPr>
              <w:spacing w:line="360" w:lineRule="auto"/>
              <w:jc w:val="both"/>
              <w:rPr>
                <w:sz w:val="20"/>
                <w:szCs w:val="20"/>
              </w:rPr>
            </w:pPr>
            <w:r w:rsidRPr="00A16BF3">
              <w:rPr>
                <w:sz w:val="20"/>
                <w:szCs w:val="20"/>
              </w:rPr>
              <w:t>Agrīnu neplānotu reoperāciju biežums 72 stundu periodā</w:t>
            </w:r>
            <w:r>
              <w:rPr>
                <w:sz w:val="20"/>
                <w:szCs w:val="20"/>
              </w:rPr>
              <w:t xml:space="preserve">, </w:t>
            </w:r>
            <w:r w:rsidRPr="00A16BF3">
              <w:rPr>
                <w:sz w:val="20"/>
                <w:szCs w:val="20"/>
              </w:rPr>
              <w:t>%</w:t>
            </w:r>
          </w:p>
        </w:tc>
        <w:tc>
          <w:tcPr>
            <w:tcW w:w="466" w:type="pct"/>
          </w:tcPr>
          <w:p w14:paraId="724A338E" w14:textId="77777777" w:rsidR="002B487B" w:rsidRPr="00A16BF3" w:rsidRDefault="002B487B" w:rsidP="00741C97">
            <w:pPr>
              <w:spacing w:line="360" w:lineRule="auto"/>
              <w:jc w:val="center"/>
              <w:rPr>
                <w:sz w:val="20"/>
                <w:szCs w:val="20"/>
              </w:rPr>
            </w:pPr>
            <w:r>
              <w:rPr>
                <w:b/>
                <w:sz w:val="20"/>
                <w:szCs w:val="20"/>
              </w:rPr>
              <w:t>0</w:t>
            </w:r>
          </w:p>
        </w:tc>
        <w:tc>
          <w:tcPr>
            <w:tcW w:w="590" w:type="pct"/>
            <w:gridSpan w:val="2"/>
          </w:tcPr>
          <w:p w14:paraId="23A8C4C0" w14:textId="77777777" w:rsidR="002B487B" w:rsidRPr="00A16BF3" w:rsidRDefault="002B487B" w:rsidP="00741C97">
            <w:pPr>
              <w:spacing w:line="360" w:lineRule="auto"/>
              <w:jc w:val="center"/>
              <w:rPr>
                <w:b/>
                <w:sz w:val="20"/>
                <w:szCs w:val="20"/>
              </w:rPr>
            </w:pPr>
            <w:r w:rsidRPr="00A16BF3">
              <w:rPr>
                <w:b/>
                <w:sz w:val="20"/>
                <w:szCs w:val="20"/>
              </w:rPr>
              <w:t>0</w:t>
            </w:r>
          </w:p>
        </w:tc>
        <w:tc>
          <w:tcPr>
            <w:tcW w:w="1286" w:type="pct"/>
            <w:gridSpan w:val="2"/>
          </w:tcPr>
          <w:p w14:paraId="1C90BE76" w14:textId="77777777" w:rsidR="002B487B" w:rsidRPr="00A16BF3" w:rsidRDefault="002B487B" w:rsidP="00741C97">
            <w:pPr>
              <w:spacing w:line="360" w:lineRule="auto"/>
              <w:jc w:val="center"/>
              <w:rPr>
                <w:b/>
                <w:sz w:val="20"/>
                <w:szCs w:val="20"/>
              </w:rPr>
            </w:pPr>
            <w:r>
              <w:rPr>
                <w:b/>
                <w:sz w:val="20"/>
                <w:szCs w:val="20"/>
              </w:rPr>
              <w:t>0</w:t>
            </w:r>
          </w:p>
        </w:tc>
      </w:tr>
      <w:tr w:rsidR="002B487B" w:rsidRPr="00A16BF3" w14:paraId="51C606A3" w14:textId="77777777" w:rsidTr="00741C97">
        <w:tc>
          <w:tcPr>
            <w:tcW w:w="2658" w:type="pct"/>
            <w:gridSpan w:val="2"/>
          </w:tcPr>
          <w:p w14:paraId="06D98445" w14:textId="77777777" w:rsidR="002B487B" w:rsidRPr="00A16BF3" w:rsidRDefault="002B487B" w:rsidP="00741C97">
            <w:pPr>
              <w:spacing w:line="360" w:lineRule="auto"/>
              <w:jc w:val="both"/>
              <w:rPr>
                <w:sz w:val="20"/>
                <w:szCs w:val="20"/>
              </w:rPr>
            </w:pPr>
            <w:r w:rsidRPr="00A16BF3">
              <w:rPr>
                <w:sz w:val="20"/>
                <w:szCs w:val="20"/>
              </w:rPr>
              <w:t>Reoperāciju īpatsvars infekcijas dēļ</w:t>
            </w:r>
            <w:r>
              <w:rPr>
                <w:sz w:val="20"/>
                <w:szCs w:val="20"/>
              </w:rPr>
              <w:t xml:space="preserve">, </w:t>
            </w:r>
            <w:r w:rsidRPr="00A16BF3">
              <w:rPr>
                <w:sz w:val="20"/>
                <w:szCs w:val="20"/>
              </w:rPr>
              <w:t>%</w:t>
            </w:r>
          </w:p>
        </w:tc>
        <w:tc>
          <w:tcPr>
            <w:tcW w:w="466" w:type="pct"/>
          </w:tcPr>
          <w:p w14:paraId="61B3FC71" w14:textId="77777777" w:rsidR="002B487B" w:rsidRPr="00A16BF3" w:rsidRDefault="002B487B" w:rsidP="00741C97">
            <w:pPr>
              <w:spacing w:line="360" w:lineRule="auto"/>
              <w:jc w:val="center"/>
              <w:rPr>
                <w:sz w:val="20"/>
                <w:szCs w:val="20"/>
              </w:rPr>
            </w:pPr>
            <w:r>
              <w:rPr>
                <w:b/>
                <w:sz w:val="20"/>
                <w:szCs w:val="20"/>
              </w:rPr>
              <w:t>0</w:t>
            </w:r>
          </w:p>
        </w:tc>
        <w:tc>
          <w:tcPr>
            <w:tcW w:w="590" w:type="pct"/>
            <w:gridSpan w:val="2"/>
          </w:tcPr>
          <w:p w14:paraId="50E86FCA" w14:textId="77777777" w:rsidR="002B487B" w:rsidRPr="00A16BF3" w:rsidRDefault="002B487B" w:rsidP="00741C97">
            <w:pPr>
              <w:spacing w:line="360" w:lineRule="auto"/>
              <w:jc w:val="center"/>
              <w:rPr>
                <w:b/>
                <w:sz w:val="20"/>
                <w:szCs w:val="20"/>
              </w:rPr>
            </w:pPr>
            <w:r w:rsidRPr="00A16BF3">
              <w:rPr>
                <w:b/>
                <w:sz w:val="20"/>
                <w:szCs w:val="20"/>
              </w:rPr>
              <w:t>0</w:t>
            </w:r>
          </w:p>
        </w:tc>
        <w:tc>
          <w:tcPr>
            <w:tcW w:w="1286" w:type="pct"/>
            <w:gridSpan w:val="2"/>
          </w:tcPr>
          <w:p w14:paraId="00157214" w14:textId="77777777" w:rsidR="002B487B" w:rsidRPr="00A16BF3" w:rsidRDefault="002B487B" w:rsidP="00741C97">
            <w:pPr>
              <w:spacing w:line="360" w:lineRule="auto"/>
              <w:jc w:val="center"/>
              <w:rPr>
                <w:b/>
                <w:sz w:val="20"/>
                <w:szCs w:val="20"/>
              </w:rPr>
            </w:pPr>
            <w:r>
              <w:rPr>
                <w:b/>
                <w:sz w:val="20"/>
                <w:szCs w:val="20"/>
              </w:rPr>
              <w:t>0</w:t>
            </w:r>
          </w:p>
        </w:tc>
      </w:tr>
      <w:tr w:rsidR="002B487B" w:rsidRPr="00A16BF3" w14:paraId="406E0469" w14:textId="77777777" w:rsidTr="00741C97">
        <w:tc>
          <w:tcPr>
            <w:tcW w:w="2658" w:type="pct"/>
            <w:gridSpan w:val="2"/>
          </w:tcPr>
          <w:p w14:paraId="34F97CD9" w14:textId="77777777" w:rsidR="002B487B" w:rsidRPr="00A16BF3" w:rsidRDefault="002B487B" w:rsidP="00741C97">
            <w:pPr>
              <w:spacing w:line="360" w:lineRule="auto"/>
              <w:jc w:val="both"/>
              <w:rPr>
                <w:sz w:val="20"/>
                <w:szCs w:val="20"/>
              </w:rPr>
            </w:pPr>
            <w:r w:rsidRPr="00A16BF3">
              <w:rPr>
                <w:sz w:val="20"/>
                <w:szCs w:val="20"/>
              </w:rPr>
              <w:t>Svešķermenis, kas pēc manipulācijas nejauši atstāts ķermeņa dobumā vai operācijas brūcē</w:t>
            </w:r>
            <w:r>
              <w:rPr>
                <w:sz w:val="20"/>
                <w:szCs w:val="20"/>
              </w:rPr>
              <w:t xml:space="preserve"> (</w:t>
            </w:r>
            <w:r w:rsidRPr="00A16BF3">
              <w:rPr>
                <w:sz w:val="20"/>
                <w:szCs w:val="20"/>
              </w:rPr>
              <w:t>Gadījumu skaits</w:t>
            </w:r>
            <w:r>
              <w:rPr>
                <w:sz w:val="20"/>
                <w:szCs w:val="20"/>
              </w:rPr>
              <w:t>)</w:t>
            </w:r>
          </w:p>
        </w:tc>
        <w:tc>
          <w:tcPr>
            <w:tcW w:w="466" w:type="pct"/>
          </w:tcPr>
          <w:p w14:paraId="62376BF1" w14:textId="77777777" w:rsidR="002B487B" w:rsidRPr="00A16BF3" w:rsidRDefault="002B487B" w:rsidP="00741C97">
            <w:pPr>
              <w:spacing w:line="360" w:lineRule="auto"/>
              <w:jc w:val="center"/>
              <w:rPr>
                <w:sz w:val="20"/>
                <w:szCs w:val="20"/>
              </w:rPr>
            </w:pPr>
            <w:r>
              <w:rPr>
                <w:b/>
                <w:sz w:val="20"/>
                <w:szCs w:val="20"/>
              </w:rPr>
              <w:t>0</w:t>
            </w:r>
          </w:p>
        </w:tc>
        <w:tc>
          <w:tcPr>
            <w:tcW w:w="590" w:type="pct"/>
            <w:gridSpan w:val="2"/>
          </w:tcPr>
          <w:p w14:paraId="0334F7F6" w14:textId="77777777" w:rsidR="002B487B" w:rsidRPr="00A16BF3" w:rsidRDefault="002B487B" w:rsidP="00741C97">
            <w:pPr>
              <w:spacing w:line="360" w:lineRule="auto"/>
              <w:jc w:val="center"/>
              <w:rPr>
                <w:b/>
                <w:sz w:val="20"/>
                <w:szCs w:val="20"/>
              </w:rPr>
            </w:pPr>
            <w:r w:rsidRPr="00A16BF3">
              <w:rPr>
                <w:b/>
                <w:sz w:val="20"/>
                <w:szCs w:val="20"/>
              </w:rPr>
              <w:t>0</w:t>
            </w:r>
          </w:p>
        </w:tc>
        <w:tc>
          <w:tcPr>
            <w:tcW w:w="1286" w:type="pct"/>
            <w:gridSpan w:val="2"/>
          </w:tcPr>
          <w:p w14:paraId="22195210" w14:textId="77777777" w:rsidR="002B487B" w:rsidRPr="00A16BF3" w:rsidRDefault="002B487B" w:rsidP="00741C97">
            <w:pPr>
              <w:spacing w:line="360" w:lineRule="auto"/>
              <w:jc w:val="center"/>
              <w:rPr>
                <w:b/>
                <w:sz w:val="20"/>
                <w:szCs w:val="20"/>
              </w:rPr>
            </w:pPr>
            <w:r>
              <w:rPr>
                <w:b/>
                <w:sz w:val="20"/>
                <w:szCs w:val="20"/>
              </w:rPr>
              <w:t>0</w:t>
            </w:r>
          </w:p>
        </w:tc>
      </w:tr>
      <w:tr w:rsidR="002B487B" w:rsidRPr="00A16BF3" w14:paraId="6FC2634F" w14:textId="77777777" w:rsidTr="00741C97">
        <w:tc>
          <w:tcPr>
            <w:tcW w:w="2658" w:type="pct"/>
            <w:gridSpan w:val="2"/>
          </w:tcPr>
          <w:p w14:paraId="57ABFD65" w14:textId="77777777" w:rsidR="002B487B" w:rsidRPr="00A16BF3" w:rsidRDefault="002B487B" w:rsidP="00741C97">
            <w:pPr>
              <w:spacing w:line="360" w:lineRule="auto"/>
              <w:jc w:val="both"/>
              <w:rPr>
                <w:sz w:val="20"/>
                <w:szCs w:val="20"/>
              </w:rPr>
            </w:pPr>
            <w:r w:rsidRPr="00A16BF3">
              <w:rPr>
                <w:sz w:val="20"/>
                <w:szCs w:val="20"/>
              </w:rPr>
              <w:t>Intrahospitālo infekciju gadījumi (slimnīcā iegūti, gadījumos netiek ieskaitīti pacienti, kuri ievesti ar jau esošu intrahospitālo infekciju)</w:t>
            </w:r>
            <w:r>
              <w:rPr>
                <w:sz w:val="20"/>
                <w:szCs w:val="20"/>
              </w:rPr>
              <w:t>, (</w:t>
            </w:r>
            <w:r w:rsidRPr="00A16BF3">
              <w:rPr>
                <w:sz w:val="20"/>
                <w:szCs w:val="20"/>
              </w:rPr>
              <w:t>Gadījumu skaits</w:t>
            </w:r>
            <w:r>
              <w:rPr>
                <w:sz w:val="20"/>
                <w:szCs w:val="20"/>
              </w:rPr>
              <w:t>)</w:t>
            </w:r>
          </w:p>
        </w:tc>
        <w:tc>
          <w:tcPr>
            <w:tcW w:w="466" w:type="pct"/>
          </w:tcPr>
          <w:p w14:paraId="7C24EFF1" w14:textId="77777777" w:rsidR="002B487B" w:rsidRPr="00A16BF3" w:rsidRDefault="002B487B" w:rsidP="00741C97">
            <w:pPr>
              <w:spacing w:line="360" w:lineRule="auto"/>
              <w:jc w:val="center"/>
              <w:rPr>
                <w:sz w:val="20"/>
                <w:szCs w:val="20"/>
              </w:rPr>
            </w:pPr>
            <w:r>
              <w:rPr>
                <w:b/>
                <w:sz w:val="20"/>
                <w:szCs w:val="20"/>
              </w:rPr>
              <w:t>0</w:t>
            </w:r>
          </w:p>
        </w:tc>
        <w:tc>
          <w:tcPr>
            <w:tcW w:w="590" w:type="pct"/>
            <w:gridSpan w:val="2"/>
          </w:tcPr>
          <w:p w14:paraId="3015F21A" w14:textId="77777777" w:rsidR="002B487B" w:rsidRPr="00A16BF3" w:rsidRDefault="002B487B" w:rsidP="00741C97">
            <w:pPr>
              <w:spacing w:line="360" w:lineRule="auto"/>
              <w:jc w:val="center"/>
              <w:rPr>
                <w:b/>
                <w:sz w:val="20"/>
                <w:szCs w:val="20"/>
              </w:rPr>
            </w:pPr>
            <w:r w:rsidRPr="00A16BF3">
              <w:rPr>
                <w:b/>
                <w:sz w:val="20"/>
                <w:szCs w:val="20"/>
              </w:rPr>
              <w:t>0</w:t>
            </w:r>
          </w:p>
        </w:tc>
        <w:tc>
          <w:tcPr>
            <w:tcW w:w="1286" w:type="pct"/>
            <w:gridSpan w:val="2"/>
          </w:tcPr>
          <w:p w14:paraId="54F5AB88" w14:textId="77777777" w:rsidR="002B487B" w:rsidRPr="00A16BF3" w:rsidRDefault="002B487B" w:rsidP="00741C97">
            <w:pPr>
              <w:spacing w:line="360" w:lineRule="auto"/>
              <w:jc w:val="center"/>
              <w:rPr>
                <w:b/>
                <w:sz w:val="20"/>
                <w:szCs w:val="20"/>
              </w:rPr>
            </w:pPr>
            <w:r>
              <w:rPr>
                <w:b/>
                <w:sz w:val="20"/>
                <w:szCs w:val="20"/>
              </w:rPr>
              <w:t>0</w:t>
            </w:r>
          </w:p>
        </w:tc>
      </w:tr>
    </w:tbl>
    <w:p w14:paraId="0F68C4EA" w14:textId="77777777" w:rsidR="002B487B" w:rsidRDefault="002B487B" w:rsidP="002B487B">
      <w:pPr>
        <w:spacing w:line="360" w:lineRule="auto"/>
        <w:jc w:val="center"/>
        <w:rPr>
          <w:b/>
          <w:sz w:val="28"/>
          <w:szCs w:val="28"/>
        </w:rPr>
      </w:pPr>
    </w:p>
    <w:p w14:paraId="4156F82F" w14:textId="77777777" w:rsidR="002B487B" w:rsidRPr="00A16BF3" w:rsidRDefault="002B487B" w:rsidP="002B487B">
      <w:pPr>
        <w:spacing w:line="360" w:lineRule="auto"/>
        <w:jc w:val="center"/>
        <w:rPr>
          <w:sz w:val="28"/>
          <w:szCs w:val="28"/>
        </w:rPr>
      </w:pPr>
      <w:r w:rsidRPr="00A16BF3">
        <w:rPr>
          <w:b/>
          <w:sz w:val="28"/>
          <w:szCs w:val="28"/>
        </w:rPr>
        <w:t>2.Finanšu mērķi</w:t>
      </w:r>
    </w:p>
    <w:tbl>
      <w:tblPr>
        <w:tblStyle w:val="TableGrid"/>
        <w:tblW w:w="4793" w:type="pct"/>
        <w:tblLook w:val="04A0" w:firstRow="1" w:lastRow="0" w:firstColumn="1" w:lastColumn="0" w:noHBand="0" w:noVBand="1"/>
      </w:tblPr>
      <w:tblGrid>
        <w:gridCol w:w="5576"/>
        <w:gridCol w:w="1091"/>
        <w:gridCol w:w="1122"/>
        <w:gridCol w:w="1168"/>
      </w:tblGrid>
      <w:tr w:rsidR="002B487B" w:rsidRPr="00A16BF3" w14:paraId="780A042C" w14:textId="77777777" w:rsidTr="00741C97">
        <w:tc>
          <w:tcPr>
            <w:tcW w:w="3113" w:type="pct"/>
          </w:tcPr>
          <w:p w14:paraId="407BFF3C" w14:textId="77777777" w:rsidR="002B487B" w:rsidRPr="00A16BF3" w:rsidRDefault="002B487B" w:rsidP="00741C97">
            <w:pPr>
              <w:spacing w:line="360" w:lineRule="auto"/>
              <w:rPr>
                <w:b/>
                <w:sz w:val="20"/>
                <w:szCs w:val="20"/>
              </w:rPr>
            </w:pPr>
            <w:bookmarkStart w:id="37" w:name="_Hlk98157103"/>
            <w:r w:rsidRPr="00A16BF3">
              <w:rPr>
                <w:b/>
                <w:sz w:val="20"/>
                <w:szCs w:val="20"/>
              </w:rPr>
              <w:t>Rezultatīvais rādītājs</w:t>
            </w:r>
          </w:p>
        </w:tc>
        <w:tc>
          <w:tcPr>
            <w:tcW w:w="609" w:type="pct"/>
          </w:tcPr>
          <w:p w14:paraId="6FFB8AAB" w14:textId="77777777" w:rsidR="002B487B" w:rsidRPr="00A16BF3" w:rsidRDefault="002B487B" w:rsidP="00741C97">
            <w:pPr>
              <w:spacing w:line="360" w:lineRule="auto"/>
              <w:jc w:val="center"/>
              <w:rPr>
                <w:b/>
                <w:sz w:val="20"/>
                <w:szCs w:val="20"/>
              </w:rPr>
            </w:pPr>
            <w:r w:rsidRPr="00A16BF3">
              <w:rPr>
                <w:b/>
                <w:sz w:val="20"/>
                <w:szCs w:val="20"/>
              </w:rPr>
              <w:t>20</w:t>
            </w:r>
            <w:r>
              <w:rPr>
                <w:b/>
                <w:sz w:val="20"/>
                <w:szCs w:val="20"/>
              </w:rPr>
              <w:t>20.fakts</w:t>
            </w:r>
          </w:p>
        </w:tc>
        <w:tc>
          <w:tcPr>
            <w:tcW w:w="626" w:type="pct"/>
          </w:tcPr>
          <w:p w14:paraId="2003B537"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.plāns</w:t>
            </w:r>
          </w:p>
        </w:tc>
        <w:tc>
          <w:tcPr>
            <w:tcW w:w="652" w:type="pct"/>
          </w:tcPr>
          <w:p w14:paraId="494BB275" w14:textId="77777777" w:rsidR="002B487B" w:rsidRPr="00A16BF3" w:rsidRDefault="002B487B" w:rsidP="00741C97">
            <w:pPr>
              <w:spacing w:line="360" w:lineRule="auto"/>
              <w:jc w:val="center"/>
              <w:rPr>
                <w:b/>
                <w:sz w:val="20"/>
                <w:szCs w:val="20"/>
              </w:rPr>
            </w:pPr>
            <w:r w:rsidRPr="00A16BF3">
              <w:rPr>
                <w:b/>
                <w:sz w:val="20"/>
                <w:szCs w:val="20"/>
              </w:rPr>
              <w:t>202</w:t>
            </w:r>
            <w:r>
              <w:rPr>
                <w:b/>
                <w:sz w:val="20"/>
                <w:szCs w:val="20"/>
              </w:rPr>
              <w:t>1</w:t>
            </w:r>
            <w:r w:rsidRPr="00A16BF3">
              <w:rPr>
                <w:b/>
                <w:sz w:val="20"/>
                <w:szCs w:val="20"/>
              </w:rPr>
              <w:t>.fakts</w:t>
            </w:r>
          </w:p>
        </w:tc>
      </w:tr>
      <w:tr w:rsidR="002B487B" w:rsidRPr="00A16BF3" w14:paraId="375BA33E" w14:textId="77777777" w:rsidTr="00741C97">
        <w:tc>
          <w:tcPr>
            <w:tcW w:w="3113" w:type="pct"/>
          </w:tcPr>
          <w:p w14:paraId="334F0BBD" w14:textId="77777777" w:rsidR="002B487B" w:rsidRPr="00A16BF3" w:rsidRDefault="002B487B" w:rsidP="00741C97">
            <w:pPr>
              <w:spacing w:line="360" w:lineRule="auto"/>
              <w:rPr>
                <w:sz w:val="20"/>
                <w:szCs w:val="20"/>
              </w:rPr>
            </w:pPr>
            <w:r w:rsidRPr="00A16BF3">
              <w:rPr>
                <w:sz w:val="20"/>
                <w:szCs w:val="20"/>
              </w:rPr>
              <w:t>Debitoru summas samazināšana</w:t>
            </w:r>
          </w:p>
          <w:p w14:paraId="7A821FF5" w14:textId="77777777" w:rsidR="002B487B" w:rsidRPr="00A16BF3" w:rsidRDefault="002B487B" w:rsidP="00741C97">
            <w:pPr>
              <w:spacing w:line="360" w:lineRule="auto"/>
              <w:rPr>
                <w:sz w:val="20"/>
                <w:szCs w:val="20"/>
              </w:rPr>
            </w:pPr>
            <w:r w:rsidRPr="00A16BF3">
              <w:rPr>
                <w:sz w:val="20"/>
                <w:szCs w:val="20"/>
              </w:rPr>
              <w:t>%</w:t>
            </w:r>
          </w:p>
        </w:tc>
        <w:tc>
          <w:tcPr>
            <w:tcW w:w="609" w:type="pct"/>
          </w:tcPr>
          <w:p w14:paraId="6D10F316" w14:textId="77777777" w:rsidR="002B487B" w:rsidRPr="00A16BF3" w:rsidRDefault="002B487B" w:rsidP="00741C97">
            <w:pPr>
              <w:spacing w:line="360" w:lineRule="auto"/>
              <w:jc w:val="center"/>
              <w:rPr>
                <w:b/>
                <w:sz w:val="20"/>
                <w:szCs w:val="20"/>
              </w:rPr>
            </w:pPr>
            <w:r w:rsidRPr="00A16BF3">
              <w:rPr>
                <w:b/>
                <w:sz w:val="20"/>
                <w:szCs w:val="20"/>
              </w:rPr>
              <w:t>+8.6</w:t>
            </w:r>
          </w:p>
        </w:tc>
        <w:tc>
          <w:tcPr>
            <w:tcW w:w="626" w:type="pct"/>
          </w:tcPr>
          <w:p w14:paraId="3E4A8136" w14:textId="77777777" w:rsidR="002B487B" w:rsidRPr="00A16BF3" w:rsidRDefault="002B487B" w:rsidP="00741C97">
            <w:pPr>
              <w:spacing w:line="360" w:lineRule="auto"/>
              <w:jc w:val="center"/>
              <w:rPr>
                <w:b/>
                <w:sz w:val="20"/>
                <w:szCs w:val="20"/>
              </w:rPr>
            </w:pPr>
            <w:r>
              <w:rPr>
                <w:b/>
                <w:sz w:val="20"/>
                <w:szCs w:val="20"/>
              </w:rPr>
              <w:t>-5</w:t>
            </w:r>
          </w:p>
        </w:tc>
        <w:tc>
          <w:tcPr>
            <w:tcW w:w="652" w:type="pct"/>
          </w:tcPr>
          <w:p w14:paraId="4B4BD5F3" w14:textId="77777777" w:rsidR="002B487B" w:rsidRPr="00A16BF3" w:rsidRDefault="002B487B" w:rsidP="00741C97">
            <w:pPr>
              <w:spacing w:line="360" w:lineRule="auto"/>
              <w:jc w:val="center"/>
              <w:rPr>
                <w:b/>
                <w:sz w:val="20"/>
                <w:szCs w:val="20"/>
              </w:rPr>
            </w:pPr>
            <w:r>
              <w:rPr>
                <w:b/>
                <w:sz w:val="20"/>
                <w:szCs w:val="20"/>
              </w:rPr>
              <w:t>-37</w:t>
            </w:r>
          </w:p>
        </w:tc>
      </w:tr>
      <w:tr w:rsidR="002B487B" w:rsidRPr="00A16BF3" w14:paraId="23C42E35" w14:textId="77777777" w:rsidTr="00741C97">
        <w:tc>
          <w:tcPr>
            <w:tcW w:w="3113" w:type="pct"/>
          </w:tcPr>
          <w:p w14:paraId="519264CD" w14:textId="77777777" w:rsidR="002B487B" w:rsidRPr="00A16BF3" w:rsidRDefault="002B487B" w:rsidP="00741C97">
            <w:pPr>
              <w:spacing w:line="360" w:lineRule="auto"/>
              <w:rPr>
                <w:sz w:val="20"/>
                <w:szCs w:val="20"/>
              </w:rPr>
            </w:pPr>
            <w:r w:rsidRPr="00A16BF3">
              <w:rPr>
                <w:sz w:val="20"/>
                <w:szCs w:val="20"/>
              </w:rPr>
              <w:t>Apgrozījumu līdzekļu uzkrāšana atalgojumam</w:t>
            </w:r>
          </w:p>
          <w:p w14:paraId="78320029" w14:textId="77777777" w:rsidR="002B487B" w:rsidRPr="00A16BF3" w:rsidRDefault="002B487B" w:rsidP="00741C97">
            <w:pPr>
              <w:spacing w:line="360" w:lineRule="auto"/>
              <w:rPr>
                <w:sz w:val="20"/>
                <w:szCs w:val="20"/>
              </w:rPr>
            </w:pPr>
            <w:r w:rsidRPr="00A16BF3">
              <w:rPr>
                <w:sz w:val="20"/>
                <w:szCs w:val="20"/>
              </w:rPr>
              <w:t>% no nepieciešamā apjoma</w:t>
            </w:r>
          </w:p>
        </w:tc>
        <w:tc>
          <w:tcPr>
            <w:tcW w:w="609" w:type="pct"/>
          </w:tcPr>
          <w:p w14:paraId="313D101E" w14:textId="77777777" w:rsidR="002B487B" w:rsidRPr="00A16BF3" w:rsidRDefault="002B487B" w:rsidP="00741C97">
            <w:pPr>
              <w:spacing w:line="360" w:lineRule="auto"/>
              <w:jc w:val="center"/>
              <w:rPr>
                <w:sz w:val="20"/>
                <w:szCs w:val="20"/>
              </w:rPr>
            </w:pPr>
            <w:r w:rsidRPr="00A16BF3">
              <w:rPr>
                <w:sz w:val="20"/>
                <w:szCs w:val="20"/>
              </w:rPr>
              <w:t>0</w:t>
            </w:r>
          </w:p>
        </w:tc>
        <w:tc>
          <w:tcPr>
            <w:tcW w:w="626" w:type="pct"/>
          </w:tcPr>
          <w:p w14:paraId="0EA0260B" w14:textId="77777777" w:rsidR="002B487B" w:rsidRPr="00A16BF3" w:rsidRDefault="002B487B" w:rsidP="00741C97">
            <w:pPr>
              <w:spacing w:line="360" w:lineRule="auto"/>
              <w:jc w:val="center"/>
              <w:rPr>
                <w:sz w:val="20"/>
                <w:szCs w:val="20"/>
              </w:rPr>
            </w:pPr>
            <w:r>
              <w:rPr>
                <w:sz w:val="20"/>
                <w:szCs w:val="20"/>
              </w:rPr>
              <w:t>5</w:t>
            </w:r>
          </w:p>
        </w:tc>
        <w:tc>
          <w:tcPr>
            <w:tcW w:w="652" w:type="pct"/>
          </w:tcPr>
          <w:p w14:paraId="30E030FD" w14:textId="77777777" w:rsidR="002B487B" w:rsidRPr="00A16BF3" w:rsidRDefault="002B487B" w:rsidP="00741C97">
            <w:pPr>
              <w:spacing w:line="360" w:lineRule="auto"/>
              <w:jc w:val="center"/>
              <w:rPr>
                <w:sz w:val="20"/>
                <w:szCs w:val="20"/>
              </w:rPr>
            </w:pPr>
            <w:r>
              <w:rPr>
                <w:sz w:val="20"/>
                <w:szCs w:val="20"/>
              </w:rPr>
              <w:t>5</w:t>
            </w:r>
          </w:p>
        </w:tc>
      </w:tr>
      <w:tr w:rsidR="002B487B" w:rsidRPr="00A16BF3" w14:paraId="0EF186AE" w14:textId="77777777" w:rsidTr="00741C97">
        <w:tc>
          <w:tcPr>
            <w:tcW w:w="3113" w:type="pct"/>
          </w:tcPr>
          <w:p w14:paraId="382D67FE" w14:textId="77777777" w:rsidR="002B487B" w:rsidRPr="00A16BF3" w:rsidRDefault="002B487B" w:rsidP="00741C97">
            <w:pPr>
              <w:spacing w:line="360" w:lineRule="auto"/>
              <w:rPr>
                <w:sz w:val="20"/>
                <w:szCs w:val="20"/>
              </w:rPr>
            </w:pPr>
            <w:r w:rsidRPr="00A16BF3">
              <w:rPr>
                <w:sz w:val="20"/>
                <w:szCs w:val="20"/>
              </w:rPr>
              <w:t>Peļņa/zaudējumi</w:t>
            </w:r>
          </w:p>
        </w:tc>
        <w:tc>
          <w:tcPr>
            <w:tcW w:w="609" w:type="pct"/>
          </w:tcPr>
          <w:p w14:paraId="40FB52B7" w14:textId="77777777" w:rsidR="002B487B" w:rsidRPr="00A16BF3" w:rsidRDefault="002B487B" w:rsidP="00741C97">
            <w:pPr>
              <w:spacing w:line="360" w:lineRule="auto"/>
              <w:jc w:val="center"/>
              <w:rPr>
                <w:sz w:val="20"/>
                <w:szCs w:val="20"/>
              </w:rPr>
            </w:pPr>
            <w:r w:rsidRPr="00A16BF3">
              <w:rPr>
                <w:b/>
                <w:sz w:val="20"/>
                <w:szCs w:val="20"/>
              </w:rPr>
              <w:t>73 311</w:t>
            </w:r>
          </w:p>
        </w:tc>
        <w:tc>
          <w:tcPr>
            <w:tcW w:w="626" w:type="pct"/>
          </w:tcPr>
          <w:p w14:paraId="04A10F59" w14:textId="77777777" w:rsidR="002B487B" w:rsidRPr="00A16BF3" w:rsidRDefault="002B487B" w:rsidP="00741C97">
            <w:pPr>
              <w:spacing w:line="360" w:lineRule="auto"/>
              <w:jc w:val="center"/>
              <w:rPr>
                <w:sz w:val="20"/>
                <w:szCs w:val="20"/>
              </w:rPr>
            </w:pPr>
            <w:r>
              <w:rPr>
                <w:sz w:val="20"/>
                <w:szCs w:val="20"/>
              </w:rPr>
              <w:t>0</w:t>
            </w:r>
          </w:p>
        </w:tc>
        <w:tc>
          <w:tcPr>
            <w:tcW w:w="652" w:type="pct"/>
          </w:tcPr>
          <w:p w14:paraId="31D68D25" w14:textId="77777777" w:rsidR="002B487B" w:rsidRPr="005A65D4" w:rsidRDefault="002B487B" w:rsidP="00741C97">
            <w:pPr>
              <w:spacing w:line="360" w:lineRule="auto"/>
              <w:jc w:val="center"/>
              <w:rPr>
                <w:b/>
                <w:bCs/>
                <w:sz w:val="20"/>
                <w:szCs w:val="20"/>
              </w:rPr>
            </w:pPr>
            <w:r w:rsidRPr="005A65D4">
              <w:rPr>
                <w:b/>
                <w:bCs/>
                <w:color w:val="2C363A"/>
                <w:sz w:val="20"/>
                <w:szCs w:val="20"/>
                <w:shd w:val="clear" w:color="auto" w:fill="FFFFFF"/>
              </w:rPr>
              <w:t>1 102 308</w:t>
            </w:r>
          </w:p>
        </w:tc>
      </w:tr>
      <w:bookmarkEnd w:id="34"/>
      <w:bookmarkEnd w:id="35"/>
      <w:bookmarkEnd w:id="37"/>
    </w:tbl>
    <w:p w14:paraId="62C88A90" w14:textId="77777777" w:rsidR="002B487B" w:rsidRPr="00A16BF3" w:rsidRDefault="002B487B" w:rsidP="002B487B">
      <w:pPr>
        <w:spacing w:line="360" w:lineRule="auto"/>
      </w:pPr>
    </w:p>
    <w:p w14:paraId="4278AFD9" w14:textId="77777777" w:rsidR="002B487B" w:rsidRPr="00A9528F" w:rsidRDefault="002B487B" w:rsidP="002B487B">
      <w:pPr>
        <w:spacing w:line="360" w:lineRule="auto"/>
        <w:ind w:firstLine="720"/>
        <w:jc w:val="both"/>
      </w:pPr>
      <w:r>
        <w:t xml:space="preserve">Rezultatīvie </w:t>
      </w:r>
      <w:r w:rsidRPr="00A9528F">
        <w:t>rādītāji norāda, ka, lai gan</w:t>
      </w:r>
      <w:r>
        <w:t xml:space="preserve"> 2020. un </w:t>
      </w:r>
      <w:r w:rsidRPr="00A9528F">
        <w:t xml:space="preserve"> 202</w:t>
      </w:r>
      <w:r>
        <w:t>1</w:t>
      </w:r>
      <w:r w:rsidRPr="00A9528F">
        <w:t xml:space="preserve">.gada </w:t>
      </w:r>
      <w:r w:rsidRPr="00A9528F">
        <w:rPr>
          <w:rFonts w:eastAsia="Calibri"/>
          <w:color w:val="000000"/>
          <w:lang w:eastAsia="zh-CN"/>
        </w:rPr>
        <w:t>COVID-19 pandēmija un ārkārtējā situācija valstī</w:t>
      </w:r>
      <w:r w:rsidRPr="00A9528F">
        <w:t xml:space="preserve"> ir ietekmējusi  kapitālsabiedrības darbīb</w:t>
      </w:r>
      <w:r>
        <w:t xml:space="preserve">as apjomu, struktūru un finanšu rādītājus, un būs nepieciešama atsevišķu plānoto rādītāju korekcija atbilstoši jaunajiem apstākļiem, tomēr ir saglabāta virzība </w:t>
      </w:r>
      <w:r w:rsidRPr="000D7D42">
        <w:t>Stratēģijā nosprausto mērķu sasniegšanai.</w:t>
      </w:r>
      <w:r w:rsidRPr="00A9528F">
        <w:t xml:space="preserve"> </w:t>
      </w:r>
    </w:p>
    <w:p w14:paraId="2AFEE323" w14:textId="77777777" w:rsidR="002B487B" w:rsidRPr="00A16BF3" w:rsidRDefault="002B487B" w:rsidP="002B487B">
      <w:pPr>
        <w:spacing w:line="360" w:lineRule="auto"/>
        <w:ind w:firstLine="720"/>
      </w:pPr>
    </w:p>
    <w:p w14:paraId="0F5C7E40" w14:textId="77777777" w:rsidR="002B487B" w:rsidRDefault="002B487B" w:rsidP="002B487B"/>
    <w:p w14:paraId="77D92EF8" w14:textId="2CF47CD7" w:rsidR="009D2D1F" w:rsidRDefault="009E1477">
      <w:r>
        <w:t>Valde:</w:t>
      </w:r>
    </w:p>
    <w:p w14:paraId="6BBE2CE7" w14:textId="5D8EE7BE" w:rsidR="009E1477" w:rsidRDefault="009E1477">
      <w:r>
        <w:t xml:space="preserve">Valdes loceklis                                             </w:t>
      </w:r>
      <w:proofErr w:type="spellStart"/>
      <w:r>
        <w:t>R.Putniņš</w:t>
      </w:r>
      <w:proofErr w:type="spellEnd"/>
    </w:p>
    <w:p w14:paraId="4E5D4894" w14:textId="06523AB4" w:rsidR="009E1477" w:rsidRDefault="009E1477">
      <w:proofErr w:type="spellStart"/>
      <w:r>
        <w:t>Prokūriste</w:t>
      </w:r>
      <w:proofErr w:type="spellEnd"/>
      <w:r>
        <w:t xml:space="preserve">                                                      </w:t>
      </w:r>
      <w:proofErr w:type="spellStart"/>
      <w:r>
        <w:t>N.Dardete</w:t>
      </w:r>
      <w:proofErr w:type="spellEnd"/>
    </w:p>
    <w:p w14:paraId="1BA2C397" w14:textId="4E36342C" w:rsidR="009E1477" w:rsidRDefault="009E1477"/>
    <w:p w14:paraId="107C5E4B" w14:textId="0E3A22B7" w:rsidR="009E1477" w:rsidRDefault="009E1477"/>
    <w:p w14:paraId="6752742F" w14:textId="614027A2" w:rsidR="009E1477" w:rsidRDefault="009E1477"/>
    <w:p w14:paraId="753D55A7" w14:textId="4D0BE5C6" w:rsidR="009E1477" w:rsidRDefault="009E1477"/>
    <w:p w14:paraId="5C7AAB61" w14:textId="011BAF32" w:rsidR="009E1477" w:rsidRDefault="009E1477">
      <w:pPr>
        <w:rPr>
          <w:sz w:val="20"/>
          <w:szCs w:val="20"/>
        </w:rPr>
      </w:pPr>
      <w:r w:rsidRPr="009E1477">
        <w:rPr>
          <w:sz w:val="20"/>
          <w:szCs w:val="20"/>
        </w:rPr>
        <w:t xml:space="preserve">Sagatavoja </w:t>
      </w:r>
      <w:proofErr w:type="spellStart"/>
      <w:r w:rsidRPr="009E1477">
        <w:rPr>
          <w:sz w:val="20"/>
          <w:szCs w:val="20"/>
        </w:rPr>
        <w:t>V.Užule</w:t>
      </w:r>
      <w:proofErr w:type="spellEnd"/>
    </w:p>
    <w:p w14:paraId="1E1CC77D" w14:textId="2B062CA8" w:rsidR="009E1477" w:rsidRDefault="009E1477">
      <w:pPr>
        <w:rPr>
          <w:sz w:val="20"/>
          <w:szCs w:val="20"/>
        </w:rPr>
      </w:pPr>
      <w:r>
        <w:rPr>
          <w:sz w:val="20"/>
          <w:szCs w:val="20"/>
        </w:rPr>
        <w:t>Tel. 68206719</w:t>
      </w:r>
    </w:p>
    <w:p w14:paraId="26EBDFFD" w14:textId="6848155A" w:rsidR="009E1477" w:rsidRPr="009E1477" w:rsidRDefault="009E1477">
      <w:pPr>
        <w:rPr>
          <w:sz w:val="20"/>
          <w:szCs w:val="20"/>
        </w:rPr>
      </w:pPr>
      <w:hyperlink r:id="rId15" w:history="1">
        <w:r w:rsidRPr="004B0E9F">
          <w:rPr>
            <w:rStyle w:val="Hyperlink"/>
            <w:sz w:val="20"/>
            <w:szCs w:val="20"/>
          </w:rPr>
          <w:t>Vita.uzule@jrslimnica.lv</w:t>
        </w:r>
      </w:hyperlink>
      <w:r>
        <w:rPr>
          <w:sz w:val="20"/>
          <w:szCs w:val="20"/>
        </w:rPr>
        <w:t xml:space="preserve"> </w:t>
      </w:r>
    </w:p>
    <w:p w14:paraId="47499F2B" w14:textId="6E6C16A0" w:rsidR="009E1477" w:rsidRPr="009E1477" w:rsidRDefault="009E1477">
      <w:pPr>
        <w:rPr>
          <w:sz w:val="20"/>
          <w:szCs w:val="20"/>
        </w:rPr>
      </w:pPr>
    </w:p>
    <w:p w14:paraId="43ACE871" w14:textId="77777777" w:rsidR="009E1477" w:rsidRPr="009E1477" w:rsidRDefault="009E1477">
      <w:pPr>
        <w:rPr>
          <w:sz w:val="20"/>
          <w:szCs w:val="20"/>
        </w:rPr>
      </w:pPr>
    </w:p>
    <w:sectPr w:rsidR="009E1477" w:rsidRPr="009E1477" w:rsidSect="00213FF3">
      <w:footerReference w:type="default" r:id="rId16"/>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372D" w14:textId="77777777" w:rsidR="00AE1CD9" w:rsidRDefault="005D5D71">
      <w:r>
        <w:separator/>
      </w:r>
    </w:p>
  </w:endnote>
  <w:endnote w:type="continuationSeparator" w:id="0">
    <w:p w14:paraId="2AB3CC63" w14:textId="77777777" w:rsidR="00AE1CD9" w:rsidRDefault="005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959469"/>
      <w:docPartObj>
        <w:docPartGallery w:val="Page Numbers (Bottom of Page)"/>
        <w:docPartUnique/>
      </w:docPartObj>
    </w:sdtPr>
    <w:sdtEndPr>
      <w:rPr>
        <w:noProof/>
      </w:rPr>
    </w:sdtEndPr>
    <w:sdtContent>
      <w:p w14:paraId="7202F2BA" w14:textId="77777777" w:rsidR="00213FF3" w:rsidRDefault="002B487B" w:rsidP="00213F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1B48" w14:textId="77777777" w:rsidR="00AE1CD9" w:rsidRDefault="005D5D71">
      <w:r>
        <w:separator/>
      </w:r>
    </w:p>
  </w:footnote>
  <w:footnote w:type="continuationSeparator" w:id="0">
    <w:p w14:paraId="577F7842" w14:textId="77777777" w:rsidR="00AE1CD9" w:rsidRDefault="005D5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FFFFFFFF"/>
    <w:name w:val="WW8Num14"/>
    <w:lvl w:ilvl="0">
      <w:start w:val="1"/>
      <w:numFmt w:val="decimal"/>
      <w:lvlText w:val="%1."/>
      <w:lvlJc w:val="left"/>
      <w:pPr>
        <w:tabs>
          <w:tab w:val="num" w:pos="0"/>
        </w:tabs>
        <w:ind w:left="360" w:hanging="360"/>
      </w:pPr>
      <w:rPr>
        <w:rFonts w:cs="Times New Roman"/>
        <w:b/>
        <w:bCs/>
      </w:rPr>
    </w:lvl>
    <w:lvl w:ilvl="1">
      <w:start w:val="1"/>
      <w:numFmt w:val="decimal"/>
      <w:lvlText w:val="%1.%2."/>
      <w:lvlJc w:val="left"/>
      <w:pPr>
        <w:tabs>
          <w:tab w:val="num" w:pos="-360"/>
        </w:tabs>
        <w:ind w:left="432" w:hanging="432"/>
      </w:pPr>
      <w:rPr>
        <w:rFonts w:cs="Times New Roman"/>
        <w:b/>
        <w:bCs/>
        <w:sz w:val="20"/>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38081C"/>
    <w:multiLevelType w:val="hybridMultilevel"/>
    <w:tmpl w:val="FFFFFFFF"/>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09203D0"/>
    <w:multiLevelType w:val="hybridMultilevel"/>
    <w:tmpl w:val="C6E4A010"/>
    <w:lvl w:ilvl="0" w:tplc="04260001">
      <w:start w:val="1"/>
      <w:numFmt w:val="bullet"/>
      <w:lvlText w:val=""/>
      <w:lvlJc w:val="left"/>
      <w:pPr>
        <w:ind w:left="1077" w:hanging="360"/>
      </w:pPr>
      <w:rPr>
        <w:rFonts w:ascii="Symbol" w:hAnsi="Symbol" w:cs="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 w15:restartNumberingAfterBreak="0">
    <w:nsid w:val="05582439"/>
    <w:multiLevelType w:val="hybridMultilevel"/>
    <w:tmpl w:val="C98A3312"/>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2B089B"/>
    <w:multiLevelType w:val="hybridMultilevel"/>
    <w:tmpl w:val="B3E8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279B1"/>
    <w:multiLevelType w:val="hybridMultilevel"/>
    <w:tmpl w:val="8CB450DE"/>
    <w:lvl w:ilvl="0" w:tplc="04260001">
      <w:start w:val="1"/>
      <w:numFmt w:val="bullet"/>
      <w:lvlText w:val=""/>
      <w:lvlJc w:val="left"/>
      <w:pPr>
        <w:ind w:left="1644" w:hanging="360"/>
      </w:pPr>
      <w:rPr>
        <w:rFonts w:ascii="Symbol" w:hAnsi="Symbol" w:cs="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6" w15:restartNumberingAfterBreak="0">
    <w:nsid w:val="100007E5"/>
    <w:multiLevelType w:val="hybridMultilevel"/>
    <w:tmpl w:val="150E163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B7D52C2"/>
    <w:multiLevelType w:val="hybridMultilevel"/>
    <w:tmpl w:val="3E6AC9A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CD378D7"/>
    <w:multiLevelType w:val="hybridMultilevel"/>
    <w:tmpl w:val="FFFFFFFF"/>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CE60D6"/>
    <w:multiLevelType w:val="multilevel"/>
    <w:tmpl w:val="1898E0C4"/>
    <w:lvl w:ilvl="0">
      <w:start w:val="1"/>
      <w:numFmt w:val="decimal"/>
      <w:lvlText w:val="%1."/>
      <w:lvlJc w:val="left"/>
      <w:pPr>
        <w:tabs>
          <w:tab w:val="num" w:pos="0"/>
        </w:tabs>
        <w:ind w:left="360" w:hanging="360"/>
      </w:pPr>
    </w:lvl>
    <w:lvl w:ilvl="1">
      <w:numFmt w:val="bullet"/>
      <w:lvlText w:val="-"/>
      <w:lvlJc w:val="left"/>
      <w:pPr>
        <w:tabs>
          <w:tab w:val="num" w:pos="-360"/>
        </w:tabs>
        <w:ind w:left="432" w:hanging="432"/>
      </w:pPr>
      <w:rPr>
        <w:rFonts w:ascii="Times New Roman" w:eastAsia="Calibri" w:hAnsi="Times New Roman" w:cs="Times New Roman"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2606630C"/>
    <w:multiLevelType w:val="hybridMultilevel"/>
    <w:tmpl w:val="234A30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268041CB"/>
    <w:multiLevelType w:val="hybridMultilevel"/>
    <w:tmpl w:val="9B2ECF02"/>
    <w:lvl w:ilvl="0" w:tplc="04260001">
      <w:start w:val="1"/>
      <w:numFmt w:val="bullet"/>
      <w:lvlText w:val=""/>
      <w:lvlJc w:val="left"/>
      <w:pPr>
        <w:ind w:left="1080" w:hanging="360"/>
      </w:pPr>
      <w:rPr>
        <w:rFonts w:ascii="Symbol" w:hAnsi="Symbol" w:cs="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A455616"/>
    <w:multiLevelType w:val="hybridMultilevel"/>
    <w:tmpl w:val="282EE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F31B9"/>
    <w:multiLevelType w:val="hybridMultilevel"/>
    <w:tmpl w:val="65AC063E"/>
    <w:lvl w:ilvl="0" w:tplc="04260001">
      <w:start w:val="1"/>
      <w:numFmt w:val="bullet"/>
      <w:lvlText w:val=""/>
      <w:lvlJc w:val="left"/>
      <w:pPr>
        <w:ind w:left="1712" w:hanging="360"/>
      </w:pPr>
      <w:rPr>
        <w:rFonts w:ascii="Symbol" w:hAnsi="Symbol" w:cs="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15:restartNumberingAfterBreak="0">
    <w:nsid w:val="3ACA0ECF"/>
    <w:multiLevelType w:val="hybridMultilevel"/>
    <w:tmpl w:val="BE4034B0"/>
    <w:lvl w:ilvl="0" w:tplc="04260001">
      <w:start w:val="1"/>
      <w:numFmt w:val="bullet"/>
      <w:lvlText w:val=""/>
      <w:lvlJc w:val="left"/>
      <w:pPr>
        <w:ind w:left="720"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52443D"/>
    <w:multiLevelType w:val="multilevel"/>
    <w:tmpl w:val="1898E0C4"/>
    <w:lvl w:ilvl="0">
      <w:start w:val="1"/>
      <w:numFmt w:val="decimal"/>
      <w:lvlText w:val="%1."/>
      <w:lvlJc w:val="left"/>
      <w:pPr>
        <w:tabs>
          <w:tab w:val="num" w:pos="0"/>
        </w:tabs>
        <w:ind w:left="360" w:hanging="360"/>
      </w:pPr>
    </w:lvl>
    <w:lvl w:ilvl="1">
      <w:numFmt w:val="bullet"/>
      <w:lvlText w:val="-"/>
      <w:lvlJc w:val="left"/>
      <w:pPr>
        <w:tabs>
          <w:tab w:val="num" w:pos="-360"/>
        </w:tabs>
        <w:ind w:left="432" w:hanging="432"/>
      </w:pPr>
      <w:rPr>
        <w:rFonts w:ascii="Times New Roman" w:eastAsia="Calibri" w:hAnsi="Times New Roman" w:cs="Times New Roman"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45452E39"/>
    <w:multiLevelType w:val="hybridMultilevel"/>
    <w:tmpl w:val="FDB4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6724C"/>
    <w:multiLevelType w:val="hybridMultilevel"/>
    <w:tmpl w:val="2682AE7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A596C24"/>
    <w:multiLevelType w:val="hybridMultilevel"/>
    <w:tmpl w:val="C784939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0455DC"/>
    <w:multiLevelType w:val="hybridMultilevel"/>
    <w:tmpl w:val="6400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E35F5"/>
    <w:multiLevelType w:val="multilevel"/>
    <w:tmpl w:val="0809001F"/>
    <w:lvl w:ilvl="0">
      <w:start w:val="1"/>
      <w:numFmt w:val="decimal"/>
      <w:lvlText w:val="%1."/>
      <w:lvlJc w:val="left"/>
      <w:pPr>
        <w:ind w:left="361"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21" w15:restartNumberingAfterBreak="0">
    <w:nsid w:val="56AF3EA5"/>
    <w:multiLevelType w:val="hybridMultilevel"/>
    <w:tmpl w:val="FECA168C"/>
    <w:lvl w:ilvl="0" w:tplc="60BEDA6C">
      <w:start w:val="1"/>
      <w:numFmt w:val="bullet"/>
      <w:lvlText w:val="•"/>
      <w:lvlJc w:val="left"/>
      <w:pPr>
        <w:tabs>
          <w:tab w:val="num" w:pos="720"/>
        </w:tabs>
        <w:ind w:left="720" w:hanging="360"/>
      </w:pPr>
      <w:rPr>
        <w:rFonts w:ascii="Arial" w:hAnsi="Arial" w:hint="default"/>
      </w:rPr>
    </w:lvl>
    <w:lvl w:ilvl="1" w:tplc="DA98A8AC" w:tentative="1">
      <w:start w:val="1"/>
      <w:numFmt w:val="bullet"/>
      <w:lvlText w:val="•"/>
      <w:lvlJc w:val="left"/>
      <w:pPr>
        <w:tabs>
          <w:tab w:val="num" w:pos="1440"/>
        </w:tabs>
        <w:ind w:left="1440" w:hanging="360"/>
      </w:pPr>
      <w:rPr>
        <w:rFonts w:ascii="Arial" w:hAnsi="Arial" w:hint="default"/>
      </w:rPr>
    </w:lvl>
    <w:lvl w:ilvl="2" w:tplc="7AB04D62" w:tentative="1">
      <w:start w:val="1"/>
      <w:numFmt w:val="bullet"/>
      <w:lvlText w:val="•"/>
      <w:lvlJc w:val="left"/>
      <w:pPr>
        <w:tabs>
          <w:tab w:val="num" w:pos="2160"/>
        </w:tabs>
        <w:ind w:left="2160" w:hanging="360"/>
      </w:pPr>
      <w:rPr>
        <w:rFonts w:ascii="Arial" w:hAnsi="Arial" w:hint="default"/>
      </w:rPr>
    </w:lvl>
    <w:lvl w:ilvl="3" w:tplc="3BAC8176" w:tentative="1">
      <w:start w:val="1"/>
      <w:numFmt w:val="bullet"/>
      <w:lvlText w:val="•"/>
      <w:lvlJc w:val="left"/>
      <w:pPr>
        <w:tabs>
          <w:tab w:val="num" w:pos="2880"/>
        </w:tabs>
        <w:ind w:left="2880" w:hanging="360"/>
      </w:pPr>
      <w:rPr>
        <w:rFonts w:ascii="Arial" w:hAnsi="Arial" w:hint="default"/>
      </w:rPr>
    </w:lvl>
    <w:lvl w:ilvl="4" w:tplc="23E45152" w:tentative="1">
      <w:start w:val="1"/>
      <w:numFmt w:val="bullet"/>
      <w:lvlText w:val="•"/>
      <w:lvlJc w:val="left"/>
      <w:pPr>
        <w:tabs>
          <w:tab w:val="num" w:pos="3600"/>
        </w:tabs>
        <w:ind w:left="3600" w:hanging="360"/>
      </w:pPr>
      <w:rPr>
        <w:rFonts w:ascii="Arial" w:hAnsi="Arial" w:hint="default"/>
      </w:rPr>
    </w:lvl>
    <w:lvl w:ilvl="5" w:tplc="3580DAC0" w:tentative="1">
      <w:start w:val="1"/>
      <w:numFmt w:val="bullet"/>
      <w:lvlText w:val="•"/>
      <w:lvlJc w:val="left"/>
      <w:pPr>
        <w:tabs>
          <w:tab w:val="num" w:pos="4320"/>
        </w:tabs>
        <w:ind w:left="4320" w:hanging="360"/>
      </w:pPr>
      <w:rPr>
        <w:rFonts w:ascii="Arial" w:hAnsi="Arial" w:hint="default"/>
      </w:rPr>
    </w:lvl>
    <w:lvl w:ilvl="6" w:tplc="7BDAB97E" w:tentative="1">
      <w:start w:val="1"/>
      <w:numFmt w:val="bullet"/>
      <w:lvlText w:val="•"/>
      <w:lvlJc w:val="left"/>
      <w:pPr>
        <w:tabs>
          <w:tab w:val="num" w:pos="5040"/>
        </w:tabs>
        <w:ind w:left="5040" w:hanging="360"/>
      </w:pPr>
      <w:rPr>
        <w:rFonts w:ascii="Arial" w:hAnsi="Arial" w:hint="default"/>
      </w:rPr>
    </w:lvl>
    <w:lvl w:ilvl="7" w:tplc="A1326E14" w:tentative="1">
      <w:start w:val="1"/>
      <w:numFmt w:val="bullet"/>
      <w:lvlText w:val="•"/>
      <w:lvlJc w:val="left"/>
      <w:pPr>
        <w:tabs>
          <w:tab w:val="num" w:pos="5760"/>
        </w:tabs>
        <w:ind w:left="5760" w:hanging="360"/>
      </w:pPr>
      <w:rPr>
        <w:rFonts w:ascii="Arial" w:hAnsi="Arial" w:hint="default"/>
      </w:rPr>
    </w:lvl>
    <w:lvl w:ilvl="8" w:tplc="4E127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C92EC1"/>
    <w:multiLevelType w:val="multilevel"/>
    <w:tmpl w:val="FFFFFFFF"/>
    <w:lvl w:ilvl="0">
      <w:start w:val="1"/>
      <w:numFmt w:val="bullet"/>
      <w:lvlText w:val=""/>
      <w:lvlJc w:val="left"/>
      <w:pPr>
        <w:ind w:left="1080" w:hanging="360"/>
      </w:pPr>
      <w:rPr>
        <w:rFonts w:ascii="Wingdings" w:hAnsi="Wingdings" w:hint="default"/>
        <w:b/>
        <w:color w:val="000000"/>
      </w:rPr>
    </w:lvl>
    <w:lvl w:ilvl="1">
      <w:start w:val="1"/>
      <w:numFmt w:val="bullet"/>
      <w:lvlText w:val=""/>
      <w:lvlJc w:val="left"/>
      <w:pPr>
        <w:ind w:left="630" w:hanging="360"/>
      </w:pPr>
      <w:rPr>
        <w:rFonts w:ascii="Symbol" w:hAnsi="Symbol" w:hint="default"/>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23" w15:restartNumberingAfterBreak="0">
    <w:nsid w:val="605A1623"/>
    <w:multiLevelType w:val="hybridMultilevel"/>
    <w:tmpl w:val="F90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3F6A"/>
    <w:multiLevelType w:val="hybridMultilevel"/>
    <w:tmpl w:val="FFFFFFFF"/>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A894E39"/>
    <w:multiLevelType w:val="multilevel"/>
    <w:tmpl w:val="FFFFFFFF"/>
    <w:lvl w:ilvl="0">
      <w:start w:val="1"/>
      <w:numFmt w:val="decimal"/>
      <w:lvlText w:val="%1."/>
      <w:lvlJc w:val="left"/>
      <w:pPr>
        <w:ind w:left="1080" w:hanging="360"/>
      </w:pPr>
      <w:rPr>
        <w:rFonts w:cs="Times New Roman"/>
        <w:b/>
        <w:color w:val="000000"/>
      </w:rPr>
    </w:lvl>
    <w:lvl w:ilvl="1">
      <w:start w:val="1"/>
      <w:numFmt w:val="bullet"/>
      <w:lvlText w:val=""/>
      <w:lvlJc w:val="left"/>
      <w:pPr>
        <w:ind w:left="630" w:hanging="360"/>
      </w:pPr>
      <w:rPr>
        <w:rFonts w:ascii="Symbol" w:hAnsi="Symbol" w:hint="default"/>
      </w:rPr>
    </w:lvl>
    <w:lvl w:ilvl="2">
      <w:start w:val="24"/>
      <w:numFmt w:val="bullet"/>
      <w:lvlText w:val="-"/>
      <w:lvlJc w:val="left"/>
      <w:pPr>
        <w:ind w:left="1440" w:hanging="720"/>
      </w:pPr>
      <w:rPr>
        <w:rFonts w:ascii="Times New Roman" w:eastAsia="Times New Roman" w:hAnsi="Times New Roman" w:hint="default"/>
        <w:u w:val="none"/>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26" w15:restartNumberingAfterBreak="0">
    <w:nsid w:val="6EBF5D62"/>
    <w:multiLevelType w:val="multilevel"/>
    <w:tmpl w:val="FFFFFFFF"/>
    <w:lvl w:ilvl="0">
      <w:start w:val="1"/>
      <w:numFmt w:val="decimal"/>
      <w:lvlText w:val="%1."/>
      <w:lvlJc w:val="left"/>
      <w:pPr>
        <w:tabs>
          <w:tab w:val="num" w:pos="0"/>
        </w:tabs>
        <w:ind w:left="360" w:hanging="360"/>
      </w:pPr>
      <w:rPr>
        <w:rFonts w:cs="Times New Roman"/>
      </w:rPr>
    </w:lvl>
    <w:lvl w:ilvl="1">
      <w:numFmt w:val="bullet"/>
      <w:lvlText w:val="-"/>
      <w:lvlJc w:val="left"/>
      <w:pPr>
        <w:tabs>
          <w:tab w:val="num" w:pos="-360"/>
        </w:tabs>
        <w:ind w:left="432" w:hanging="432"/>
      </w:pPr>
      <w:rPr>
        <w:rFonts w:ascii="Times New Roman" w:eastAsia="Times New Roman" w:hAnsi="Times New Roman" w:hint="default"/>
        <w:sz w:val="2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7358443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7D408C"/>
    <w:multiLevelType w:val="hybridMultilevel"/>
    <w:tmpl w:val="E24633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35183"/>
    <w:multiLevelType w:val="hybridMultilevel"/>
    <w:tmpl w:val="79CE77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4B3357F"/>
    <w:multiLevelType w:val="hybridMultilevel"/>
    <w:tmpl w:val="EDC2F510"/>
    <w:lvl w:ilvl="0" w:tplc="1C122AB8">
      <w:start w:val="1"/>
      <w:numFmt w:val="bullet"/>
      <w:lvlText w:val="•"/>
      <w:lvlJc w:val="left"/>
      <w:pPr>
        <w:tabs>
          <w:tab w:val="num" w:pos="720"/>
        </w:tabs>
        <w:ind w:left="720" w:hanging="360"/>
      </w:pPr>
      <w:rPr>
        <w:rFonts w:ascii="Arial" w:hAnsi="Arial" w:hint="default"/>
      </w:rPr>
    </w:lvl>
    <w:lvl w:ilvl="1" w:tplc="4998D228" w:tentative="1">
      <w:start w:val="1"/>
      <w:numFmt w:val="bullet"/>
      <w:lvlText w:val="•"/>
      <w:lvlJc w:val="left"/>
      <w:pPr>
        <w:tabs>
          <w:tab w:val="num" w:pos="1440"/>
        </w:tabs>
        <w:ind w:left="1440" w:hanging="360"/>
      </w:pPr>
      <w:rPr>
        <w:rFonts w:ascii="Arial" w:hAnsi="Arial" w:hint="default"/>
      </w:rPr>
    </w:lvl>
    <w:lvl w:ilvl="2" w:tplc="D9922EF6" w:tentative="1">
      <w:start w:val="1"/>
      <w:numFmt w:val="bullet"/>
      <w:lvlText w:val="•"/>
      <w:lvlJc w:val="left"/>
      <w:pPr>
        <w:tabs>
          <w:tab w:val="num" w:pos="2160"/>
        </w:tabs>
        <w:ind w:left="2160" w:hanging="360"/>
      </w:pPr>
      <w:rPr>
        <w:rFonts w:ascii="Arial" w:hAnsi="Arial" w:hint="default"/>
      </w:rPr>
    </w:lvl>
    <w:lvl w:ilvl="3" w:tplc="E8163C20" w:tentative="1">
      <w:start w:val="1"/>
      <w:numFmt w:val="bullet"/>
      <w:lvlText w:val="•"/>
      <w:lvlJc w:val="left"/>
      <w:pPr>
        <w:tabs>
          <w:tab w:val="num" w:pos="2880"/>
        </w:tabs>
        <w:ind w:left="2880" w:hanging="360"/>
      </w:pPr>
      <w:rPr>
        <w:rFonts w:ascii="Arial" w:hAnsi="Arial" w:hint="default"/>
      </w:rPr>
    </w:lvl>
    <w:lvl w:ilvl="4" w:tplc="EA428CC4" w:tentative="1">
      <w:start w:val="1"/>
      <w:numFmt w:val="bullet"/>
      <w:lvlText w:val="•"/>
      <w:lvlJc w:val="left"/>
      <w:pPr>
        <w:tabs>
          <w:tab w:val="num" w:pos="3600"/>
        </w:tabs>
        <w:ind w:left="3600" w:hanging="360"/>
      </w:pPr>
      <w:rPr>
        <w:rFonts w:ascii="Arial" w:hAnsi="Arial" w:hint="default"/>
      </w:rPr>
    </w:lvl>
    <w:lvl w:ilvl="5" w:tplc="AA4CB7C2" w:tentative="1">
      <w:start w:val="1"/>
      <w:numFmt w:val="bullet"/>
      <w:lvlText w:val="•"/>
      <w:lvlJc w:val="left"/>
      <w:pPr>
        <w:tabs>
          <w:tab w:val="num" w:pos="4320"/>
        </w:tabs>
        <w:ind w:left="4320" w:hanging="360"/>
      </w:pPr>
      <w:rPr>
        <w:rFonts w:ascii="Arial" w:hAnsi="Arial" w:hint="default"/>
      </w:rPr>
    </w:lvl>
    <w:lvl w:ilvl="6" w:tplc="091CD362" w:tentative="1">
      <w:start w:val="1"/>
      <w:numFmt w:val="bullet"/>
      <w:lvlText w:val="•"/>
      <w:lvlJc w:val="left"/>
      <w:pPr>
        <w:tabs>
          <w:tab w:val="num" w:pos="5040"/>
        </w:tabs>
        <w:ind w:left="5040" w:hanging="360"/>
      </w:pPr>
      <w:rPr>
        <w:rFonts w:ascii="Arial" w:hAnsi="Arial" w:hint="default"/>
      </w:rPr>
    </w:lvl>
    <w:lvl w:ilvl="7" w:tplc="0B12FA0C" w:tentative="1">
      <w:start w:val="1"/>
      <w:numFmt w:val="bullet"/>
      <w:lvlText w:val="•"/>
      <w:lvlJc w:val="left"/>
      <w:pPr>
        <w:tabs>
          <w:tab w:val="num" w:pos="5760"/>
        </w:tabs>
        <w:ind w:left="5760" w:hanging="360"/>
      </w:pPr>
      <w:rPr>
        <w:rFonts w:ascii="Arial" w:hAnsi="Arial" w:hint="default"/>
      </w:rPr>
    </w:lvl>
    <w:lvl w:ilvl="8" w:tplc="3266DD4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D76ACF"/>
    <w:multiLevelType w:val="hybridMultilevel"/>
    <w:tmpl w:val="B43CEE5C"/>
    <w:lvl w:ilvl="0" w:tplc="04260001">
      <w:start w:val="1"/>
      <w:numFmt w:val="bullet"/>
      <w:lvlText w:val=""/>
      <w:lvlJc w:val="left"/>
      <w:pPr>
        <w:ind w:left="1077" w:hanging="360"/>
      </w:pPr>
      <w:rPr>
        <w:rFonts w:ascii="Symbol" w:hAnsi="Symbol" w:cs="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7D667DF0"/>
    <w:multiLevelType w:val="hybridMultilevel"/>
    <w:tmpl w:val="58C2896E"/>
    <w:lvl w:ilvl="0" w:tplc="AD0294D2">
      <w:start w:val="1"/>
      <w:numFmt w:val="bullet"/>
      <w:lvlText w:val="•"/>
      <w:lvlJc w:val="left"/>
      <w:pPr>
        <w:tabs>
          <w:tab w:val="num" w:pos="720"/>
        </w:tabs>
        <w:ind w:left="720" w:hanging="360"/>
      </w:pPr>
      <w:rPr>
        <w:rFonts w:ascii="Arial" w:hAnsi="Arial" w:hint="default"/>
      </w:rPr>
    </w:lvl>
    <w:lvl w:ilvl="1" w:tplc="CF1039B8">
      <w:numFmt w:val="bullet"/>
      <w:lvlText w:val="•"/>
      <w:lvlJc w:val="left"/>
      <w:pPr>
        <w:tabs>
          <w:tab w:val="num" w:pos="1440"/>
        </w:tabs>
        <w:ind w:left="1440" w:hanging="360"/>
      </w:pPr>
      <w:rPr>
        <w:rFonts w:ascii="Arial" w:hAnsi="Arial" w:hint="default"/>
      </w:rPr>
    </w:lvl>
    <w:lvl w:ilvl="2" w:tplc="D0B2DFA4" w:tentative="1">
      <w:start w:val="1"/>
      <w:numFmt w:val="bullet"/>
      <w:lvlText w:val="•"/>
      <w:lvlJc w:val="left"/>
      <w:pPr>
        <w:tabs>
          <w:tab w:val="num" w:pos="2160"/>
        </w:tabs>
        <w:ind w:left="2160" w:hanging="360"/>
      </w:pPr>
      <w:rPr>
        <w:rFonts w:ascii="Arial" w:hAnsi="Arial" w:hint="default"/>
      </w:rPr>
    </w:lvl>
    <w:lvl w:ilvl="3" w:tplc="567AE604" w:tentative="1">
      <w:start w:val="1"/>
      <w:numFmt w:val="bullet"/>
      <w:lvlText w:val="•"/>
      <w:lvlJc w:val="left"/>
      <w:pPr>
        <w:tabs>
          <w:tab w:val="num" w:pos="2880"/>
        </w:tabs>
        <w:ind w:left="2880" w:hanging="360"/>
      </w:pPr>
      <w:rPr>
        <w:rFonts w:ascii="Arial" w:hAnsi="Arial" w:hint="default"/>
      </w:rPr>
    </w:lvl>
    <w:lvl w:ilvl="4" w:tplc="DFC2BD7A" w:tentative="1">
      <w:start w:val="1"/>
      <w:numFmt w:val="bullet"/>
      <w:lvlText w:val="•"/>
      <w:lvlJc w:val="left"/>
      <w:pPr>
        <w:tabs>
          <w:tab w:val="num" w:pos="3600"/>
        </w:tabs>
        <w:ind w:left="3600" w:hanging="360"/>
      </w:pPr>
      <w:rPr>
        <w:rFonts w:ascii="Arial" w:hAnsi="Arial" w:hint="default"/>
      </w:rPr>
    </w:lvl>
    <w:lvl w:ilvl="5" w:tplc="866AFB94" w:tentative="1">
      <w:start w:val="1"/>
      <w:numFmt w:val="bullet"/>
      <w:lvlText w:val="•"/>
      <w:lvlJc w:val="left"/>
      <w:pPr>
        <w:tabs>
          <w:tab w:val="num" w:pos="4320"/>
        </w:tabs>
        <w:ind w:left="4320" w:hanging="360"/>
      </w:pPr>
      <w:rPr>
        <w:rFonts w:ascii="Arial" w:hAnsi="Arial" w:hint="default"/>
      </w:rPr>
    </w:lvl>
    <w:lvl w:ilvl="6" w:tplc="E2F8D54C" w:tentative="1">
      <w:start w:val="1"/>
      <w:numFmt w:val="bullet"/>
      <w:lvlText w:val="•"/>
      <w:lvlJc w:val="left"/>
      <w:pPr>
        <w:tabs>
          <w:tab w:val="num" w:pos="5040"/>
        </w:tabs>
        <w:ind w:left="5040" w:hanging="360"/>
      </w:pPr>
      <w:rPr>
        <w:rFonts w:ascii="Arial" w:hAnsi="Arial" w:hint="default"/>
      </w:rPr>
    </w:lvl>
    <w:lvl w:ilvl="7" w:tplc="7BE0CCDC" w:tentative="1">
      <w:start w:val="1"/>
      <w:numFmt w:val="bullet"/>
      <w:lvlText w:val="•"/>
      <w:lvlJc w:val="left"/>
      <w:pPr>
        <w:tabs>
          <w:tab w:val="num" w:pos="5760"/>
        </w:tabs>
        <w:ind w:left="5760" w:hanging="360"/>
      </w:pPr>
      <w:rPr>
        <w:rFonts w:ascii="Arial" w:hAnsi="Arial" w:hint="default"/>
      </w:rPr>
    </w:lvl>
    <w:lvl w:ilvl="8" w:tplc="C0168E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0E2F87"/>
    <w:multiLevelType w:val="multilevel"/>
    <w:tmpl w:val="3DD2ECB6"/>
    <w:lvl w:ilvl="0">
      <w:start w:val="1"/>
      <w:numFmt w:val="decimal"/>
      <w:lvlText w:val="%1."/>
      <w:lvlJc w:val="left"/>
      <w:pPr>
        <w:ind w:left="360" w:hanging="360"/>
      </w:pPr>
      <w:rPr>
        <w:rFonts w:hint="default"/>
        <w:b/>
        <w:bCs/>
        <w:color w:val="2F5496" w:themeColor="accent1" w:themeShade="BF"/>
        <w:sz w:val="28"/>
        <w:szCs w:val="28"/>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63953"/>
    <w:multiLevelType w:val="hybridMultilevel"/>
    <w:tmpl w:val="E81C428C"/>
    <w:lvl w:ilvl="0" w:tplc="0426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F6053B2"/>
    <w:multiLevelType w:val="hybridMultilevel"/>
    <w:tmpl w:val="590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345080">
    <w:abstractNumId w:val="28"/>
  </w:num>
  <w:num w:numId="2" w16cid:durableId="2089767132">
    <w:abstractNumId w:val="15"/>
  </w:num>
  <w:num w:numId="3" w16cid:durableId="1410880658">
    <w:abstractNumId w:val="9"/>
  </w:num>
  <w:num w:numId="4" w16cid:durableId="597372410">
    <w:abstractNumId w:val="33"/>
  </w:num>
  <w:num w:numId="5" w16cid:durableId="354035737">
    <w:abstractNumId w:val="7"/>
  </w:num>
  <w:num w:numId="6" w16cid:durableId="194200974">
    <w:abstractNumId w:val="12"/>
  </w:num>
  <w:num w:numId="7" w16cid:durableId="535390512">
    <w:abstractNumId w:val="29"/>
  </w:num>
  <w:num w:numId="8" w16cid:durableId="863438893">
    <w:abstractNumId w:val="11"/>
  </w:num>
  <w:num w:numId="9" w16cid:durableId="1445882071">
    <w:abstractNumId w:val="34"/>
  </w:num>
  <w:num w:numId="10" w16cid:durableId="1021664367">
    <w:abstractNumId w:val="18"/>
  </w:num>
  <w:num w:numId="11" w16cid:durableId="1217350993">
    <w:abstractNumId w:val="3"/>
  </w:num>
  <w:num w:numId="12" w16cid:durableId="1392924799">
    <w:abstractNumId w:val="13"/>
  </w:num>
  <w:num w:numId="13" w16cid:durableId="1403600302">
    <w:abstractNumId w:val="14"/>
  </w:num>
  <w:num w:numId="14" w16cid:durableId="1842617933">
    <w:abstractNumId w:val="31"/>
  </w:num>
  <w:num w:numId="15" w16cid:durableId="900948998">
    <w:abstractNumId w:val="2"/>
  </w:num>
  <w:num w:numId="16" w16cid:durableId="396981239">
    <w:abstractNumId w:val="5"/>
  </w:num>
  <w:num w:numId="17" w16cid:durableId="315302942">
    <w:abstractNumId w:val="0"/>
  </w:num>
  <w:num w:numId="18" w16cid:durableId="1156916461">
    <w:abstractNumId w:val="21"/>
  </w:num>
  <w:num w:numId="19" w16cid:durableId="1332030524">
    <w:abstractNumId w:val="17"/>
  </w:num>
  <w:num w:numId="20" w16cid:durableId="761030583">
    <w:abstractNumId w:val="23"/>
  </w:num>
  <w:num w:numId="21" w16cid:durableId="557014316">
    <w:abstractNumId w:val="6"/>
  </w:num>
  <w:num w:numId="22" w16cid:durableId="934366028">
    <w:abstractNumId w:val="4"/>
  </w:num>
  <w:num w:numId="23" w16cid:durableId="1501192844">
    <w:abstractNumId w:val="19"/>
  </w:num>
  <w:num w:numId="24" w16cid:durableId="1625964372">
    <w:abstractNumId w:val="10"/>
  </w:num>
  <w:num w:numId="25" w16cid:durableId="872691105">
    <w:abstractNumId w:val="30"/>
  </w:num>
  <w:num w:numId="26" w16cid:durableId="707217898">
    <w:abstractNumId w:val="32"/>
  </w:num>
  <w:num w:numId="27" w16cid:durableId="1376084115">
    <w:abstractNumId w:val="20"/>
  </w:num>
  <w:num w:numId="28" w16cid:durableId="911890887">
    <w:abstractNumId w:val="16"/>
  </w:num>
  <w:num w:numId="29" w16cid:durableId="2105956057">
    <w:abstractNumId w:val="25"/>
  </w:num>
  <w:num w:numId="30" w16cid:durableId="2131122125">
    <w:abstractNumId w:val="22"/>
  </w:num>
  <w:num w:numId="31" w16cid:durableId="638845236">
    <w:abstractNumId w:val="8"/>
  </w:num>
  <w:num w:numId="32" w16cid:durableId="1372611496">
    <w:abstractNumId w:val="24"/>
  </w:num>
  <w:num w:numId="33" w16cid:durableId="1918786750">
    <w:abstractNumId w:val="27"/>
  </w:num>
  <w:num w:numId="34" w16cid:durableId="932055405">
    <w:abstractNumId w:val="1"/>
  </w:num>
  <w:num w:numId="35" w16cid:durableId="1113211399">
    <w:abstractNumId w:val="26"/>
  </w:num>
  <w:num w:numId="36" w16cid:durableId="17487721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7B"/>
    <w:rsid w:val="00054F81"/>
    <w:rsid w:val="002B487B"/>
    <w:rsid w:val="00494918"/>
    <w:rsid w:val="004E698F"/>
    <w:rsid w:val="005865C9"/>
    <w:rsid w:val="005A6CB3"/>
    <w:rsid w:val="005D5D71"/>
    <w:rsid w:val="00643D3E"/>
    <w:rsid w:val="00661E0D"/>
    <w:rsid w:val="006E0CB8"/>
    <w:rsid w:val="006E7434"/>
    <w:rsid w:val="006F5054"/>
    <w:rsid w:val="00741A69"/>
    <w:rsid w:val="00791C9C"/>
    <w:rsid w:val="007E0BA8"/>
    <w:rsid w:val="007F5630"/>
    <w:rsid w:val="009458B4"/>
    <w:rsid w:val="00990603"/>
    <w:rsid w:val="009D2D1F"/>
    <w:rsid w:val="009E1477"/>
    <w:rsid w:val="00A63959"/>
    <w:rsid w:val="00A738EF"/>
    <w:rsid w:val="00AE1CD9"/>
    <w:rsid w:val="00B46675"/>
    <w:rsid w:val="00B65C26"/>
    <w:rsid w:val="00C20F82"/>
    <w:rsid w:val="00C45254"/>
    <w:rsid w:val="00D34866"/>
    <w:rsid w:val="00DC4942"/>
    <w:rsid w:val="00E155B2"/>
    <w:rsid w:val="00EB2821"/>
    <w:rsid w:val="00ED1370"/>
    <w:rsid w:val="00ED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A5E9"/>
  <w15:chartTrackingRefBased/>
  <w15:docId w15:val="{1B372DE9-CC02-40B3-8FEB-20973C71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7B"/>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2B48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8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87B"/>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2B487B"/>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rsid w:val="002B487B"/>
    <w:rPr>
      <w:rFonts w:asciiTheme="majorHAnsi" w:eastAsiaTheme="majorEastAsia" w:hAnsiTheme="majorHAnsi" w:cstheme="majorBidi"/>
      <w:color w:val="1F3763" w:themeColor="accent1" w:themeShade="7F"/>
      <w:sz w:val="24"/>
      <w:szCs w:val="24"/>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2B487B"/>
    <w:pPr>
      <w:ind w:left="720"/>
      <w:contextualSpacing/>
    </w:pPr>
  </w:style>
  <w:style w:type="paragraph" w:customStyle="1" w:styleId="teksts">
    <w:name w:val="teksts"/>
    <w:basedOn w:val="Normal"/>
    <w:uiPriority w:val="99"/>
    <w:qFormat/>
    <w:rsid w:val="002B487B"/>
    <w:pPr>
      <w:spacing w:line="360" w:lineRule="auto"/>
      <w:ind w:firstLine="567"/>
      <w:jc w:val="both"/>
    </w:pPr>
    <w:rPr>
      <w:lang w:eastAsia="lv-LV"/>
    </w:rPr>
  </w:style>
  <w:style w:type="table" w:styleId="TableGrid">
    <w:name w:val="Table Grid"/>
    <w:basedOn w:val="TableNormal"/>
    <w:uiPriority w:val="39"/>
    <w:rsid w:val="002B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487B"/>
    <w:rPr>
      <w:b/>
      <w:bCs/>
    </w:rPr>
  </w:style>
  <w:style w:type="paragraph" w:styleId="Footer">
    <w:name w:val="footer"/>
    <w:basedOn w:val="Normal"/>
    <w:link w:val="FooterChar"/>
    <w:uiPriority w:val="99"/>
    <w:unhideWhenUsed/>
    <w:rsid w:val="002B487B"/>
    <w:pPr>
      <w:tabs>
        <w:tab w:val="center" w:pos="4153"/>
        <w:tab w:val="right" w:pos="8306"/>
      </w:tabs>
    </w:pPr>
  </w:style>
  <w:style w:type="character" w:customStyle="1" w:styleId="FooterChar">
    <w:name w:val="Footer Char"/>
    <w:basedOn w:val="DefaultParagraphFont"/>
    <w:link w:val="Footer"/>
    <w:uiPriority w:val="99"/>
    <w:rsid w:val="002B487B"/>
    <w:rPr>
      <w:rFonts w:ascii="Times New Roman" w:eastAsia="Times New Roman" w:hAnsi="Times New Roman" w:cs="Times New Roman"/>
      <w:sz w:val="24"/>
      <w:szCs w:val="24"/>
      <w:lang w:val="lv-LV"/>
    </w:rPr>
  </w:style>
  <w:style w:type="paragraph" w:styleId="TOCHeading">
    <w:name w:val="TOC Heading"/>
    <w:basedOn w:val="Heading1"/>
    <w:next w:val="Normal"/>
    <w:uiPriority w:val="39"/>
    <w:unhideWhenUsed/>
    <w:qFormat/>
    <w:rsid w:val="002B487B"/>
    <w:pPr>
      <w:outlineLvl w:val="9"/>
    </w:pPr>
    <w:rPr>
      <w:lang w:val="en-US"/>
    </w:rPr>
  </w:style>
  <w:style w:type="paragraph" w:styleId="TOC1">
    <w:name w:val="toc 1"/>
    <w:basedOn w:val="Normal"/>
    <w:next w:val="Normal"/>
    <w:autoRedefine/>
    <w:uiPriority w:val="39"/>
    <w:unhideWhenUsed/>
    <w:rsid w:val="002B487B"/>
    <w:pPr>
      <w:spacing w:after="100"/>
    </w:pPr>
  </w:style>
  <w:style w:type="paragraph" w:styleId="TOC2">
    <w:name w:val="toc 2"/>
    <w:basedOn w:val="Normal"/>
    <w:next w:val="Normal"/>
    <w:autoRedefine/>
    <w:uiPriority w:val="39"/>
    <w:unhideWhenUsed/>
    <w:rsid w:val="002B487B"/>
    <w:pPr>
      <w:spacing w:after="100"/>
      <w:ind w:left="220"/>
    </w:pPr>
  </w:style>
  <w:style w:type="paragraph" w:styleId="TOC3">
    <w:name w:val="toc 3"/>
    <w:basedOn w:val="Normal"/>
    <w:next w:val="Normal"/>
    <w:autoRedefine/>
    <w:uiPriority w:val="39"/>
    <w:unhideWhenUsed/>
    <w:rsid w:val="002B487B"/>
    <w:pPr>
      <w:spacing w:after="100"/>
      <w:ind w:left="440"/>
    </w:pPr>
  </w:style>
  <w:style w:type="character" w:styleId="Hyperlink">
    <w:name w:val="Hyperlink"/>
    <w:basedOn w:val="DefaultParagraphFont"/>
    <w:uiPriority w:val="99"/>
    <w:unhideWhenUsed/>
    <w:rsid w:val="002B487B"/>
    <w:rPr>
      <w:color w:val="0563C1" w:themeColor="hyperlink"/>
      <w:u w:val="single"/>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B487B"/>
    <w:rPr>
      <w:rFonts w:ascii="Times New Roman" w:eastAsia="Times New Roman" w:hAnsi="Times New Roman" w:cs="Times New Roman"/>
      <w:sz w:val="24"/>
      <w:szCs w:val="24"/>
      <w:lang w:val="lv-LV"/>
    </w:rPr>
  </w:style>
  <w:style w:type="paragraph" w:styleId="NoSpacing">
    <w:name w:val="No Spacing"/>
    <w:uiPriority w:val="1"/>
    <w:qFormat/>
    <w:rsid w:val="002B487B"/>
    <w:pPr>
      <w:spacing w:after="0" w:line="240" w:lineRule="auto"/>
    </w:pPr>
    <w:rPr>
      <w:rFonts w:ascii="Calibri" w:eastAsia="Times New Roman" w:hAnsi="Calibri" w:cs="Calibri"/>
      <w:lang w:val="lv-LV"/>
    </w:rPr>
  </w:style>
  <w:style w:type="character" w:styleId="UnresolvedMention">
    <w:name w:val="Unresolved Mention"/>
    <w:basedOn w:val="DefaultParagraphFont"/>
    <w:uiPriority w:val="99"/>
    <w:semiHidden/>
    <w:unhideWhenUsed/>
    <w:rsid w:val="009E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mailto:Vita.uzule@jrslimnica.lv"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jlkmn\Documents\STRATEGIJA\Strategijas.izpilde\Kopsav_Amb_DS_Stac_Z.a_2017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jlkmn\Documents\STRATEGIJA\Strategijas.izpilde\Kopsav_Amb_DS_Stac_Z.a_2017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jlkmn\Documents\STRATEGIJA\Strategijas.izpilde\Kopsav_Amb_DS_Stac_Z.a_2017_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jlkmn\Documents\STRATEGIJA\Strategijas.izpilde\Kopsav_Amb_DS_Stac_Z.a_2017_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jlkmn\Documents\STRATEGIJA\Strategijas.izpilde\Kopsav_Amb_DS_Stac_Z.a_2017_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jlkmn\Documents\STRATEGIJA\Strategijas.izpilde\Kopsav_Stac_2017_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jlkmn\Documents\STRATEGIJA\Strategijas.izpilde\Kopsav_Stac_2017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jlkmn\Documents\STRATEGIJA\Strategijas.izpilde\Kopsav_Stac_2017_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9152196799951"/>
          <c:y val="3.9756001496029897E-2"/>
          <c:w val="0.77339187995176983"/>
          <c:h val="0.8624436920164299"/>
        </c:manualLayout>
      </c:layout>
      <c:barChart>
        <c:barDir val="col"/>
        <c:grouping val="clustered"/>
        <c:varyColors val="0"/>
        <c:ser>
          <c:idx val="1"/>
          <c:order val="1"/>
          <c:tx>
            <c:strRef>
              <c:f>Ambulat!$B$4</c:f>
              <c:strCache>
                <c:ptCount val="1"/>
                <c:pt idx="0">
                  <c:v>Pirmreizēji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Ambulat!$B$5:$B$9</c:f>
              <c:numCache>
                <c:formatCode>General</c:formatCode>
                <c:ptCount val="5"/>
                <c:pt idx="0">
                  <c:v>95819</c:v>
                </c:pt>
                <c:pt idx="1">
                  <c:v>99656</c:v>
                </c:pt>
                <c:pt idx="2">
                  <c:v>105170</c:v>
                </c:pt>
                <c:pt idx="3">
                  <c:v>83309</c:v>
                </c:pt>
                <c:pt idx="4">
                  <c:v>135863</c:v>
                </c:pt>
              </c:numCache>
            </c:numRef>
          </c:val>
          <c:extLst>
            <c:ext xmlns:c16="http://schemas.microsoft.com/office/drawing/2014/chart" uri="{C3380CC4-5D6E-409C-BE32-E72D297353CC}">
              <c16:uniqueId val="{00000000-003C-4F3C-A949-B8008D6D1504}"/>
            </c:ext>
          </c:extLst>
        </c:ser>
        <c:ser>
          <c:idx val="2"/>
          <c:order val="2"/>
          <c:tx>
            <c:strRef>
              <c:f>Ambulat!$C$4</c:f>
              <c:strCache>
                <c:ptCount val="1"/>
                <c:pt idx="0">
                  <c:v>Atkārtoti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Ambulat!$C$5:$C$9</c:f>
              <c:numCache>
                <c:formatCode>General</c:formatCode>
                <c:ptCount val="5"/>
                <c:pt idx="0">
                  <c:v>29060</c:v>
                </c:pt>
                <c:pt idx="1">
                  <c:v>27303</c:v>
                </c:pt>
                <c:pt idx="2">
                  <c:v>28708</c:v>
                </c:pt>
                <c:pt idx="3">
                  <c:v>24244</c:v>
                </c:pt>
                <c:pt idx="4">
                  <c:v>25943</c:v>
                </c:pt>
              </c:numCache>
            </c:numRef>
          </c:val>
          <c:extLst>
            <c:ext xmlns:c16="http://schemas.microsoft.com/office/drawing/2014/chart" uri="{C3380CC4-5D6E-409C-BE32-E72D297353CC}">
              <c16:uniqueId val="{00000001-003C-4F3C-A949-B8008D6D1504}"/>
            </c:ext>
          </c:extLst>
        </c:ser>
        <c:ser>
          <c:idx val="3"/>
          <c:order val="3"/>
          <c:tx>
            <c:strRef>
              <c:f>Ambulat!$D$4</c:f>
              <c:strCache>
                <c:ptCount val="1"/>
                <c:pt idx="0">
                  <c:v>Uzņemšanā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Ambulat!$D$5:$D$9</c:f>
              <c:numCache>
                <c:formatCode>General</c:formatCode>
                <c:ptCount val="5"/>
                <c:pt idx="0">
                  <c:v>10496</c:v>
                </c:pt>
                <c:pt idx="1">
                  <c:v>11279</c:v>
                </c:pt>
                <c:pt idx="2">
                  <c:v>12743</c:v>
                </c:pt>
                <c:pt idx="3">
                  <c:v>11517</c:v>
                </c:pt>
                <c:pt idx="4">
                  <c:v>11880</c:v>
                </c:pt>
              </c:numCache>
            </c:numRef>
          </c:val>
          <c:extLst>
            <c:ext xmlns:c16="http://schemas.microsoft.com/office/drawing/2014/chart" uri="{C3380CC4-5D6E-409C-BE32-E72D297353CC}">
              <c16:uniqueId val="{00000002-003C-4F3C-A949-B8008D6D1504}"/>
            </c:ext>
          </c:extLst>
        </c:ser>
        <c:ser>
          <c:idx val="4"/>
          <c:order val="4"/>
          <c:tx>
            <c:strRef>
              <c:f>Ambulat!$E$4</c:f>
              <c:strCache>
                <c:ptCount val="1"/>
                <c:pt idx="0">
                  <c:v>KOPĀ</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2017</c:v>
              </c:pt>
              <c:pt idx="1">
                <c:v>2018</c:v>
              </c:pt>
              <c:pt idx="2">
                <c:v>2019</c:v>
              </c:pt>
              <c:pt idx="3">
                <c:v>2020</c:v>
              </c:pt>
              <c:pt idx="4">
                <c:v>2021</c:v>
              </c:pt>
              <c:pt idx="5">
                <c:v>2022</c:v>
              </c:pt>
            </c:numLit>
          </c:cat>
          <c:val>
            <c:numRef>
              <c:f>Ambulat!$E$5:$E$9</c:f>
              <c:numCache>
                <c:formatCode>General</c:formatCode>
                <c:ptCount val="5"/>
                <c:pt idx="0">
                  <c:v>135375</c:v>
                </c:pt>
                <c:pt idx="1">
                  <c:v>138238</c:v>
                </c:pt>
                <c:pt idx="2">
                  <c:v>146621</c:v>
                </c:pt>
                <c:pt idx="3">
                  <c:v>119070</c:v>
                </c:pt>
                <c:pt idx="4">
                  <c:v>173686</c:v>
                </c:pt>
              </c:numCache>
            </c:numRef>
          </c:val>
          <c:extLst>
            <c:ext xmlns:c16="http://schemas.microsoft.com/office/drawing/2014/chart" uri="{C3380CC4-5D6E-409C-BE32-E72D297353CC}">
              <c16:uniqueId val="{00000003-003C-4F3C-A949-B8008D6D1504}"/>
            </c:ext>
          </c:extLst>
        </c:ser>
        <c:dLbls>
          <c:showLegendKey val="0"/>
          <c:showVal val="0"/>
          <c:showCatName val="0"/>
          <c:showSerName val="0"/>
          <c:showPercent val="0"/>
          <c:showBubbleSize val="0"/>
        </c:dLbls>
        <c:gapWidth val="219"/>
        <c:overlap val="-27"/>
        <c:axId val="418147920"/>
        <c:axId val="418139064"/>
        <c:extLst>
          <c:ext xmlns:c15="http://schemas.microsoft.com/office/drawing/2012/chart" uri="{02D57815-91ED-43cb-92C2-25804820EDAC}">
            <c15:filteredBarSeries>
              <c15:ser>
                <c:idx val="0"/>
                <c:order val="0"/>
                <c:tx>
                  <c:strRef>
                    <c:extLst>
                      <c:ext uri="{02D57815-91ED-43cb-92C2-25804820EDAC}">
                        <c15:formulaRef>
                          <c15:sqref>Ambulat!$A$4</c15:sqref>
                        </c15:formulaRef>
                      </c:ext>
                    </c:extLst>
                    <c:strCache>
                      <c:ptCount val="1"/>
                      <c:pt idx="0">
                        <c:v>gads / Ambulatori veikto izmeklējumu un aprūpes epizožu skaits </c:v>
                      </c:pt>
                    </c:strCache>
                  </c:strRef>
                </c:tx>
                <c:spPr>
                  <a:solidFill>
                    <a:schemeClr val="accent1"/>
                  </a:solidFill>
                  <a:ln>
                    <a:noFill/>
                  </a:ln>
                  <a:effectLst/>
                </c:spPr>
                <c:invertIfNegative val="0"/>
                <c:cat>
                  <c:numLit>
                    <c:formatCode>General</c:formatCode>
                    <c:ptCount val="6"/>
                    <c:pt idx="0">
                      <c:v>2017</c:v>
                    </c:pt>
                    <c:pt idx="1">
                      <c:v>2018</c:v>
                    </c:pt>
                    <c:pt idx="2">
                      <c:v>2019</c:v>
                    </c:pt>
                    <c:pt idx="3">
                      <c:v>2020</c:v>
                    </c:pt>
                    <c:pt idx="4">
                      <c:v>2021</c:v>
                    </c:pt>
                    <c:pt idx="5">
                      <c:v>2022</c:v>
                    </c:pt>
                  </c:numLit>
                </c:cat>
                <c:val>
                  <c:numRef>
                    <c:extLst>
                      <c:ext uri="{02D57815-91ED-43cb-92C2-25804820EDAC}">
                        <c15:formulaRef>
                          <c15:sqref>Ambulat!$A$5:$A$9</c15:sqref>
                        </c15:formulaRef>
                      </c:ext>
                    </c:extLst>
                    <c:numCache>
                      <c:formatCode>General</c:formatCode>
                      <c:ptCount val="5"/>
                      <c:pt idx="0">
                        <c:v>2017</c:v>
                      </c:pt>
                      <c:pt idx="1">
                        <c:v>2018</c:v>
                      </c:pt>
                      <c:pt idx="2">
                        <c:v>2019</c:v>
                      </c:pt>
                      <c:pt idx="3">
                        <c:v>2020</c:v>
                      </c:pt>
                      <c:pt idx="4">
                        <c:v>2021</c:v>
                      </c:pt>
                    </c:numCache>
                  </c:numRef>
                </c:val>
                <c:extLst>
                  <c:ext xmlns:c16="http://schemas.microsoft.com/office/drawing/2014/chart" uri="{C3380CC4-5D6E-409C-BE32-E72D297353CC}">
                    <c16:uniqueId val="{00000004-003C-4F3C-A949-B8008D6D1504}"/>
                  </c:ext>
                </c:extLst>
              </c15:ser>
            </c15:filteredBarSeries>
          </c:ext>
        </c:extLst>
      </c:barChart>
      <c:catAx>
        <c:axId val="41814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8139064"/>
        <c:crosses val="autoZero"/>
        <c:auto val="1"/>
        <c:lblAlgn val="ctr"/>
        <c:lblOffset val="100"/>
        <c:noMultiLvlLbl val="0"/>
      </c:catAx>
      <c:valAx>
        <c:axId val="418139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Ambulatori veikto izmeklējumu un aprūpes epizožu skaits </a:t>
                </a:r>
              </a:p>
            </c:rich>
          </c:tx>
          <c:layout>
            <c:manualLayout>
              <c:xMode val="edge"/>
              <c:yMode val="edge"/>
              <c:x val="1.6558539296041185E-2"/>
              <c:y val="0.1085985311104712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18147920"/>
        <c:crosses val="autoZero"/>
        <c:crossBetween val="between"/>
      </c:valAx>
      <c:spPr>
        <a:noFill/>
        <a:ln>
          <a:noFill/>
        </a:ln>
        <a:effectLst/>
      </c:spPr>
    </c:plotArea>
    <c:legend>
      <c:legendPos val="r"/>
      <c:layout>
        <c:manualLayout>
          <c:xMode val="edge"/>
          <c:yMode val="edge"/>
          <c:x val="0.88873897071076635"/>
          <c:y val="0.4211258423442536"/>
          <c:w val="0.10306868773094716"/>
          <c:h val="0.2276635692660578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5063146611736"/>
          <c:y val="2.3010459958834831E-2"/>
          <c:w val="0.70105253312146487"/>
          <c:h val="0.92846201182246801"/>
        </c:manualLayout>
      </c:layout>
      <c:lineChart>
        <c:grouping val="standard"/>
        <c:varyColors val="0"/>
        <c:ser>
          <c:idx val="1"/>
          <c:order val="0"/>
          <c:tx>
            <c:strRef>
              <c:f>Ambulat!$A$19</c:f>
              <c:strCache>
                <c:ptCount val="1"/>
                <c:pt idx="0">
                  <c:v>Manipulāciju skaits</c:v>
                </c:pt>
              </c:strCache>
            </c:strRef>
          </c:tx>
          <c:spPr>
            <a:ln w="28575" cap="rnd">
              <a:solidFill>
                <a:schemeClr val="accent2"/>
              </a:solidFill>
              <a:round/>
            </a:ln>
            <a:effectLst/>
          </c:spPr>
          <c:marker>
            <c:symbol val="circle"/>
            <c:size val="5"/>
            <c:spPr>
              <a:solidFill>
                <a:schemeClr val="accent2"/>
              </a:solidFill>
              <a:ln w="19050">
                <a:solidFill>
                  <a:schemeClr val="accent2"/>
                </a:solidFill>
              </a:ln>
              <a:effectLst/>
            </c:spPr>
          </c:marker>
          <c:dLbls>
            <c:dLbl>
              <c:idx val="3"/>
              <c:layout>
                <c:manualLayout>
                  <c:x val="-6.518047819245669E-2"/>
                  <c:y val="-3.812567867685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E0-4D7B-81D4-0F846FF8A0D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Ambulat!$B$19:$F$19</c:f>
              <c:numCache>
                <c:formatCode>General</c:formatCode>
                <c:ptCount val="5"/>
                <c:pt idx="0">
                  <c:v>177058</c:v>
                </c:pt>
                <c:pt idx="1">
                  <c:v>186899</c:v>
                </c:pt>
                <c:pt idx="2">
                  <c:v>216830</c:v>
                </c:pt>
                <c:pt idx="3">
                  <c:v>252740</c:v>
                </c:pt>
                <c:pt idx="4">
                  <c:v>415127</c:v>
                </c:pt>
              </c:numCache>
            </c:numRef>
          </c:val>
          <c:smooth val="0"/>
          <c:extLst>
            <c:ext xmlns:c16="http://schemas.microsoft.com/office/drawing/2014/chart" uri="{C3380CC4-5D6E-409C-BE32-E72D297353CC}">
              <c16:uniqueId val="{00000001-87E0-4D7B-81D4-0F846FF8A0D9}"/>
            </c:ext>
          </c:extLst>
        </c:ser>
        <c:ser>
          <c:idx val="0"/>
          <c:order val="1"/>
          <c:tx>
            <c:strRef>
              <c:f>Ambulat!$A$18</c:f>
              <c:strCache>
                <c:ptCount val="1"/>
                <c:pt idx="0">
                  <c:v>Pacientu skaits</c:v>
                </c:pt>
              </c:strCache>
            </c:strRef>
          </c:tx>
          <c:spPr>
            <a:ln w="28575" cap="rnd">
              <a:solidFill>
                <a:schemeClr val="accent1"/>
              </a:solidFill>
              <a:round/>
            </a:ln>
            <a:effectLst/>
          </c:spPr>
          <c:marker>
            <c:symbol val="circle"/>
            <c:size val="5"/>
            <c:spPr>
              <a:solidFill>
                <a:schemeClr val="accent1"/>
              </a:solidFill>
              <a:ln w="19050">
                <a:solidFill>
                  <a:schemeClr val="accent1"/>
                </a:solidFill>
              </a:ln>
              <a:effectLst/>
            </c:spPr>
          </c:marker>
          <c:dLbls>
            <c:dLbl>
              <c:idx val="3"/>
              <c:layout>
                <c:manualLayout>
                  <c:x val="-5.9610825260247739E-2"/>
                  <c:y val="-3.119553532939366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6.640381821954762E-2"/>
                      <c:h val="2.841302841302841E-2"/>
                    </c:manualLayout>
                  </c15:layout>
                </c:ext>
                <c:ext xmlns:c16="http://schemas.microsoft.com/office/drawing/2014/chart" uri="{C3380CC4-5D6E-409C-BE32-E72D297353CC}">
                  <c16:uniqueId val="{00000002-87E0-4D7B-81D4-0F846FF8A0D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Ambulat!$B$18:$F$18</c:f>
              <c:numCache>
                <c:formatCode>General</c:formatCode>
                <c:ptCount val="5"/>
                <c:pt idx="0">
                  <c:v>136708</c:v>
                </c:pt>
                <c:pt idx="1">
                  <c:v>144810</c:v>
                </c:pt>
                <c:pt idx="2">
                  <c:v>166927</c:v>
                </c:pt>
                <c:pt idx="3">
                  <c:v>198515</c:v>
                </c:pt>
                <c:pt idx="4">
                  <c:v>339116</c:v>
                </c:pt>
              </c:numCache>
            </c:numRef>
          </c:val>
          <c:smooth val="0"/>
          <c:extLst>
            <c:ext xmlns:c16="http://schemas.microsoft.com/office/drawing/2014/chart" uri="{C3380CC4-5D6E-409C-BE32-E72D297353CC}">
              <c16:uniqueId val="{00000003-87E0-4D7B-81D4-0F846FF8A0D9}"/>
            </c:ext>
          </c:extLst>
        </c:ser>
        <c:ser>
          <c:idx val="2"/>
          <c:order val="2"/>
          <c:tx>
            <c:strRef>
              <c:f>Ambulat!$A$20</c:f>
              <c:strCache>
                <c:ptCount val="1"/>
                <c:pt idx="0">
                  <c:v>vienā apmeklējuma reizē veiktās manipulācijas vienam pacientam</c:v>
                </c:pt>
              </c:strCache>
            </c:strRef>
          </c:tx>
          <c:spPr>
            <a:ln w="63500" cap="rnd">
              <a:solidFill>
                <a:schemeClr val="accent6"/>
              </a:solidFill>
              <a:round/>
            </a:ln>
            <a:effectLst/>
          </c:spPr>
          <c:marker>
            <c:symbol val="circle"/>
            <c:size val="5"/>
            <c:spPr>
              <a:solidFill>
                <a:srgbClr val="00B050"/>
              </a:solidFill>
              <a:ln w="19050">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Ambulat!$B$20:$F$20</c:f>
              <c:numCache>
                <c:formatCode>0.00</c:formatCode>
                <c:ptCount val="5"/>
                <c:pt idx="0">
                  <c:v>1.2951546361588202</c:v>
                </c:pt>
                <c:pt idx="1">
                  <c:v>1.2906498170015883</c:v>
                </c:pt>
                <c:pt idx="2">
                  <c:v>1.2989510384778975</c:v>
                </c:pt>
                <c:pt idx="3">
                  <c:v>1.2731531622295544</c:v>
                </c:pt>
                <c:pt idx="4">
                  <c:v>1.2241445405112115</c:v>
                </c:pt>
              </c:numCache>
            </c:numRef>
          </c:val>
          <c:smooth val="0"/>
          <c:extLst>
            <c:ext xmlns:c16="http://schemas.microsoft.com/office/drawing/2014/chart" uri="{C3380CC4-5D6E-409C-BE32-E72D297353CC}">
              <c16:uniqueId val="{00000004-87E0-4D7B-81D4-0F846FF8A0D9}"/>
            </c:ext>
          </c:extLst>
        </c:ser>
        <c:dLbls>
          <c:showLegendKey val="0"/>
          <c:showVal val="0"/>
          <c:showCatName val="0"/>
          <c:showSerName val="0"/>
          <c:showPercent val="0"/>
          <c:showBubbleSize val="0"/>
        </c:dLbls>
        <c:marker val="1"/>
        <c:smooth val="0"/>
        <c:axId val="594063592"/>
        <c:axId val="594063920"/>
      </c:lineChart>
      <c:catAx>
        <c:axId val="59406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4063920"/>
        <c:crosses val="autoZero"/>
        <c:auto val="1"/>
        <c:lblAlgn val="ctr"/>
        <c:lblOffset val="100"/>
        <c:noMultiLvlLbl val="0"/>
      </c:catAx>
      <c:valAx>
        <c:axId val="5940639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800">
                    <a:solidFill>
                      <a:sysClr val="windowText" lastClr="000000"/>
                    </a:solidFill>
                    <a:latin typeface="Times New Roman" panose="02020603050405020304" pitchFamily="18" charset="0"/>
                    <a:cs typeface="Times New Roman" panose="02020603050405020304" pitchFamily="18" charset="0"/>
                  </a:rPr>
                  <a:t>Manipulāciju/ pacientu skaits</a:t>
                </a:r>
                <a:endParaRPr lang="en-GB" sz="8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4063592"/>
        <c:crosses val="autoZero"/>
        <c:crossBetween val="between"/>
      </c:valAx>
      <c:spPr>
        <a:noFill/>
        <a:ln>
          <a:noFill/>
        </a:ln>
        <a:effectLst/>
      </c:spPr>
    </c:plotArea>
    <c:legend>
      <c:legendPos val="r"/>
      <c:layout>
        <c:manualLayout>
          <c:xMode val="edge"/>
          <c:yMode val="edge"/>
          <c:x val="0.84634940874301312"/>
          <c:y val="0.1045485551788144"/>
          <c:w val="0.14818903021812918"/>
          <c:h val="0.6196546247169748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c:v>
          </c:tx>
          <c:spPr>
            <a:solidFill>
              <a:schemeClr val="accent1"/>
            </a:solidFill>
            <a:ln>
              <a:noFill/>
            </a:ln>
            <a:effectLst/>
          </c:spPr>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DS!$B$5:$B$13</c:f>
              <c:numCache>
                <c:formatCode>General</c:formatCode>
                <c:ptCount val="9"/>
                <c:pt idx="0">
                  <c:v>587</c:v>
                </c:pt>
                <c:pt idx="2">
                  <c:v>32</c:v>
                </c:pt>
                <c:pt idx="3">
                  <c:v>180</c:v>
                </c:pt>
                <c:pt idx="5">
                  <c:v>227</c:v>
                </c:pt>
                <c:pt idx="6">
                  <c:v>81</c:v>
                </c:pt>
                <c:pt idx="7">
                  <c:v>536</c:v>
                </c:pt>
                <c:pt idx="8">
                  <c:v>180</c:v>
                </c:pt>
              </c:numCache>
            </c:numRef>
          </c:val>
          <c:extLst>
            <c:ext xmlns:c16="http://schemas.microsoft.com/office/drawing/2014/chart" uri="{C3380CC4-5D6E-409C-BE32-E72D297353CC}">
              <c16:uniqueId val="{00000000-242B-476C-AD04-B587CDB0F9E5}"/>
            </c:ext>
          </c:extLst>
        </c:ser>
        <c:ser>
          <c:idx val="1"/>
          <c:order val="1"/>
          <c:tx>
            <c:v>2018</c:v>
          </c:tx>
          <c:spPr>
            <a:solidFill>
              <a:schemeClr val="accent2"/>
            </a:solidFill>
            <a:ln>
              <a:noFill/>
            </a:ln>
            <a:effectLst/>
          </c:spPr>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DS!$C$5:$C$13</c:f>
              <c:numCache>
                <c:formatCode>General</c:formatCode>
                <c:ptCount val="9"/>
                <c:pt idx="0">
                  <c:v>180</c:v>
                </c:pt>
                <c:pt idx="1">
                  <c:v>517</c:v>
                </c:pt>
                <c:pt idx="2">
                  <c:v>78</c:v>
                </c:pt>
                <c:pt idx="3">
                  <c:v>196</c:v>
                </c:pt>
                <c:pt idx="4">
                  <c:v>25</c:v>
                </c:pt>
                <c:pt idx="5">
                  <c:v>283</c:v>
                </c:pt>
                <c:pt idx="6">
                  <c:v>63</c:v>
                </c:pt>
                <c:pt idx="7">
                  <c:v>555</c:v>
                </c:pt>
                <c:pt idx="8">
                  <c:v>112</c:v>
                </c:pt>
              </c:numCache>
            </c:numRef>
          </c:val>
          <c:extLst>
            <c:ext xmlns:c16="http://schemas.microsoft.com/office/drawing/2014/chart" uri="{C3380CC4-5D6E-409C-BE32-E72D297353CC}">
              <c16:uniqueId val="{00000001-242B-476C-AD04-B587CDB0F9E5}"/>
            </c:ext>
          </c:extLst>
        </c:ser>
        <c:ser>
          <c:idx val="2"/>
          <c:order val="2"/>
          <c:tx>
            <c:v>2019</c:v>
          </c:tx>
          <c:spPr>
            <a:solidFill>
              <a:schemeClr val="accent3"/>
            </a:solidFill>
            <a:ln>
              <a:noFill/>
            </a:ln>
            <a:effectLst/>
          </c:spPr>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DS!$D$5:$D$13</c:f>
              <c:numCache>
                <c:formatCode>General</c:formatCode>
                <c:ptCount val="9"/>
                <c:pt idx="0">
                  <c:v>240</c:v>
                </c:pt>
                <c:pt idx="1">
                  <c:v>589</c:v>
                </c:pt>
                <c:pt idx="2">
                  <c:v>210</c:v>
                </c:pt>
                <c:pt idx="3">
                  <c:v>224</c:v>
                </c:pt>
                <c:pt idx="4">
                  <c:v>63</c:v>
                </c:pt>
                <c:pt idx="5">
                  <c:v>270</c:v>
                </c:pt>
                <c:pt idx="6">
                  <c:v>71</c:v>
                </c:pt>
                <c:pt idx="7">
                  <c:v>572</c:v>
                </c:pt>
                <c:pt idx="8">
                  <c:v>95</c:v>
                </c:pt>
              </c:numCache>
            </c:numRef>
          </c:val>
          <c:extLst>
            <c:ext xmlns:c16="http://schemas.microsoft.com/office/drawing/2014/chart" uri="{C3380CC4-5D6E-409C-BE32-E72D297353CC}">
              <c16:uniqueId val="{00000002-242B-476C-AD04-B587CDB0F9E5}"/>
            </c:ext>
          </c:extLst>
        </c:ser>
        <c:ser>
          <c:idx val="3"/>
          <c:order val="3"/>
          <c:tx>
            <c:v>2020</c:v>
          </c:tx>
          <c:spPr>
            <a:solidFill>
              <a:schemeClr val="accent4"/>
            </a:solidFill>
            <a:ln>
              <a:noFill/>
            </a:ln>
            <a:effectLst/>
          </c:spPr>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DS!$E$5:$E$13</c:f>
              <c:numCache>
                <c:formatCode>General</c:formatCode>
                <c:ptCount val="9"/>
                <c:pt idx="0">
                  <c:v>200</c:v>
                </c:pt>
                <c:pt idx="1">
                  <c:v>497</c:v>
                </c:pt>
                <c:pt idx="2">
                  <c:v>108</c:v>
                </c:pt>
                <c:pt idx="3">
                  <c:v>279</c:v>
                </c:pt>
                <c:pt idx="4">
                  <c:v>133</c:v>
                </c:pt>
                <c:pt idx="5">
                  <c:v>108</c:v>
                </c:pt>
                <c:pt idx="6">
                  <c:v>51</c:v>
                </c:pt>
                <c:pt idx="7">
                  <c:v>469</c:v>
                </c:pt>
                <c:pt idx="8">
                  <c:v>96</c:v>
                </c:pt>
              </c:numCache>
            </c:numRef>
          </c:val>
          <c:extLst>
            <c:ext xmlns:c16="http://schemas.microsoft.com/office/drawing/2014/chart" uri="{C3380CC4-5D6E-409C-BE32-E72D297353CC}">
              <c16:uniqueId val="{00000003-242B-476C-AD04-B587CDB0F9E5}"/>
            </c:ext>
          </c:extLst>
        </c:ser>
        <c:ser>
          <c:idx val="4"/>
          <c:order val="4"/>
          <c:tx>
            <c:v>2021</c:v>
          </c:tx>
          <c:spPr>
            <a:solidFill>
              <a:schemeClr val="accent5"/>
            </a:solidFill>
            <a:ln>
              <a:noFill/>
            </a:ln>
            <a:effectLst/>
          </c:spPr>
          <c:invertIfNegative val="0"/>
          <c:cat>
            <c:strRef>
              <c:f>DS!$A$5:$A$13</c:f>
              <c:strCache>
                <c:ptCount val="9"/>
                <c:pt idx="0">
                  <c:v>Terapijas</c:v>
                </c:pt>
                <c:pt idx="1">
                  <c:v>Gastroenteroloģijas - Pieaugušie</c:v>
                </c:pt>
                <c:pt idx="2">
                  <c:v>Ķirurģijas</c:v>
                </c:pt>
                <c:pt idx="3">
                  <c:v>Traumatoloģijas</c:v>
                </c:pt>
                <c:pt idx="4">
                  <c:v>Uroloģijas </c:v>
                </c:pt>
                <c:pt idx="5">
                  <c:v>Ginekoloģijas</c:v>
                </c:pt>
                <c:pt idx="6">
                  <c:v>Neiroloģijas</c:v>
                </c:pt>
                <c:pt idx="7">
                  <c:v>Otolaringoloģijas</c:v>
                </c:pt>
                <c:pt idx="8">
                  <c:v>Hemodialīzes</c:v>
                </c:pt>
              </c:strCache>
            </c:strRef>
          </c:cat>
          <c:val>
            <c:numRef>
              <c:f>DS!$F$5:$F$13</c:f>
              <c:numCache>
                <c:formatCode>General</c:formatCode>
                <c:ptCount val="9"/>
                <c:pt idx="0">
                  <c:v>123</c:v>
                </c:pt>
                <c:pt idx="1">
                  <c:v>593</c:v>
                </c:pt>
                <c:pt idx="2">
                  <c:v>153</c:v>
                </c:pt>
                <c:pt idx="3">
                  <c:v>213</c:v>
                </c:pt>
                <c:pt idx="4">
                  <c:v>58</c:v>
                </c:pt>
                <c:pt idx="5">
                  <c:v>69</c:v>
                </c:pt>
                <c:pt idx="6">
                  <c:v>51</c:v>
                </c:pt>
                <c:pt idx="7">
                  <c:v>315</c:v>
                </c:pt>
                <c:pt idx="8">
                  <c:v>86</c:v>
                </c:pt>
              </c:numCache>
            </c:numRef>
          </c:val>
          <c:extLst>
            <c:ext xmlns:c16="http://schemas.microsoft.com/office/drawing/2014/chart" uri="{C3380CC4-5D6E-409C-BE32-E72D297353CC}">
              <c16:uniqueId val="{00000004-242B-476C-AD04-B587CDB0F9E5}"/>
            </c:ext>
          </c:extLst>
        </c:ser>
        <c:dLbls>
          <c:showLegendKey val="0"/>
          <c:showVal val="0"/>
          <c:showCatName val="0"/>
          <c:showSerName val="0"/>
          <c:showPercent val="0"/>
          <c:showBubbleSize val="0"/>
        </c:dLbls>
        <c:gapWidth val="219"/>
        <c:overlap val="-27"/>
        <c:axId val="429131072"/>
        <c:axId val="429125496"/>
      </c:barChart>
      <c:catAx>
        <c:axId val="42913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6000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125496"/>
        <c:crosses val="autoZero"/>
        <c:auto val="1"/>
        <c:lblAlgn val="ctr"/>
        <c:lblOffset val="100"/>
        <c:noMultiLvlLbl val="0"/>
      </c:catAx>
      <c:valAx>
        <c:axId val="429125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1000">
                    <a:solidFill>
                      <a:sysClr val="windowText" lastClr="000000"/>
                    </a:solidFill>
                    <a:latin typeface="Times New Roman" panose="02020603050405020304" pitchFamily="18" charset="0"/>
                    <a:cs typeface="Times New Roman" panose="02020603050405020304" pitchFamily="18" charset="0"/>
                  </a:rPr>
                  <a:t>Ārstēto pacientu skaits</a:t>
                </a:r>
                <a:endParaRPr lang="en-GB" sz="10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9131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094981642546812E-2"/>
          <c:y val="2.3010459958834831E-2"/>
          <c:w val="0.72947780521002015"/>
          <c:h val="0.86721593134191555"/>
        </c:manualLayout>
      </c:layout>
      <c:bar3DChart>
        <c:barDir val="col"/>
        <c:grouping val="standard"/>
        <c:varyColors val="0"/>
        <c:ser>
          <c:idx val="0"/>
          <c:order val="0"/>
          <c:tx>
            <c:strRef>
              <c:f>DS!$A$33</c:f>
              <c:strCache>
                <c:ptCount val="1"/>
                <c:pt idx="0">
                  <c:v>Dienas stacionārā ārstēto pacientu skaits</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Lit>
              <c:formatCode>General</c:formatCode>
              <c:ptCount val="5"/>
              <c:pt idx="0">
                <c:v>2017</c:v>
              </c:pt>
              <c:pt idx="1">
                <c:v>2018</c:v>
              </c:pt>
              <c:pt idx="2">
                <c:v>2019</c:v>
              </c:pt>
              <c:pt idx="3">
                <c:v>2020</c:v>
              </c:pt>
              <c:pt idx="4">
                <c:v>2021</c:v>
              </c:pt>
            </c:numLit>
          </c:cat>
          <c:val>
            <c:numRef>
              <c:f>DS!$B$33:$F$33</c:f>
              <c:numCache>
                <c:formatCode>General</c:formatCode>
                <c:ptCount val="5"/>
                <c:pt idx="0">
                  <c:v>1823</c:v>
                </c:pt>
                <c:pt idx="1">
                  <c:v>2009</c:v>
                </c:pt>
                <c:pt idx="2">
                  <c:v>2334</c:v>
                </c:pt>
                <c:pt idx="3">
                  <c:v>1941</c:v>
                </c:pt>
                <c:pt idx="4">
                  <c:v>1661</c:v>
                </c:pt>
              </c:numCache>
            </c:numRef>
          </c:val>
          <c:extLst>
            <c:ext xmlns:c16="http://schemas.microsoft.com/office/drawing/2014/chart" uri="{C3380CC4-5D6E-409C-BE32-E72D297353CC}">
              <c16:uniqueId val="{00000000-AD77-4926-916B-5E6D754EA01A}"/>
            </c:ext>
          </c:extLst>
        </c:ser>
        <c:ser>
          <c:idx val="1"/>
          <c:order val="1"/>
          <c:tx>
            <c:strRef>
              <c:f>DS!$A$34</c:f>
              <c:strCache>
                <c:ptCount val="1"/>
                <c:pt idx="0">
                  <c:v>Pacientu pavadītais laiks dienas stacionārā (gultasdienas)</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Lit>
              <c:formatCode>General</c:formatCode>
              <c:ptCount val="5"/>
              <c:pt idx="0">
                <c:v>2017</c:v>
              </c:pt>
              <c:pt idx="1">
                <c:v>2018</c:v>
              </c:pt>
              <c:pt idx="2">
                <c:v>2019</c:v>
              </c:pt>
              <c:pt idx="3">
                <c:v>2020</c:v>
              </c:pt>
              <c:pt idx="4">
                <c:v>2021</c:v>
              </c:pt>
            </c:numLit>
          </c:cat>
          <c:val>
            <c:numRef>
              <c:f>DS!$B$34:$F$34</c:f>
              <c:numCache>
                <c:formatCode>General</c:formatCode>
                <c:ptCount val="5"/>
                <c:pt idx="0">
                  <c:v>4596</c:v>
                </c:pt>
                <c:pt idx="1">
                  <c:v>4246</c:v>
                </c:pt>
                <c:pt idx="2">
                  <c:v>4908</c:v>
                </c:pt>
                <c:pt idx="3">
                  <c:v>3558</c:v>
                </c:pt>
                <c:pt idx="4">
                  <c:v>3182</c:v>
                </c:pt>
              </c:numCache>
            </c:numRef>
          </c:val>
          <c:extLst>
            <c:ext xmlns:c16="http://schemas.microsoft.com/office/drawing/2014/chart" uri="{C3380CC4-5D6E-409C-BE32-E72D297353CC}">
              <c16:uniqueId val="{00000001-AD77-4926-916B-5E6D754EA01A}"/>
            </c:ext>
          </c:extLst>
        </c:ser>
        <c:dLbls>
          <c:showLegendKey val="0"/>
          <c:showVal val="0"/>
          <c:showCatName val="0"/>
          <c:showSerName val="0"/>
          <c:showPercent val="0"/>
          <c:showBubbleSize val="0"/>
        </c:dLbls>
        <c:gapWidth val="219"/>
        <c:shape val="box"/>
        <c:axId val="552338856"/>
        <c:axId val="552341152"/>
        <c:axId val="561803784"/>
      </c:bar3DChart>
      <c:catAx>
        <c:axId val="55233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2341152"/>
        <c:crosses val="autoZero"/>
        <c:auto val="1"/>
        <c:lblAlgn val="ctr"/>
        <c:lblOffset val="100"/>
        <c:noMultiLvlLbl val="0"/>
      </c:catAx>
      <c:valAx>
        <c:axId val="55234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900">
                    <a:solidFill>
                      <a:sysClr val="windowText" lastClr="000000"/>
                    </a:solidFill>
                    <a:latin typeface="Times New Roman" panose="02020603050405020304" pitchFamily="18" charset="0"/>
                    <a:cs typeface="Times New Roman" panose="02020603050405020304" pitchFamily="18" charset="0"/>
                  </a:rPr>
                  <a:t>Pacientu skaits/ Gultasdienu skaits</a:t>
                </a:r>
                <a:endParaRPr lang="en-GB"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590570788529002E-2"/>
              <c:y val="0.219702687378669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52338856"/>
        <c:crosses val="autoZero"/>
        <c:crossBetween val="between"/>
      </c:valAx>
      <c:serAx>
        <c:axId val="561803784"/>
        <c:scaling>
          <c:orientation val="minMax"/>
        </c:scaling>
        <c:delete val="1"/>
        <c:axPos val="b"/>
        <c:majorTickMark val="out"/>
        <c:minorTickMark val="none"/>
        <c:tickLblPos val="nextTo"/>
        <c:crossAx val="552341152"/>
        <c:crosses val="autoZero"/>
      </c:serAx>
      <c:spPr>
        <a:noFill/>
        <a:ln>
          <a:noFill/>
        </a:ln>
        <a:effectLst/>
      </c:spPr>
    </c:plotArea>
    <c:legend>
      <c:legendPos val="r"/>
      <c:layout>
        <c:manualLayout>
          <c:xMode val="edge"/>
          <c:yMode val="edge"/>
          <c:x val="0.84184028804358912"/>
          <c:y val="0.21794814990043265"/>
          <c:w val="0.14996737039812413"/>
          <c:h val="0.4363709185851053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7"/>
          <c:dPt>
            <c:idx val="0"/>
            <c:bubble3D val="0"/>
            <c:spPr>
              <a:solidFill>
                <a:schemeClr val="accent1"/>
              </a:solidFill>
              <a:ln>
                <a:noFill/>
              </a:ln>
              <a:effectLst/>
            </c:spPr>
            <c:extLst>
              <c:ext xmlns:c16="http://schemas.microsoft.com/office/drawing/2014/chart" uri="{C3380CC4-5D6E-409C-BE32-E72D297353CC}">
                <c16:uniqueId val="{00000001-5343-4D91-BD36-B5EE8B9CC245}"/>
              </c:ext>
            </c:extLst>
          </c:dPt>
          <c:dPt>
            <c:idx val="1"/>
            <c:bubble3D val="0"/>
            <c:spPr>
              <a:solidFill>
                <a:schemeClr val="accent2"/>
              </a:solidFill>
              <a:ln>
                <a:noFill/>
              </a:ln>
              <a:effectLst/>
            </c:spPr>
            <c:extLst>
              <c:ext xmlns:c16="http://schemas.microsoft.com/office/drawing/2014/chart" uri="{C3380CC4-5D6E-409C-BE32-E72D297353CC}">
                <c16:uniqueId val="{00000003-5343-4D91-BD36-B5EE8B9CC245}"/>
              </c:ext>
            </c:extLst>
          </c:dPt>
          <c:dPt>
            <c:idx val="2"/>
            <c:bubble3D val="0"/>
            <c:spPr>
              <a:solidFill>
                <a:schemeClr val="accent3"/>
              </a:solidFill>
              <a:ln>
                <a:noFill/>
              </a:ln>
              <a:effectLst/>
            </c:spPr>
            <c:extLst>
              <c:ext xmlns:c16="http://schemas.microsoft.com/office/drawing/2014/chart" uri="{C3380CC4-5D6E-409C-BE32-E72D297353CC}">
                <c16:uniqueId val="{00000005-5343-4D91-BD36-B5EE8B9CC245}"/>
              </c:ext>
            </c:extLst>
          </c:dPt>
          <c:dPt>
            <c:idx val="3"/>
            <c:bubble3D val="0"/>
            <c:spPr>
              <a:solidFill>
                <a:schemeClr val="accent4"/>
              </a:solidFill>
              <a:ln>
                <a:noFill/>
              </a:ln>
              <a:effectLst/>
            </c:spPr>
            <c:extLst>
              <c:ext xmlns:c16="http://schemas.microsoft.com/office/drawing/2014/chart" uri="{C3380CC4-5D6E-409C-BE32-E72D297353CC}">
                <c16:uniqueId val="{00000007-5343-4D91-BD36-B5EE8B9CC245}"/>
              </c:ext>
            </c:extLst>
          </c:dPt>
          <c:dPt>
            <c:idx val="4"/>
            <c:bubble3D val="0"/>
            <c:spPr>
              <a:solidFill>
                <a:schemeClr val="accent5"/>
              </a:solidFill>
              <a:ln>
                <a:noFill/>
              </a:ln>
              <a:effectLst/>
            </c:spPr>
            <c:extLst>
              <c:ext xmlns:c16="http://schemas.microsoft.com/office/drawing/2014/chart" uri="{C3380CC4-5D6E-409C-BE32-E72D297353CC}">
                <c16:uniqueId val="{00000009-5343-4D91-BD36-B5EE8B9CC245}"/>
              </c:ext>
            </c:extLst>
          </c:dPt>
          <c:dPt>
            <c:idx val="5"/>
            <c:bubble3D val="0"/>
            <c:spPr>
              <a:solidFill>
                <a:schemeClr val="accent6"/>
              </a:solidFill>
              <a:ln>
                <a:noFill/>
              </a:ln>
              <a:effectLst/>
            </c:spPr>
            <c:extLst>
              <c:ext xmlns:c16="http://schemas.microsoft.com/office/drawing/2014/chart" uri="{C3380CC4-5D6E-409C-BE32-E72D297353CC}">
                <c16:uniqueId val="{0000000B-5343-4D91-BD36-B5EE8B9CC245}"/>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5343-4D91-BD36-B5EE8B9CC24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5343-4D91-BD36-B5EE8B9CC245}"/>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5343-4D91-BD36-B5EE8B9CC24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5343-4D91-BD36-B5EE8B9CC245}"/>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5343-4D91-BD36-B5EE8B9CC245}"/>
              </c:ext>
            </c:extLst>
          </c:dPt>
          <c:dLbls>
            <c:dLbl>
              <c:idx val="3"/>
              <c:layout>
                <c:manualLayout>
                  <c:x val="-9.9280021190026758E-4"/>
                  <c:y val="-3.5954938216992541E-2"/>
                </c:manualLayout>
              </c:layout>
              <c:dLblPos val="bestFit"/>
              <c:showLegendKey val="1"/>
              <c:showVal val="0"/>
              <c:showCatName val="1"/>
              <c:showSerName val="0"/>
              <c:showPercent val="1"/>
              <c:showBubbleSize val="0"/>
              <c:extLst>
                <c:ext xmlns:c15="http://schemas.microsoft.com/office/drawing/2012/chart" uri="{CE6537A1-D6FC-4f65-9D91-7224C49458BB}">
                  <c15:layout>
                    <c:manualLayout>
                      <c:w val="9.1033253870789088E-2"/>
                      <c:h val="7.073850600135656E-2"/>
                    </c:manualLayout>
                  </c15:layout>
                </c:ext>
                <c:ext xmlns:c16="http://schemas.microsoft.com/office/drawing/2014/chart" uri="{C3380CC4-5D6E-409C-BE32-E72D297353CC}">
                  <c16:uniqueId val="{00000007-5343-4D91-BD36-B5EE8B9CC245}"/>
                </c:ext>
              </c:extLst>
            </c:dLbl>
            <c:dLbl>
              <c:idx val="4"/>
              <c:layout>
                <c:manualLayout>
                  <c:x val="0"/>
                  <c:y val="-5.9925093632958804E-3"/>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43-4D91-BD36-B5EE8B9CC245}"/>
                </c:ext>
              </c:extLst>
            </c:dLbl>
            <c:dLbl>
              <c:idx val="5"/>
              <c:layout>
                <c:manualLayout>
                  <c:x val="1.6309887869520898E-2"/>
                  <c:y val="3.5955056179775284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343-4D91-BD36-B5EE8B9CC245}"/>
                </c:ext>
              </c:extLst>
            </c:dLbl>
            <c:dLbl>
              <c:idx val="6"/>
              <c:layout>
                <c:manualLayout>
                  <c:x val="-5.6065239551478074E-2"/>
                  <c:y val="8.6891385767790152E-2"/>
                </c:manualLayout>
              </c:layout>
              <c:spPr>
                <a:solidFill>
                  <a:sysClr val="window" lastClr="FFFFFF"/>
                </a:solidFill>
                <a:ln w="12700" cap="flat">
                  <a:solidFill>
                    <a:sysClr val="windowText" lastClr="000000">
                      <a:lumMod val="25000"/>
                      <a:lumOff val="75000"/>
                    </a:sysClr>
                  </a:solidFill>
                </a:ln>
                <a:effectLst>
                  <a:outerShdw blurRad="50800" dir="5400000" algn="ctr" rotWithShape="0">
                    <a:srgbClr val="000000">
                      <a:alpha val="32000"/>
                    </a:srgbClr>
                  </a:outerShdw>
                </a:effectLst>
              </c:spPr>
              <c:txPr>
                <a:bodyPr rot="0" spcFirstLastPara="1" vertOverflow="clip" horzOverflow="clip" vert="horz" wrap="square" lIns="72000" tIns="144000" rIns="38100" bIns="19050" anchor="ctr" anchorCtr="1">
                  <a:spAutoFit/>
                </a:bodyPr>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951471662372478"/>
                      <c:h val="0.12390810699224394"/>
                    </c:manualLayout>
                  </c15:layout>
                </c:ext>
                <c:ext xmlns:c16="http://schemas.microsoft.com/office/drawing/2014/chart" uri="{C3380CC4-5D6E-409C-BE32-E72D297353CC}">
                  <c16:uniqueId val="{0000000D-5343-4D91-BD36-B5EE8B9CC245}"/>
                </c:ext>
              </c:extLst>
            </c:dLbl>
            <c:dLbl>
              <c:idx val="8"/>
              <c:layout>
                <c:manualLayout>
                  <c:x val="-1.5527302206490253E-2"/>
                  <c:y val="1.4981273408239701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339650204274922"/>
                      <c:h val="9.5576985461087033E-2"/>
                    </c:manualLayout>
                  </c15:layout>
                </c:ext>
                <c:ext xmlns:c16="http://schemas.microsoft.com/office/drawing/2014/chart" uri="{C3380CC4-5D6E-409C-BE32-E72D297353CC}">
                  <c16:uniqueId val="{00000011-5343-4D91-BD36-B5EE8B9CC245}"/>
                </c:ext>
              </c:extLst>
            </c:dLbl>
            <c:dLbl>
              <c:idx val="9"/>
              <c:layout>
                <c:manualLayout>
                  <c:x val="-3.8390040694454515E-2"/>
                  <c:y val="8.988764044943821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864560507918161"/>
                      <c:h val="9.2580730779439083E-2"/>
                    </c:manualLayout>
                  </c15:layout>
                </c:ext>
                <c:ext xmlns:c16="http://schemas.microsoft.com/office/drawing/2014/chart" uri="{C3380CC4-5D6E-409C-BE32-E72D297353CC}">
                  <c16:uniqueId val="{00000013-5343-4D91-BD36-B5EE8B9CC24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'Sirds.Plaušas.Gastrosk.Radiol'!$B$99:$B$109</c:f>
              <c:strCache>
                <c:ptCount val="11"/>
                <c:pt idx="0">
                  <c:v>Elektrokardiogrāfija</c:v>
                </c:pt>
                <c:pt idx="1">
                  <c:v>Ehokardiogrāfija un doplerogrāfija</c:v>
                </c:pt>
                <c:pt idx="2">
                  <c:v>Asinsvadu dupleksskenēšana</c:v>
                </c:pt>
                <c:pt idx="3">
                  <c:v>Spirogrāfija</c:v>
                </c:pt>
                <c:pt idx="4">
                  <c:v>Gastroskopija</c:v>
                </c:pt>
                <c:pt idx="5">
                  <c:v>Kolonoskopija</c:v>
                </c:pt>
                <c:pt idx="6">
                  <c:v>Osteodensitometrija</c:v>
                </c:pt>
                <c:pt idx="7">
                  <c:v>Rentgenogrāfija </c:v>
                </c:pt>
                <c:pt idx="8">
                  <c:v>Datortomogrāfija</c:v>
                </c:pt>
                <c:pt idx="9">
                  <c:v>Ultrasonogrāfija</c:v>
                </c:pt>
                <c:pt idx="10">
                  <c:v>Neirosonogrāfija zīdaiņiem</c:v>
                </c:pt>
              </c:strCache>
            </c:strRef>
          </c:cat>
          <c:val>
            <c:numRef>
              <c:f>'Sirds.Plaušas.Gastrosk.Radiol'!$C$99:$C$109</c:f>
              <c:numCache>
                <c:formatCode>General</c:formatCode>
                <c:ptCount val="11"/>
                <c:pt idx="0">
                  <c:v>5738</c:v>
                </c:pt>
                <c:pt idx="1">
                  <c:v>2345</c:v>
                </c:pt>
                <c:pt idx="2">
                  <c:v>2722</c:v>
                </c:pt>
                <c:pt idx="3">
                  <c:v>1109</c:v>
                </c:pt>
                <c:pt idx="4">
                  <c:v>715</c:v>
                </c:pt>
                <c:pt idx="5">
                  <c:v>312</c:v>
                </c:pt>
                <c:pt idx="6" formatCode="0">
                  <c:v>632</c:v>
                </c:pt>
                <c:pt idx="7">
                  <c:v>11804</c:v>
                </c:pt>
                <c:pt idx="8" formatCode="0">
                  <c:v>11120</c:v>
                </c:pt>
                <c:pt idx="9" formatCode="0">
                  <c:v>2838</c:v>
                </c:pt>
                <c:pt idx="10" formatCode="0">
                  <c:v>59</c:v>
                </c:pt>
              </c:numCache>
            </c:numRef>
          </c:val>
          <c:extLst>
            <c:ext xmlns:c16="http://schemas.microsoft.com/office/drawing/2014/chart" uri="{C3380CC4-5D6E-409C-BE32-E72D297353CC}">
              <c16:uniqueId val="{00000016-5343-4D91-BD36-B5EE8B9CC24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370379847271"/>
          <c:y val="2.6825745766550751E-2"/>
          <c:w val="0.73661202597036779"/>
          <c:h val="0.84724809145049762"/>
        </c:manualLayout>
      </c:layout>
      <c:barChart>
        <c:barDir val="bar"/>
        <c:grouping val="clustered"/>
        <c:varyColors val="0"/>
        <c:ser>
          <c:idx val="1"/>
          <c:order val="0"/>
          <c:tx>
            <c:strRef>
              <c:f>Stac.2!$A$29</c:f>
              <c:strCache>
                <c:ptCount val="1"/>
                <c:pt idx="0">
                  <c:v>Minimālais plānotais pacientu skaits Līgumā ar NVD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Stac.2!$B$29:$F$29</c:f>
              <c:numCache>
                <c:formatCode>General</c:formatCode>
                <c:ptCount val="5"/>
                <c:pt idx="0">
                  <c:v>9689</c:v>
                </c:pt>
                <c:pt idx="1">
                  <c:v>8718</c:v>
                </c:pt>
                <c:pt idx="2">
                  <c:v>9273</c:v>
                </c:pt>
                <c:pt idx="3">
                  <c:v>9622</c:v>
                </c:pt>
                <c:pt idx="4">
                  <c:v>10014</c:v>
                </c:pt>
              </c:numCache>
            </c:numRef>
          </c:val>
          <c:extLst>
            <c:ext xmlns:c16="http://schemas.microsoft.com/office/drawing/2014/chart" uri="{C3380CC4-5D6E-409C-BE32-E72D297353CC}">
              <c16:uniqueId val="{00000000-7B81-409B-852B-F3FC831CF945}"/>
            </c:ext>
          </c:extLst>
        </c:ser>
        <c:ser>
          <c:idx val="0"/>
          <c:order val="1"/>
          <c:tx>
            <c:strRef>
              <c:f>Stac.2!$A$28</c:f>
              <c:strCache>
                <c:ptCount val="1"/>
                <c:pt idx="0">
                  <c:v>Ārstēto pacientu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Stac.2!$B$28:$F$28</c:f>
              <c:numCache>
                <c:formatCode>General</c:formatCode>
                <c:ptCount val="5"/>
                <c:pt idx="0">
                  <c:v>9619</c:v>
                </c:pt>
                <c:pt idx="1">
                  <c:v>9392</c:v>
                </c:pt>
                <c:pt idx="2">
                  <c:v>9408</c:v>
                </c:pt>
                <c:pt idx="3">
                  <c:v>7704</c:v>
                </c:pt>
                <c:pt idx="4">
                  <c:v>6787</c:v>
                </c:pt>
              </c:numCache>
            </c:numRef>
          </c:val>
          <c:extLst>
            <c:ext xmlns:c16="http://schemas.microsoft.com/office/drawing/2014/chart" uri="{C3380CC4-5D6E-409C-BE32-E72D297353CC}">
              <c16:uniqueId val="{00000001-7B81-409B-852B-F3FC831CF945}"/>
            </c:ext>
          </c:extLst>
        </c:ser>
        <c:dLbls>
          <c:dLblPos val="outEnd"/>
          <c:showLegendKey val="0"/>
          <c:showVal val="1"/>
          <c:showCatName val="0"/>
          <c:showSerName val="0"/>
          <c:showPercent val="0"/>
          <c:showBubbleSize val="0"/>
        </c:dLbls>
        <c:gapWidth val="219"/>
        <c:axId val="354062424"/>
        <c:axId val="354057832"/>
      </c:barChart>
      <c:catAx>
        <c:axId val="354062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4057832"/>
        <c:crosses val="autoZero"/>
        <c:auto val="1"/>
        <c:lblAlgn val="ctr"/>
        <c:lblOffset val="100"/>
        <c:noMultiLvlLbl val="0"/>
      </c:catAx>
      <c:valAx>
        <c:axId val="354057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solidFill>
                      <a:sysClr val="windowText" lastClr="000000"/>
                    </a:solidFill>
                    <a:latin typeface="Times New Roman" panose="02020603050405020304" pitchFamily="18" charset="0"/>
                    <a:cs typeface="Times New Roman" panose="02020603050405020304" pitchFamily="18" charset="0"/>
                  </a:rPr>
                  <a:t>Pacientu skaits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4062424"/>
        <c:crosses val="autoZero"/>
        <c:crossBetween val="between"/>
      </c:valAx>
      <c:spPr>
        <a:noFill/>
        <a:ln>
          <a:noFill/>
        </a:ln>
        <a:effectLst/>
      </c:spPr>
    </c:plotArea>
    <c:legend>
      <c:legendPos val="r"/>
      <c:layout>
        <c:manualLayout>
          <c:xMode val="edge"/>
          <c:yMode val="edge"/>
          <c:x val="0.86045367510377513"/>
          <c:y val="0.32673090708320268"/>
          <c:w val="0.13135398333793835"/>
          <c:h val="0.3439486730825313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8204008232104"/>
          <c:y val="0.1851159405074366"/>
          <c:w val="0.39381490357183613"/>
          <c:h val="0.70046544181977255"/>
        </c:manualLayout>
      </c:layout>
      <c:pieChart>
        <c:varyColors val="1"/>
        <c:ser>
          <c:idx val="0"/>
          <c:order val="0"/>
          <c:spPr>
            <a:ln w="9525">
              <a:solidFill>
                <a:schemeClr val="accent1"/>
              </a:solidFill>
            </a:ln>
          </c:spPr>
          <c:explosion val="25"/>
          <c:dPt>
            <c:idx val="0"/>
            <c:bubble3D val="0"/>
            <c:spPr>
              <a:solidFill>
                <a:schemeClr val="accent1"/>
              </a:solidFill>
              <a:ln w="9525">
                <a:solidFill>
                  <a:schemeClr val="accent1"/>
                </a:solidFill>
              </a:ln>
              <a:effectLst/>
            </c:spPr>
            <c:extLst>
              <c:ext xmlns:c16="http://schemas.microsoft.com/office/drawing/2014/chart" uri="{C3380CC4-5D6E-409C-BE32-E72D297353CC}">
                <c16:uniqueId val="{00000001-C596-423F-91A0-84C9E37A9E6F}"/>
              </c:ext>
            </c:extLst>
          </c:dPt>
          <c:dPt>
            <c:idx val="1"/>
            <c:bubble3D val="0"/>
            <c:spPr>
              <a:solidFill>
                <a:schemeClr val="accent2"/>
              </a:solidFill>
              <a:ln w="9525">
                <a:solidFill>
                  <a:schemeClr val="accent1"/>
                </a:solidFill>
              </a:ln>
              <a:effectLst/>
            </c:spPr>
            <c:extLst>
              <c:ext xmlns:c16="http://schemas.microsoft.com/office/drawing/2014/chart" uri="{C3380CC4-5D6E-409C-BE32-E72D297353CC}">
                <c16:uniqueId val="{00000003-C596-423F-91A0-84C9E37A9E6F}"/>
              </c:ext>
            </c:extLst>
          </c:dPt>
          <c:dPt>
            <c:idx val="2"/>
            <c:bubble3D val="0"/>
            <c:spPr>
              <a:solidFill>
                <a:schemeClr val="accent3"/>
              </a:solidFill>
              <a:ln w="9525">
                <a:solidFill>
                  <a:schemeClr val="accent1"/>
                </a:solidFill>
              </a:ln>
              <a:effectLst/>
            </c:spPr>
            <c:extLst>
              <c:ext xmlns:c16="http://schemas.microsoft.com/office/drawing/2014/chart" uri="{C3380CC4-5D6E-409C-BE32-E72D297353CC}">
                <c16:uniqueId val="{00000005-C596-423F-91A0-84C9E37A9E6F}"/>
              </c:ext>
            </c:extLst>
          </c:dPt>
          <c:dPt>
            <c:idx val="3"/>
            <c:bubble3D val="0"/>
            <c:spPr>
              <a:solidFill>
                <a:schemeClr val="accent4"/>
              </a:solidFill>
              <a:ln w="9525">
                <a:solidFill>
                  <a:schemeClr val="accent1"/>
                </a:solidFill>
              </a:ln>
              <a:effectLst/>
            </c:spPr>
            <c:extLst>
              <c:ext xmlns:c16="http://schemas.microsoft.com/office/drawing/2014/chart" uri="{C3380CC4-5D6E-409C-BE32-E72D297353CC}">
                <c16:uniqueId val="{00000007-C596-423F-91A0-84C9E37A9E6F}"/>
              </c:ext>
            </c:extLst>
          </c:dPt>
          <c:dPt>
            <c:idx val="4"/>
            <c:bubble3D val="0"/>
            <c:spPr>
              <a:solidFill>
                <a:schemeClr val="accent5"/>
              </a:solidFill>
              <a:ln w="9525">
                <a:solidFill>
                  <a:schemeClr val="accent1"/>
                </a:solidFill>
              </a:ln>
              <a:effectLst/>
            </c:spPr>
            <c:extLst>
              <c:ext xmlns:c16="http://schemas.microsoft.com/office/drawing/2014/chart" uri="{C3380CC4-5D6E-409C-BE32-E72D297353CC}">
                <c16:uniqueId val="{00000009-C596-423F-91A0-84C9E37A9E6F}"/>
              </c:ext>
            </c:extLst>
          </c:dPt>
          <c:dPt>
            <c:idx val="5"/>
            <c:bubble3D val="0"/>
            <c:spPr>
              <a:solidFill>
                <a:schemeClr val="accent6"/>
              </a:solidFill>
              <a:ln w="9525">
                <a:solidFill>
                  <a:schemeClr val="accent1"/>
                </a:solidFill>
              </a:ln>
              <a:effectLst/>
            </c:spPr>
            <c:extLst>
              <c:ext xmlns:c16="http://schemas.microsoft.com/office/drawing/2014/chart" uri="{C3380CC4-5D6E-409C-BE32-E72D297353CC}">
                <c16:uniqueId val="{0000000B-C596-423F-91A0-84C9E37A9E6F}"/>
              </c:ext>
            </c:extLst>
          </c:dPt>
          <c:dPt>
            <c:idx val="6"/>
            <c:bubble3D val="0"/>
            <c:spPr>
              <a:solidFill>
                <a:schemeClr val="accent1">
                  <a:lumMod val="60000"/>
                </a:schemeClr>
              </a:solidFill>
              <a:ln w="9525">
                <a:solidFill>
                  <a:schemeClr val="accent1"/>
                </a:solidFill>
              </a:ln>
              <a:effectLst/>
            </c:spPr>
            <c:extLst>
              <c:ext xmlns:c16="http://schemas.microsoft.com/office/drawing/2014/chart" uri="{C3380CC4-5D6E-409C-BE32-E72D297353CC}">
                <c16:uniqueId val="{0000000D-C596-423F-91A0-84C9E37A9E6F}"/>
              </c:ext>
            </c:extLst>
          </c:dPt>
          <c:dPt>
            <c:idx val="7"/>
            <c:bubble3D val="0"/>
            <c:spPr>
              <a:solidFill>
                <a:schemeClr val="accent2">
                  <a:lumMod val="60000"/>
                </a:schemeClr>
              </a:solidFill>
              <a:ln w="9525">
                <a:solidFill>
                  <a:schemeClr val="accent1"/>
                </a:solidFill>
              </a:ln>
              <a:effectLst/>
            </c:spPr>
            <c:extLst>
              <c:ext xmlns:c16="http://schemas.microsoft.com/office/drawing/2014/chart" uri="{C3380CC4-5D6E-409C-BE32-E72D297353CC}">
                <c16:uniqueId val="{0000000F-C596-423F-91A0-84C9E37A9E6F}"/>
              </c:ext>
            </c:extLst>
          </c:dPt>
          <c:dPt>
            <c:idx val="8"/>
            <c:bubble3D val="0"/>
            <c:spPr>
              <a:solidFill>
                <a:schemeClr val="accent3">
                  <a:lumMod val="60000"/>
                </a:schemeClr>
              </a:solidFill>
              <a:ln w="9525">
                <a:solidFill>
                  <a:schemeClr val="accent1"/>
                </a:solidFill>
              </a:ln>
              <a:effectLst/>
            </c:spPr>
            <c:extLst>
              <c:ext xmlns:c16="http://schemas.microsoft.com/office/drawing/2014/chart" uri="{C3380CC4-5D6E-409C-BE32-E72D297353CC}">
                <c16:uniqueId val="{00000011-C596-423F-91A0-84C9E37A9E6F}"/>
              </c:ext>
            </c:extLst>
          </c:dPt>
          <c:dPt>
            <c:idx val="9"/>
            <c:bubble3D val="0"/>
            <c:spPr>
              <a:solidFill>
                <a:schemeClr val="accent4">
                  <a:lumMod val="60000"/>
                </a:schemeClr>
              </a:solidFill>
              <a:ln w="9525">
                <a:solidFill>
                  <a:schemeClr val="accent1"/>
                </a:solidFill>
              </a:ln>
              <a:effectLst/>
            </c:spPr>
            <c:extLst>
              <c:ext xmlns:c16="http://schemas.microsoft.com/office/drawing/2014/chart" uri="{C3380CC4-5D6E-409C-BE32-E72D297353CC}">
                <c16:uniqueId val="{00000013-C596-423F-91A0-84C9E37A9E6F}"/>
              </c:ext>
            </c:extLst>
          </c:dPt>
          <c:dPt>
            <c:idx val="10"/>
            <c:bubble3D val="0"/>
            <c:spPr>
              <a:solidFill>
                <a:schemeClr val="accent5">
                  <a:lumMod val="60000"/>
                </a:schemeClr>
              </a:solidFill>
              <a:ln w="9525">
                <a:solidFill>
                  <a:schemeClr val="accent1"/>
                </a:solidFill>
              </a:ln>
              <a:effectLst/>
            </c:spPr>
            <c:extLst>
              <c:ext xmlns:c16="http://schemas.microsoft.com/office/drawing/2014/chart" uri="{C3380CC4-5D6E-409C-BE32-E72D297353CC}">
                <c16:uniqueId val="{00000015-C596-423F-91A0-84C9E37A9E6F}"/>
              </c:ext>
            </c:extLst>
          </c:dPt>
          <c:dPt>
            <c:idx val="11"/>
            <c:bubble3D val="0"/>
            <c:spPr>
              <a:solidFill>
                <a:schemeClr val="accent6">
                  <a:lumMod val="60000"/>
                </a:schemeClr>
              </a:solidFill>
              <a:ln w="9525">
                <a:solidFill>
                  <a:schemeClr val="accent1"/>
                </a:solidFill>
              </a:ln>
              <a:effectLst/>
            </c:spPr>
            <c:extLst>
              <c:ext xmlns:c16="http://schemas.microsoft.com/office/drawing/2014/chart" uri="{C3380CC4-5D6E-409C-BE32-E72D297353CC}">
                <c16:uniqueId val="{00000017-C596-423F-91A0-84C9E37A9E6F}"/>
              </c:ext>
            </c:extLst>
          </c:dPt>
          <c:dPt>
            <c:idx val="12"/>
            <c:bubble3D val="0"/>
            <c:spPr>
              <a:solidFill>
                <a:schemeClr val="accent1">
                  <a:lumMod val="80000"/>
                  <a:lumOff val="20000"/>
                </a:schemeClr>
              </a:solidFill>
              <a:ln w="9525">
                <a:solidFill>
                  <a:schemeClr val="accent1"/>
                </a:solidFill>
              </a:ln>
              <a:effectLst/>
            </c:spPr>
            <c:extLst>
              <c:ext xmlns:c16="http://schemas.microsoft.com/office/drawing/2014/chart" uri="{C3380CC4-5D6E-409C-BE32-E72D297353CC}">
                <c16:uniqueId val="{00000019-C596-423F-91A0-84C9E37A9E6F}"/>
              </c:ext>
            </c:extLst>
          </c:dPt>
          <c:dPt>
            <c:idx val="13"/>
            <c:bubble3D val="0"/>
            <c:spPr>
              <a:solidFill>
                <a:schemeClr val="accent2">
                  <a:lumMod val="80000"/>
                  <a:lumOff val="20000"/>
                </a:schemeClr>
              </a:solidFill>
              <a:ln w="9525">
                <a:solidFill>
                  <a:schemeClr val="accent1"/>
                </a:solidFill>
              </a:ln>
              <a:effectLst/>
            </c:spPr>
            <c:extLst>
              <c:ext xmlns:c16="http://schemas.microsoft.com/office/drawing/2014/chart" uri="{C3380CC4-5D6E-409C-BE32-E72D297353CC}">
                <c16:uniqueId val="{0000001B-C596-423F-91A0-84C9E37A9E6F}"/>
              </c:ext>
            </c:extLst>
          </c:dPt>
          <c:dPt>
            <c:idx val="14"/>
            <c:bubble3D val="0"/>
            <c:spPr>
              <a:solidFill>
                <a:schemeClr val="accent3">
                  <a:lumMod val="80000"/>
                  <a:lumOff val="20000"/>
                </a:schemeClr>
              </a:solidFill>
              <a:ln w="9525">
                <a:solidFill>
                  <a:schemeClr val="accent1"/>
                </a:solidFill>
              </a:ln>
              <a:effectLst/>
            </c:spPr>
            <c:extLst>
              <c:ext xmlns:c16="http://schemas.microsoft.com/office/drawing/2014/chart" uri="{C3380CC4-5D6E-409C-BE32-E72D297353CC}">
                <c16:uniqueId val="{0000001D-C596-423F-91A0-84C9E37A9E6F}"/>
              </c:ext>
            </c:extLst>
          </c:dPt>
          <c:dLbls>
            <c:dLbl>
              <c:idx val="12"/>
              <c:spPr>
                <a:solidFill>
                  <a:sysClr val="window" lastClr="FFFFFF"/>
                </a:solidFill>
                <a:ln w="6350">
                  <a:solidFill>
                    <a:sysClr val="windowText" lastClr="000000">
                      <a:lumMod val="25000"/>
                      <a:lumOff val="75000"/>
                    </a:sysClr>
                  </a:solidFill>
                </a:ln>
                <a:effectLst/>
              </c:spPr>
              <c:txPr>
                <a:bodyPr rot="6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9-C596-423F-91A0-84C9E37A9E6F}"/>
                </c:ext>
              </c:extLst>
            </c:dLbl>
            <c:dLbl>
              <c:idx val="13"/>
              <c:spPr>
                <a:solidFill>
                  <a:sysClr val="window" lastClr="FFFFFF"/>
                </a:solidFill>
                <a:ln w="6350">
                  <a:solidFill>
                    <a:sysClr val="windowText" lastClr="000000">
                      <a:lumMod val="25000"/>
                      <a:lumOff val="75000"/>
                    </a:sysClr>
                  </a:solidFill>
                </a:ln>
                <a:effectLst/>
              </c:spPr>
              <c:txPr>
                <a:bodyPr rot="9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B-C596-423F-91A0-84C9E37A9E6F}"/>
                </c:ext>
              </c:extLst>
            </c:dLbl>
            <c:dLbl>
              <c:idx val="14"/>
              <c:spPr>
                <a:solidFill>
                  <a:sysClr val="window" lastClr="FFFFFF"/>
                </a:solidFill>
                <a:ln w="6350">
                  <a:solidFill>
                    <a:sysClr val="windowText" lastClr="000000">
                      <a:lumMod val="25000"/>
                      <a:lumOff val="75000"/>
                    </a:sysClr>
                  </a:solidFill>
                </a:ln>
                <a:effectLst/>
              </c:spPr>
              <c:txPr>
                <a:bodyPr rot="12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1D-C596-423F-91A0-84C9E37A9E6F}"/>
                </c:ext>
              </c:extLst>
            </c:dLbl>
            <c:spPr>
              <a:solidFill>
                <a:sysClr val="window" lastClr="FFFFFF"/>
              </a:solidFill>
              <a:ln w="6350">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Stac.2!$A$54:$A$68</c:f>
              <c:strCache>
                <c:ptCount val="15"/>
                <c:pt idx="0">
                  <c:v>1. Terapijas </c:v>
                </c:pt>
                <c:pt idx="1">
                  <c:v>Ķirurģijas</c:v>
                </c:pt>
                <c:pt idx="2">
                  <c:v>Traumatoloģijas </c:v>
                </c:pt>
                <c:pt idx="3">
                  <c:v>LOR</c:v>
                </c:pt>
                <c:pt idx="4">
                  <c:v>Ginekoloģijas</c:v>
                </c:pt>
                <c:pt idx="5">
                  <c:v>Dzemdību</c:v>
                </c:pt>
                <c:pt idx="6">
                  <c:v>Bērnu </c:v>
                </c:pt>
                <c:pt idx="7">
                  <c:v>Tuberkolozes </c:v>
                </c:pt>
                <c:pt idx="8">
                  <c:v>Infekciju</c:v>
                </c:pt>
                <c:pt idx="9">
                  <c:v>Infekciju - Bērnu    </c:v>
                </c:pt>
                <c:pt idx="10">
                  <c:v>Uroloģijas </c:v>
                </c:pt>
                <c:pt idx="11">
                  <c:v>Neiroloģijas </c:v>
                </c:pt>
                <c:pt idx="12">
                  <c:v>PAC </c:v>
                </c:pt>
                <c:pt idx="13">
                  <c:v>Reanimācijas </c:v>
                </c:pt>
                <c:pt idx="14">
                  <c:v>Otrā līmeņa IT</c:v>
                </c:pt>
              </c:strCache>
            </c:strRef>
          </c:cat>
          <c:val>
            <c:numRef>
              <c:f>Stac.2!$B$54:$B$68</c:f>
              <c:numCache>
                <c:formatCode>General</c:formatCode>
                <c:ptCount val="15"/>
                <c:pt idx="0">
                  <c:v>1017</c:v>
                </c:pt>
                <c:pt idx="1">
                  <c:v>1008</c:v>
                </c:pt>
                <c:pt idx="2">
                  <c:v>335</c:v>
                </c:pt>
                <c:pt idx="3">
                  <c:v>138</c:v>
                </c:pt>
                <c:pt idx="4">
                  <c:v>522</c:v>
                </c:pt>
                <c:pt idx="5">
                  <c:v>673</c:v>
                </c:pt>
                <c:pt idx="6">
                  <c:v>569</c:v>
                </c:pt>
                <c:pt idx="7">
                  <c:v>91</c:v>
                </c:pt>
                <c:pt idx="8">
                  <c:v>1000</c:v>
                </c:pt>
                <c:pt idx="9">
                  <c:v>68</c:v>
                </c:pt>
                <c:pt idx="10">
                  <c:v>411</c:v>
                </c:pt>
                <c:pt idx="11">
                  <c:v>498</c:v>
                </c:pt>
                <c:pt idx="12">
                  <c:v>242</c:v>
                </c:pt>
                <c:pt idx="13">
                  <c:v>140</c:v>
                </c:pt>
                <c:pt idx="14">
                  <c:v>75</c:v>
                </c:pt>
              </c:numCache>
            </c:numRef>
          </c:val>
          <c:extLst>
            <c:ext xmlns:c16="http://schemas.microsoft.com/office/drawing/2014/chart" uri="{C3380CC4-5D6E-409C-BE32-E72D297353CC}">
              <c16:uniqueId val="{0000001E-C596-423F-91A0-84C9E37A9E6F}"/>
            </c:ext>
          </c:extLst>
        </c:ser>
        <c:dLbls>
          <c:dLblPos val="outEnd"/>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52361229734843"/>
          <c:y val="0.17755223372471859"/>
          <c:w val="0.39049663371937382"/>
          <c:h val="0.62664359440916506"/>
        </c:manualLayout>
      </c:layout>
      <c:pieChart>
        <c:varyColors val="1"/>
        <c:ser>
          <c:idx val="0"/>
          <c:order val="0"/>
          <c:explosion val="20"/>
          <c:dPt>
            <c:idx val="0"/>
            <c:bubble3D val="0"/>
            <c:spPr>
              <a:solidFill>
                <a:schemeClr val="accent1"/>
              </a:solidFill>
              <a:ln>
                <a:noFill/>
              </a:ln>
              <a:effectLst/>
            </c:spPr>
            <c:extLst>
              <c:ext xmlns:c16="http://schemas.microsoft.com/office/drawing/2014/chart" uri="{C3380CC4-5D6E-409C-BE32-E72D297353CC}">
                <c16:uniqueId val="{00000001-A687-461C-B2A0-1E9C35E1E7AB}"/>
              </c:ext>
            </c:extLst>
          </c:dPt>
          <c:dPt>
            <c:idx val="1"/>
            <c:bubble3D val="0"/>
            <c:spPr>
              <a:solidFill>
                <a:schemeClr val="accent2"/>
              </a:solidFill>
              <a:ln>
                <a:noFill/>
              </a:ln>
              <a:effectLst/>
            </c:spPr>
            <c:extLst>
              <c:ext xmlns:c16="http://schemas.microsoft.com/office/drawing/2014/chart" uri="{C3380CC4-5D6E-409C-BE32-E72D297353CC}">
                <c16:uniqueId val="{00000003-A687-461C-B2A0-1E9C35E1E7AB}"/>
              </c:ext>
            </c:extLst>
          </c:dPt>
          <c:dPt>
            <c:idx val="2"/>
            <c:bubble3D val="0"/>
            <c:spPr>
              <a:solidFill>
                <a:schemeClr val="accent3"/>
              </a:solidFill>
              <a:ln>
                <a:noFill/>
              </a:ln>
              <a:effectLst/>
            </c:spPr>
            <c:extLst>
              <c:ext xmlns:c16="http://schemas.microsoft.com/office/drawing/2014/chart" uri="{C3380CC4-5D6E-409C-BE32-E72D297353CC}">
                <c16:uniqueId val="{00000005-A687-461C-B2A0-1E9C35E1E7AB}"/>
              </c:ext>
            </c:extLst>
          </c:dPt>
          <c:dPt>
            <c:idx val="3"/>
            <c:bubble3D val="0"/>
            <c:spPr>
              <a:solidFill>
                <a:schemeClr val="accent4"/>
              </a:solidFill>
              <a:ln>
                <a:noFill/>
              </a:ln>
              <a:effectLst/>
            </c:spPr>
            <c:extLst>
              <c:ext xmlns:c16="http://schemas.microsoft.com/office/drawing/2014/chart" uri="{C3380CC4-5D6E-409C-BE32-E72D297353CC}">
                <c16:uniqueId val="{00000007-A687-461C-B2A0-1E9C35E1E7AB}"/>
              </c:ext>
            </c:extLst>
          </c:dPt>
          <c:dPt>
            <c:idx val="4"/>
            <c:bubble3D val="0"/>
            <c:spPr>
              <a:solidFill>
                <a:schemeClr val="accent5"/>
              </a:solidFill>
              <a:ln>
                <a:noFill/>
              </a:ln>
              <a:effectLst/>
            </c:spPr>
            <c:extLst>
              <c:ext xmlns:c16="http://schemas.microsoft.com/office/drawing/2014/chart" uri="{C3380CC4-5D6E-409C-BE32-E72D297353CC}">
                <c16:uniqueId val="{00000009-A687-461C-B2A0-1E9C35E1E7AB}"/>
              </c:ext>
            </c:extLst>
          </c:dPt>
          <c:dPt>
            <c:idx val="5"/>
            <c:bubble3D val="0"/>
            <c:spPr>
              <a:solidFill>
                <a:schemeClr val="accent6"/>
              </a:solidFill>
              <a:ln>
                <a:noFill/>
              </a:ln>
              <a:effectLst/>
            </c:spPr>
            <c:extLst>
              <c:ext xmlns:c16="http://schemas.microsoft.com/office/drawing/2014/chart" uri="{C3380CC4-5D6E-409C-BE32-E72D297353CC}">
                <c16:uniqueId val="{0000000B-A687-461C-B2A0-1E9C35E1E7AB}"/>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A687-461C-B2A0-1E9C35E1E7AB}"/>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A687-461C-B2A0-1E9C35E1E7AB}"/>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A687-461C-B2A0-1E9C35E1E7AB}"/>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A687-461C-B2A0-1E9C35E1E7A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A687-461C-B2A0-1E9C35E1E7AB}"/>
              </c:ext>
            </c:extLst>
          </c:dPt>
          <c:dLbls>
            <c:dLbl>
              <c:idx val="0"/>
              <c:layout>
                <c:manualLayout>
                  <c:x val="-4.7548291233283801E-2"/>
                  <c:y val="-1.3919397414378996E-2"/>
                </c:manualLayout>
              </c:layout>
              <c:spPr>
                <a:noFill/>
                <a:ln>
                  <a:noFill/>
                </a:ln>
                <a:effectLst/>
              </c:spPr>
              <c:txPr>
                <a:bodyPr rot="-1200000" spcFirstLastPara="1" vertOverflow="ellipsis"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0058195177311603"/>
                      <c:h val="0.13141358045551887"/>
                    </c:manualLayout>
                  </c15:layout>
                </c:ext>
                <c:ext xmlns:c16="http://schemas.microsoft.com/office/drawing/2014/chart" uri="{C3380CC4-5D6E-409C-BE32-E72D297353CC}">
                  <c16:uniqueId val="{00000001-A687-461C-B2A0-1E9C35E1E7AB}"/>
                </c:ext>
              </c:extLst>
            </c:dLbl>
            <c:dLbl>
              <c:idx val="1"/>
              <c:spPr>
                <a:noFill/>
                <a:ln>
                  <a:noFill/>
                </a:ln>
                <a:effectLst/>
              </c:spPr>
              <c:txPr>
                <a:bodyPr rot="-1080000" spcFirstLastPara="1" vertOverflow="ellipsis"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6163564249862528"/>
                      <c:h val="0.14918449929095057"/>
                    </c:manualLayout>
                  </c15:layout>
                </c:ext>
                <c:ext xmlns:c16="http://schemas.microsoft.com/office/drawing/2014/chart" uri="{C3380CC4-5D6E-409C-BE32-E72D297353CC}">
                  <c16:uniqueId val="{00000003-A687-461C-B2A0-1E9C35E1E7AB}"/>
                </c:ext>
              </c:extLst>
            </c:dLbl>
            <c:dLbl>
              <c:idx val="2"/>
              <c:spPr>
                <a:noFill/>
                <a:ln>
                  <a:noFill/>
                </a:ln>
                <a:effectLst/>
              </c:spPr>
              <c:txPr>
                <a:bodyPr rot="-600000" spcFirstLastPara="1" vertOverflow="ellipsis"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8790872537663847"/>
                      <c:h val="7.875617836754667E-2"/>
                    </c:manualLayout>
                  </c15:layout>
                </c:ext>
                <c:ext xmlns:c16="http://schemas.microsoft.com/office/drawing/2014/chart" uri="{C3380CC4-5D6E-409C-BE32-E72D297353CC}">
                  <c16:uniqueId val="{00000005-A687-461C-B2A0-1E9C35E1E7AB}"/>
                </c:ext>
              </c:extLst>
            </c:dLbl>
            <c:dLbl>
              <c:idx val="6"/>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A687-461C-B2A0-1E9C35E1E7A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Stac.6!$A$20:$A$30</c:f>
              <c:strCache>
                <c:ptCount val="11"/>
                <c:pt idx="0">
                  <c:v>Nervu sistēmas operācijas</c:v>
                </c:pt>
                <c:pt idx="1">
                  <c:v>Ausu, kakla, deguna operācijas</c:v>
                </c:pt>
                <c:pt idx="2">
                  <c:v>Asinsvadu operācijas</c:v>
                </c:pt>
                <c:pt idx="3">
                  <c:v>Vēdera dobuma orgānu operācijas</c:v>
                </c:pt>
                <c:pt idx="4">
                  <c:v>Anus operācijas</c:v>
                </c:pt>
                <c:pt idx="5">
                  <c:v>Nieru, urīnizvadceļu, vīriešu dzimumorgānu, prostatas operācijas</c:v>
                </c:pt>
                <c:pt idx="6">
                  <c:v>Sieviešu dzimumorgānu operācijas</c:v>
                </c:pt>
                <c:pt idx="7">
                  <c:v>Dzemdniecības operācijas</c:v>
                </c:pt>
                <c:pt idx="8">
                  <c:v>Kaulu-muskuļu sistēmas operācijas</c:v>
                </c:pt>
                <c:pt idx="9">
                  <c:v>Ādas un zemādas audu operācijas</c:v>
                </c:pt>
                <c:pt idx="10">
                  <c:v>Pārējās operācijas</c:v>
                </c:pt>
              </c:strCache>
            </c:strRef>
          </c:cat>
          <c:val>
            <c:numRef>
              <c:f>Stac.6!$B$20:$B$30</c:f>
              <c:numCache>
                <c:formatCode>General</c:formatCode>
                <c:ptCount val="11"/>
                <c:pt idx="0">
                  <c:v>11</c:v>
                </c:pt>
                <c:pt idx="1">
                  <c:v>29</c:v>
                </c:pt>
                <c:pt idx="2">
                  <c:v>3</c:v>
                </c:pt>
                <c:pt idx="3">
                  <c:v>348</c:v>
                </c:pt>
                <c:pt idx="4">
                  <c:v>3</c:v>
                </c:pt>
                <c:pt idx="5">
                  <c:v>172</c:v>
                </c:pt>
                <c:pt idx="6">
                  <c:v>12</c:v>
                </c:pt>
                <c:pt idx="7">
                  <c:v>267</c:v>
                </c:pt>
                <c:pt idx="8">
                  <c:v>108</c:v>
                </c:pt>
                <c:pt idx="9">
                  <c:v>28</c:v>
                </c:pt>
                <c:pt idx="10">
                  <c:v>356</c:v>
                </c:pt>
              </c:numCache>
            </c:numRef>
          </c:val>
          <c:extLst>
            <c:ext xmlns:c16="http://schemas.microsoft.com/office/drawing/2014/chart" uri="{C3380CC4-5D6E-409C-BE32-E72D297353CC}">
              <c16:uniqueId val="{00000016-A687-461C-B2A0-1E9C35E1E7AB}"/>
            </c:ext>
          </c:extLst>
        </c:ser>
        <c:dLbls>
          <c:showLegendKey val="0"/>
          <c:showVal val="0"/>
          <c:showCatName val="0"/>
          <c:showSerName val="0"/>
          <c:showPercent val="0"/>
          <c:showBubbleSize val="0"/>
          <c:showLeaderLines val="0"/>
        </c:dLbls>
        <c:firstSliceAng val="18"/>
      </c:pieChart>
      <c:spPr>
        <a:noFill/>
        <a:ln>
          <a:noFill/>
        </a:ln>
        <a:effectLst/>
      </c:spPr>
    </c:plotArea>
    <c:legend>
      <c:legendPos val="r"/>
      <c:layout>
        <c:manualLayout>
          <c:xMode val="edge"/>
          <c:yMode val="edge"/>
          <c:x val="0.81157414015670049"/>
          <c:y val="2.1769882484288895E-2"/>
          <c:w val="0.18023345150206893"/>
          <c:h val="0.9723559590816528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26</Pages>
  <Words>7009</Words>
  <Characters>39954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Jēkabpils Reģionālā Slimnīca</dc:creator>
  <cp:keywords/>
  <dc:description/>
  <cp:lastModifiedBy>Jēkabpils Reģionālā Slimnīca</cp:lastModifiedBy>
  <cp:revision>6</cp:revision>
  <dcterms:created xsi:type="dcterms:W3CDTF">2022-04-07T09:19:00Z</dcterms:created>
  <dcterms:modified xsi:type="dcterms:W3CDTF">2022-04-11T09:01:00Z</dcterms:modified>
</cp:coreProperties>
</file>