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A48FD" w14:textId="77777777" w:rsidR="008C758E" w:rsidRDefault="008C758E" w:rsidP="008C758E">
      <w:pPr>
        <w:tabs>
          <w:tab w:val="right" w:pos="9356"/>
        </w:tabs>
        <w:snapToGrid w:val="0"/>
        <w:spacing w:after="0" w:line="240" w:lineRule="auto"/>
        <w:ind w:right="62"/>
        <w:jc w:val="center"/>
        <w:rPr>
          <w:bCs/>
          <w:color w:val="000000" w:themeColor="text1"/>
        </w:rPr>
      </w:pPr>
      <w:r>
        <w:rPr>
          <w:noProof/>
          <w:lang w:eastAsia="lv-LV"/>
        </w:rPr>
        <w:drawing>
          <wp:inline distT="0" distB="0" distL="0" distR="0" wp14:anchorId="7B4513C3" wp14:editId="24141C26">
            <wp:extent cx="1638300" cy="809625"/>
            <wp:effectExtent l="19050" t="0" r="0" b="0"/>
            <wp:docPr id="2" name="Picture 1" descr="IEKŠĒJĀS INFORMĀCIJAS VIET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KŠĒJĀS INFORMĀCIJAS VIETNE"/>
                    <pic:cNvPicPr>
                      <a:picLocks noChangeAspect="1" noChangeArrowheads="1"/>
                    </pic:cNvPicPr>
                  </pic:nvPicPr>
                  <pic:blipFill>
                    <a:blip r:embed="rId8"/>
                    <a:srcRect/>
                    <a:stretch>
                      <a:fillRect/>
                    </a:stretch>
                  </pic:blipFill>
                  <pic:spPr bwMode="auto">
                    <a:xfrm>
                      <a:off x="0" y="0"/>
                      <a:ext cx="1638300" cy="809625"/>
                    </a:xfrm>
                    <a:prstGeom prst="rect">
                      <a:avLst/>
                    </a:prstGeom>
                    <a:noFill/>
                    <a:ln w="9525">
                      <a:noFill/>
                      <a:miter lim="800000"/>
                      <a:headEnd/>
                      <a:tailEnd/>
                    </a:ln>
                  </pic:spPr>
                </pic:pic>
              </a:graphicData>
            </a:graphic>
          </wp:inline>
        </w:drawing>
      </w:r>
    </w:p>
    <w:p w14:paraId="474ECF80" w14:textId="77777777" w:rsidR="008C758E" w:rsidRPr="00F91F71" w:rsidRDefault="008C758E" w:rsidP="008C758E">
      <w:pPr>
        <w:tabs>
          <w:tab w:val="right" w:pos="9356"/>
        </w:tabs>
        <w:snapToGrid w:val="0"/>
        <w:spacing w:after="0" w:line="240" w:lineRule="auto"/>
        <w:ind w:right="62"/>
        <w:jc w:val="center"/>
        <w:rPr>
          <w:bCs/>
          <w:color w:val="000000" w:themeColor="text1"/>
          <w:sz w:val="8"/>
          <w:szCs w:val="8"/>
        </w:rPr>
      </w:pPr>
    </w:p>
    <w:p w14:paraId="357B472E" w14:textId="77777777" w:rsidR="008C758E" w:rsidRPr="00F91F71" w:rsidRDefault="008C758E" w:rsidP="008C758E">
      <w:pPr>
        <w:spacing w:after="0" w:line="240" w:lineRule="auto"/>
        <w:ind w:right="62"/>
        <w:jc w:val="center"/>
        <w:rPr>
          <w:sz w:val="20"/>
          <w:szCs w:val="20"/>
          <w:lang w:val="lv-LV"/>
        </w:rPr>
      </w:pPr>
      <w:r w:rsidRPr="00F91F71">
        <w:rPr>
          <w:sz w:val="20"/>
          <w:szCs w:val="20"/>
          <w:lang w:val="lv-LV"/>
        </w:rPr>
        <w:t>Vienotais reģ. Nr. 50003356621,  A</w:t>
      </w:r>
      <w:r>
        <w:rPr>
          <w:sz w:val="20"/>
          <w:szCs w:val="20"/>
          <w:lang w:val="lv-LV"/>
        </w:rPr>
        <w:t xml:space="preserve">ndreja </w:t>
      </w:r>
      <w:r w:rsidRPr="00F91F71">
        <w:rPr>
          <w:sz w:val="20"/>
          <w:szCs w:val="20"/>
          <w:lang w:val="lv-LV"/>
        </w:rPr>
        <w:t>Pormaļa iela 125, Jēkabpils, Jēkabpils novads, LV -5201;</w:t>
      </w:r>
    </w:p>
    <w:p w14:paraId="556675D8" w14:textId="77777777" w:rsidR="008C758E" w:rsidRPr="00F91F71" w:rsidRDefault="008C758E" w:rsidP="008C758E">
      <w:pPr>
        <w:spacing w:after="0" w:line="240" w:lineRule="auto"/>
        <w:ind w:right="62"/>
        <w:jc w:val="center"/>
        <w:rPr>
          <w:sz w:val="20"/>
          <w:szCs w:val="20"/>
          <w:lang w:val="lv-LV"/>
        </w:rPr>
      </w:pPr>
      <w:r w:rsidRPr="00F91F71">
        <w:rPr>
          <w:sz w:val="20"/>
          <w:szCs w:val="20"/>
          <w:lang w:val="lv-LV"/>
        </w:rPr>
        <w:t xml:space="preserve">administrācijas tālr. +371 65237810, reģistratūras tālr. 62203333, e-pasts:info@jrslimnica.lv;  </w:t>
      </w:r>
    </w:p>
    <w:p w14:paraId="56C3B9E8" w14:textId="77777777" w:rsidR="008C758E" w:rsidRPr="00F91F71" w:rsidRDefault="008C758E" w:rsidP="008C758E">
      <w:pPr>
        <w:spacing w:after="0" w:line="240" w:lineRule="auto"/>
        <w:ind w:right="62"/>
        <w:jc w:val="center"/>
        <w:rPr>
          <w:sz w:val="20"/>
          <w:szCs w:val="20"/>
          <w:lang w:val="lv-LV"/>
        </w:rPr>
      </w:pPr>
      <w:r w:rsidRPr="00F91F71">
        <w:rPr>
          <w:sz w:val="20"/>
          <w:szCs w:val="20"/>
          <w:lang w:val="lv-LV"/>
        </w:rPr>
        <w:t xml:space="preserve">AS </w:t>
      </w:r>
      <w:r>
        <w:rPr>
          <w:sz w:val="20"/>
          <w:szCs w:val="20"/>
          <w:lang w:val="lv-LV"/>
        </w:rPr>
        <w:t>“</w:t>
      </w:r>
      <w:r w:rsidRPr="00F91F71">
        <w:rPr>
          <w:sz w:val="20"/>
          <w:szCs w:val="20"/>
          <w:lang w:val="lv-LV"/>
        </w:rPr>
        <w:t>SEB banka’’, konta Nr. LV22UNLA0009003467368</w:t>
      </w:r>
    </w:p>
    <w:p w14:paraId="2DBFDC57" w14:textId="73719329" w:rsidR="008C758E" w:rsidRPr="00F91F71" w:rsidRDefault="008C758E" w:rsidP="008C758E">
      <w:pPr>
        <w:spacing w:after="0" w:line="240" w:lineRule="auto"/>
        <w:ind w:right="62"/>
        <w:jc w:val="center"/>
        <w:rPr>
          <w:sz w:val="22"/>
          <w:lang w:val="lv-LV"/>
        </w:rPr>
      </w:pPr>
      <w:r w:rsidRPr="00F91F71">
        <w:rPr>
          <w:sz w:val="22"/>
          <w:lang w:val="lv-LV"/>
        </w:rPr>
        <w:t>___________________________________________________________________________________</w:t>
      </w:r>
    </w:p>
    <w:p w14:paraId="3474AE07" w14:textId="77777777" w:rsidR="008C758E" w:rsidRPr="00F91F71" w:rsidRDefault="008C758E" w:rsidP="008C758E">
      <w:pPr>
        <w:spacing w:after="0" w:line="240" w:lineRule="auto"/>
        <w:ind w:right="62"/>
        <w:jc w:val="center"/>
        <w:rPr>
          <w:sz w:val="22"/>
          <w:lang w:val="lv-LV"/>
        </w:rPr>
      </w:pPr>
      <w:r w:rsidRPr="00F91F71">
        <w:rPr>
          <w:sz w:val="22"/>
          <w:lang w:val="lv-LV"/>
        </w:rPr>
        <w:t>Jēkabpilī</w:t>
      </w:r>
    </w:p>
    <w:p w14:paraId="0D71D76D" w14:textId="77777777" w:rsidR="00DC2CF5" w:rsidRDefault="00DC2CF5"/>
    <w:p w14:paraId="7262824C" w14:textId="77777777" w:rsidR="008C758E" w:rsidRPr="004527DB" w:rsidRDefault="008C758E" w:rsidP="008C758E">
      <w:pPr>
        <w:spacing w:after="11" w:line="269" w:lineRule="auto"/>
        <w:ind w:left="4395" w:right="49" w:hanging="10"/>
        <w:jc w:val="right"/>
        <w:rPr>
          <w:sz w:val="20"/>
          <w:szCs w:val="20"/>
          <w:lang w:val="lv-LV"/>
        </w:rPr>
      </w:pPr>
      <w:r w:rsidRPr="004527DB">
        <w:rPr>
          <w:sz w:val="20"/>
          <w:szCs w:val="20"/>
          <w:lang w:val="lv-LV"/>
        </w:rPr>
        <w:t xml:space="preserve">APSTIPRINĀTS </w:t>
      </w:r>
    </w:p>
    <w:p w14:paraId="482D9352" w14:textId="77777777" w:rsidR="008C758E" w:rsidRDefault="008C758E" w:rsidP="008C758E">
      <w:pPr>
        <w:ind w:left="5387" w:right="0" w:hanging="490"/>
        <w:jc w:val="right"/>
        <w:rPr>
          <w:sz w:val="20"/>
          <w:szCs w:val="20"/>
          <w:lang w:val="lv-LV"/>
        </w:rPr>
      </w:pPr>
      <w:r w:rsidRPr="004527DB">
        <w:rPr>
          <w:sz w:val="20"/>
          <w:szCs w:val="20"/>
          <w:lang w:val="lv-LV"/>
        </w:rPr>
        <w:t>ar SIA „</w:t>
      </w:r>
      <w:r>
        <w:rPr>
          <w:sz w:val="20"/>
          <w:szCs w:val="20"/>
          <w:lang w:val="lv-LV"/>
        </w:rPr>
        <w:t>Jēkabpils reģionālā slimnīca</w:t>
      </w:r>
      <w:r w:rsidRPr="004527DB">
        <w:rPr>
          <w:sz w:val="20"/>
          <w:szCs w:val="20"/>
          <w:lang w:val="lv-LV"/>
        </w:rPr>
        <w:t>”</w:t>
      </w:r>
      <w:r>
        <w:rPr>
          <w:sz w:val="20"/>
          <w:szCs w:val="20"/>
          <w:lang w:val="lv-LV"/>
        </w:rPr>
        <w:t xml:space="preserve"> Valdes</w:t>
      </w:r>
    </w:p>
    <w:p w14:paraId="1779986B" w14:textId="15490080" w:rsidR="008C758E" w:rsidRPr="004527DB" w:rsidRDefault="008C758E" w:rsidP="008C758E">
      <w:pPr>
        <w:ind w:left="5387" w:right="0" w:hanging="490"/>
        <w:jc w:val="right"/>
        <w:rPr>
          <w:sz w:val="20"/>
          <w:szCs w:val="20"/>
          <w:lang w:val="lv-LV"/>
        </w:rPr>
      </w:pPr>
      <w:r w:rsidRPr="004527DB">
        <w:rPr>
          <w:sz w:val="20"/>
          <w:szCs w:val="20"/>
          <w:lang w:val="lv-LV"/>
        </w:rPr>
        <w:t>202</w:t>
      </w:r>
      <w:r>
        <w:rPr>
          <w:sz w:val="20"/>
          <w:szCs w:val="20"/>
          <w:lang w:val="lv-LV"/>
        </w:rPr>
        <w:t>3</w:t>
      </w:r>
      <w:r w:rsidRPr="004527DB">
        <w:rPr>
          <w:sz w:val="20"/>
          <w:szCs w:val="20"/>
          <w:lang w:val="lv-LV"/>
        </w:rPr>
        <w:t xml:space="preserve">. gada </w:t>
      </w:r>
      <w:r w:rsidR="008C3DDA">
        <w:rPr>
          <w:sz w:val="20"/>
          <w:szCs w:val="20"/>
          <w:lang w:val="lv-LV"/>
        </w:rPr>
        <w:t>15</w:t>
      </w:r>
      <w:r w:rsidRPr="004527DB">
        <w:rPr>
          <w:sz w:val="20"/>
          <w:szCs w:val="20"/>
          <w:lang w:val="lv-LV"/>
        </w:rPr>
        <w:t xml:space="preserve">. </w:t>
      </w:r>
      <w:r>
        <w:rPr>
          <w:sz w:val="20"/>
          <w:szCs w:val="20"/>
          <w:lang w:val="lv-LV"/>
        </w:rPr>
        <w:t>j</w:t>
      </w:r>
      <w:r w:rsidRPr="004527DB">
        <w:rPr>
          <w:sz w:val="20"/>
          <w:szCs w:val="20"/>
          <w:lang w:val="lv-LV"/>
        </w:rPr>
        <w:t>ū</w:t>
      </w:r>
      <w:r>
        <w:rPr>
          <w:sz w:val="20"/>
          <w:szCs w:val="20"/>
          <w:lang w:val="lv-LV"/>
        </w:rPr>
        <w:t xml:space="preserve">lija </w:t>
      </w:r>
      <w:r w:rsidRPr="004527DB">
        <w:rPr>
          <w:sz w:val="20"/>
          <w:szCs w:val="20"/>
          <w:lang w:val="lv-LV"/>
        </w:rPr>
        <w:t xml:space="preserve">lēmumu (protokols Nr. </w:t>
      </w:r>
      <w:r w:rsidR="008C3DDA">
        <w:rPr>
          <w:sz w:val="20"/>
          <w:szCs w:val="20"/>
          <w:lang w:val="lv-LV"/>
        </w:rPr>
        <w:t>23</w:t>
      </w:r>
      <w:r w:rsidRPr="004527DB">
        <w:rPr>
          <w:sz w:val="20"/>
          <w:szCs w:val="20"/>
          <w:lang w:val="lv-LV"/>
        </w:rPr>
        <w:t xml:space="preserve">) </w:t>
      </w:r>
    </w:p>
    <w:p w14:paraId="2ED8FC5E" w14:textId="77777777" w:rsidR="008C758E" w:rsidRPr="004527DB" w:rsidRDefault="008C758E" w:rsidP="008C758E">
      <w:pPr>
        <w:spacing w:after="141" w:line="259" w:lineRule="auto"/>
        <w:ind w:left="0" w:right="0" w:firstLine="0"/>
        <w:jc w:val="right"/>
        <w:rPr>
          <w:sz w:val="20"/>
          <w:szCs w:val="20"/>
          <w:lang w:val="lv-LV"/>
        </w:rPr>
      </w:pPr>
      <w:r w:rsidRPr="004527DB">
        <w:rPr>
          <w:sz w:val="20"/>
          <w:szCs w:val="20"/>
          <w:lang w:val="lv-LV"/>
        </w:rPr>
        <w:t xml:space="preserve"> </w:t>
      </w:r>
    </w:p>
    <w:p w14:paraId="55565E2A" w14:textId="77777777" w:rsidR="008C758E" w:rsidRPr="004527DB" w:rsidRDefault="008C758E" w:rsidP="008C758E">
      <w:pPr>
        <w:spacing w:after="11" w:line="269" w:lineRule="auto"/>
        <w:ind w:left="4458" w:right="49" w:hanging="10"/>
        <w:jc w:val="right"/>
        <w:rPr>
          <w:sz w:val="20"/>
          <w:szCs w:val="20"/>
          <w:lang w:val="lv-LV"/>
        </w:rPr>
      </w:pPr>
      <w:r w:rsidRPr="004527DB">
        <w:rPr>
          <w:sz w:val="20"/>
          <w:szCs w:val="20"/>
          <w:lang w:val="lv-LV"/>
        </w:rPr>
        <w:t xml:space="preserve">APSTIPRINĀTS </w:t>
      </w:r>
    </w:p>
    <w:p w14:paraId="6D675E0D" w14:textId="5132ADDC" w:rsidR="008C758E" w:rsidRPr="004527DB" w:rsidRDefault="008C758E" w:rsidP="008C758E">
      <w:pPr>
        <w:spacing w:after="11" w:line="269" w:lineRule="auto"/>
        <w:ind w:left="4458" w:right="49" w:hanging="10"/>
        <w:jc w:val="right"/>
        <w:rPr>
          <w:sz w:val="20"/>
          <w:szCs w:val="20"/>
          <w:lang w:val="lv-LV"/>
        </w:rPr>
      </w:pPr>
      <w:r w:rsidRPr="004527DB">
        <w:rPr>
          <w:sz w:val="20"/>
          <w:szCs w:val="20"/>
          <w:lang w:val="lv-LV"/>
        </w:rPr>
        <w:t>ar SIA “</w:t>
      </w:r>
      <w:r>
        <w:rPr>
          <w:sz w:val="20"/>
          <w:szCs w:val="20"/>
          <w:lang w:val="lv-LV"/>
        </w:rPr>
        <w:t>Jēkabpils reģionālā slimnīca</w:t>
      </w:r>
      <w:r w:rsidRPr="004527DB">
        <w:rPr>
          <w:sz w:val="20"/>
          <w:szCs w:val="20"/>
          <w:lang w:val="lv-LV"/>
        </w:rPr>
        <w:t xml:space="preserve">” </w:t>
      </w:r>
      <w:r>
        <w:rPr>
          <w:sz w:val="20"/>
          <w:szCs w:val="20"/>
          <w:lang w:val="lv-LV"/>
        </w:rPr>
        <w:t>D</w:t>
      </w:r>
      <w:r w:rsidRPr="004527DB">
        <w:rPr>
          <w:sz w:val="20"/>
          <w:szCs w:val="20"/>
          <w:lang w:val="lv-LV"/>
        </w:rPr>
        <w:t>alībnieku sapulces 202</w:t>
      </w:r>
      <w:r>
        <w:rPr>
          <w:sz w:val="20"/>
          <w:szCs w:val="20"/>
          <w:lang w:val="lv-LV"/>
        </w:rPr>
        <w:t>3</w:t>
      </w:r>
      <w:r w:rsidRPr="004527DB">
        <w:rPr>
          <w:sz w:val="20"/>
          <w:szCs w:val="20"/>
          <w:lang w:val="lv-LV"/>
        </w:rPr>
        <w:t xml:space="preserve">. gada </w:t>
      </w:r>
      <w:r w:rsidR="004A209E">
        <w:rPr>
          <w:sz w:val="20"/>
          <w:szCs w:val="20"/>
          <w:lang w:val="lv-LV"/>
        </w:rPr>
        <w:t>2</w:t>
      </w:r>
      <w:r w:rsidRPr="004527DB">
        <w:rPr>
          <w:sz w:val="20"/>
          <w:szCs w:val="20"/>
          <w:lang w:val="lv-LV"/>
        </w:rPr>
        <w:t xml:space="preserve">. </w:t>
      </w:r>
      <w:r w:rsidR="004A209E">
        <w:rPr>
          <w:sz w:val="20"/>
          <w:szCs w:val="20"/>
          <w:lang w:val="lv-LV"/>
        </w:rPr>
        <w:t>augusta</w:t>
      </w:r>
      <w:r w:rsidRPr="004527DB">
        <w:rPr>
          <w:sz w:val="20"/>
          <w:szCs w:val="20"/>
          <w:lang w:val="lv-LV"/>
        </w:rPr>
        <w:t xml:space="preserve"> lēmumu (protokols Nr.</w:t>
      </w:r>
      <w:r w:rsidR="004A209E">
        <w:rPr>
          <w:sz w:val="20"/>
          <w:szCs w:val="20"/>
          <w:lang w:val="lv-LV"/>
        </w:rPr>
        <w:t>4</w:t>
      </w:r>
      <w:r w:rsidRPr="004527DB">
        <w:rPr>
          <w:sz w:val="20"/>
          <w:szCs w:val="20"/>
          <w:lang w:val="lv-LV"/>
        </w:rPr>
        <w:t xml:space="preserve">) </w:t>
      </w:r>
    </w:p>
    <w:p w14:paraId="73DFF90E" w14:textId="77777777" w:rsidR="008C758E" w:rsidRDefault="008C758E"/>
    <w:p w14:paraId="146969DD" w14:textId="77777777" w:rsidR="008C758E" w:rsidRDefault="008C758E" w:rsidP="008C758E">
      <w:pPr>
        <w:spacing w:after="0" w:line="269" w:lineRule="auto"/>
        <w:ind w:left="0" w:right="0" w:firstLine="0"/>
        <w:jc w:val="center"/>
        <w:rPr>
          <w:b/>
          <w:sz w:val="32"/>
          <w:lang w:val="lv-LV"/>
        </w:rPr>
      </w:pPr>
      <w:r w:rsidRPr="00E855BD">
        <w:rPr>
          <w:b/>
          <w:sz w:val="32"/>
          <w:lang w:val="lv-LV"/>
        </w:rPr>
        <w:t>SIA “</w:t>
      </w:r>
      <w:r>
        <w:rPr>
          <w:b/>
          <w:sz w:val="32"/>
          <w:lang w:val="lv-LV"/>
        </w:rPr>
        <w:t>Jēkabpils reģionālā slimnīca</w:t>
      </w:r>
      <w:r w:rsidRPr="00E855BD">
        <w:rPr>
          <w:b/>
          <w:sz w:val="32"/>
          <w:lang w:val="lv-LV"/>
        </w:rPr>
        <w:t xml:space="preserve">” risku vadības, </w:t>
      </w:r>
    </w:p>
    <w:p w14:paraId="33EF9592" w14:textId="4264143E" w:rsidR="008C758E" w:rsidRPr="00E855BD" w:rsidRDefault="008C758E" w:rsidP="008C758E">
      <w:pPr>
        <w:spacing w:after="0" w:line="269" w:lineRule="auto"/>
        <w:ind w:left="0" w:right="0" w:firstLine="0"/>
        <w:jc w:val="center"/>
        <w:rPr>
          <w:lang w:val="lv-LV"/>
        </w:rPr>
      </w:pPr>
      <w:r w:rsidRPr="00E855BD">
        <w:rPr>
          <w:b/>
          <w:sz w:val="32"/>
          <w:lang w:val="lv-LV"/>
        </w:rPr>
        <w:t>iekšējās</w:t>
      </w:r>
      <w:r>
        <w:rPr>
          <w:b/>
          <w:sz w:val="32"/>
          <w:lang w:val="lv-LV"/>
        </w:rPr>
        <w:t xml:space="preserve"> </w:t>
      </w:r>
      <w:r w:rsidRPr="00E855BD">
        <w:rPr>
          <w:b/>
          <w:sz w:val="32"/>
          <w:lang w:val="lv-LV"/>
        </w:rPr>
        <w:t>kontroles vides un atbilstības politika</w:t>
      </w:r>
    </w:p>
    <w:p w14:paraId="0949CC5F" w14:textId="77777777" w:rsidR="008C758E" w:rsidRPr="00E855BD" w:rsidRDefault="008C758E" w:rsidP="008C758E">
      <w:pPr>
        <w:spacing w:after="120" w:line="259" w:lineRule="auto"/>
        <w:ind w:left="0" w:right="0" w:firstLine="0"/>
        <w:jc w:val="left"/>
        <w:rPr>
          <w:lang w:val="lv-LV"/>
        </w:rPr>
      </w:pPr>
      <w:r w:rsidRPr="00E855BD">
        <w:rPr>
          <w:sz w:val="28"/>
          <w:lang w:val="lv-LV"/>
        </w:rPr>
        <w:t xml:space="preserve"> </w:t>
      </w:r>
    </w:p>
    <w:p w14:paraId="6F32132E" w14:textId="77777777" w:rsidR="008C758E" w:rsidRPr="00E855BD" w:rsidRDefault="008C758E" w:rsidP="008C758E">
      <w:pPr>
        <w:pStyle w:val="Heading1"/>
        <w:ind w:left="-5"/>
        <w:rPr>
          <w:lang w:val="lv-LV"/>
        </w:rPr>
      </w:pPr>
      <w:r w:rsidRPr="00E855BD">
        <w:rPr>
          <w:lang w:val="lv-LV"/>
        </w:rPr>
        <w:t xml:space="preserve">I. Vispārīgie jautājumi  </w:t>
      </w:r>
    </w:p>
    <w:p w14:paraId="6F16AE2A" w14:textId="77777777" w:rsidR="008C758E" w:rsidRPr="00E855BD" w:rsidRDefault="008C758E" w:rsidP="00756258">
      <w:pPr>
        <w:numPr>
          <w:ilvl w:val="0"/>
          <w:numId w:val="1"/>
        </w:numPr>
        <w:spacing w:line="269" w:lineRule="auto"/>
        <w:ind w:right="0" w:hanging="360"/>
        <w:rPr>
          <w:lang w:val="lv-LV"/>
        </w:rPr>
      </w:pPr>
      <w:r w:rsidRPr="00E855BD">
        <w:rPr>
          <w:lang w:val="lv-LV"/>
        </w:rPr>
        <w:t>SIA “</w:t>
      </w:r>
      <w:r>
        <w:rPr>
          <w:lang w:val="lv-LV"/>
        </w:rPr>
        <w:t xml:space="preserve">Jēkabpils reģionālā </w:t>
      </w:r>
      <w:r w:rsidRPr="00E855BD">
        <w:rPr>
          <w:lang w:val="lv-LV"/>
        </w:rPr>
        <w:t xml:space="preserve">slimnīca” (turpmāk – Slimnīca) risku </w:t>
      </w:r>
      <w:r>
        <w:rPr>
          <w:lang w:val="lv-LV"/>
        </w:rPr>
        <w:t>va</w:t>
      </w:r>
      <w:r w:rsidRPr="00E855BD">
        <w:rPr>
          <w:lang w:val="lv-LV"/>
        </w:rPr>
        <w:t xml:space="preserve">dības, iekšējās kontroles vides un atbilstības politikas (turpmāk – Politika) mērķis ir noteikt vienotus risku pārvaldības, iekšējās kontroles vides un atbilstības pamatprincipus, atbildības un pienākumu sadalījumu strukturētai un sistemātiskai būtiskāko risku pārvaldībai, lai nodrošinātu stratēģisko mērķu sasniegšanu Slimnīcā.  </w:t>
      </w:r>
    </w:p>
    <w:p w14:paraId="5424752C" w14:textId="60EE1BF2" w:rsidR="008C758E" w:rsidRPr="00E855BD" w:rsidRDefault="008C758E" w:rsidP="00756258">
      <w:pPr>
        <w:numPr>
          <w:ilvl w:val="0"/>
          <w:numId w:val="1"/>
        </w:numPr>
        <w:spacing w:line="269" w:lineRule="auto"/>
        <w:ind w:right="0" w:hanging="360"/>
        <w:rPr>
          <w:lang w:val="lv-LV"/>
        </w:rPr>
      </w:pPr>
      <w:r w:rsidRPr="00E855BD">
        <w:rPr>
          <w:lang w:val="lv-LV"/>
        </w:rPr>
        <w:t xml:space="preserve">Politika ir izstrādāta saskaņā ar Publiskās personas kapitāla daļu un kapitālsabiedrības pārvaldības likumu un tajā ir ietvertas </w:t>
      </w:r>
      <w:r w:rsidRPr="00D13050">
        <w:rPr>
          <w:lang w:val="lv-LV"/>
        </w:rPr>
        <w:t xml:space="preserve">Jēkabpils novada </w:t>
      </w:r>
      <w:r w:rsidR="00D13050" w:rsidRPr="00D13050">
        <w:rPr>
          <w:lang w:val="lv-LV"/>
        </w:rPr>
        <w:t>pašvaldības nolikum</w:t>
      </w:r>
      <w:r w:rsidR="00111F69">
        <w:rPr>
          <w:lang w:val="lv-LV"/>
        </w:rPr>
        <w:t>ā</w:t>
      </w:r>
      <w:r w:rsidRPr="00D13050">
        <w:rPr>
          <w:lang w:val="lv-LV"/>
        </w:rPr>
        <w:t xml:space="preserve"> </w:t>
      </w:r>
      <w:r w:rsidR="00D13050" w:rsidRPr="00D13050">
        <w:rPr>
          <w:rFonts w:eastAsia="Calibri"/>
          <w:szCs w:val="24"/>
          <w:lang w:val="lv-LV" w:eastAsia="en-US"/>
        </w:rPr>
        <w:t xml:space="preserve">“Jēkabpils novada pašvaldības kapitālsabiedrību un kapitāla daļu pārvaldības kārtība” (apstiprināta ar Jēkabpils novada domes </w:t>
      </w:r>
      <w:r w:rsidR="00D13050" w:rsidRPr="00D13050">
        <w:rPr>
          <w:rFonts w:cs="Tahoma"/>
          <w:bCs/>
          <w:lang w:val="lv-LV" w:eastAsia="en-US"/>
        </w:rPr>
        <w:t xml:space="preserve">27.01.2022. lēmumu Nr.64 (protokols Nr.2, 60.§) </w:t>
      </w:r>
      <w:r w:rsidRPr="00D13050">
        <w:rPr>
          <w:lang w:val="lv-LV"/>
        </w:rPr>
        <w:t>noteiktās prasības</w:t>
      </w:r>
      <w:r w:rsidR="00111F69">
        <w:rPr>
          <w:lang w:val="lv-LV"/>
        </w:rPr>
        <w:t>, kā arī 11.09.2013</w:t>
      </w:r>
      <w:r w:rsidRPr="00D13050">
        <w:rPr>
          <w:lang w:val="lv-LV"/>
        </w:rPr>
        <w:t>.</w:t>
      </w:r>
      <w:r w:rsidR="00111F69">
        <w:rPr>
          <w:lang w:val="lv-LV"/>
        </w:rPr>
        <w:t xml:space="preserve"> Deleģēšanas līguma nosacījumi.</w:t>
      </w:r>
      <w:r w:rsidRPr="00E855BD">
        <w:rPr>
          <w:lang w:val="lv-LV"/>
        </w:rPr>
        <w:t xml:space="preserve"> </w:t>
      </w:r>
    </w:p>
    <w:p w14:paraId="15AFF2D4" w14:textId="77777777" w:rsidR="008C758E" w:rsidRPr="00E855BD" w:rsidRDefault="008C758E" w:rsidP="00756258">
      <w:pPr>
        <w:numPr>
          <w:ilvl w:val="0"/>
          <w:numId w:val="1"/>
        </w:numPr>
        <w:spacing w:line="269" w:lineRule="auto"/>
        <w:ind w:right="0" w:hanging="360"/>
        <w:rPr>
          <w:lang w:val="lv-LV"/>
        </w:rPr>
      </w:pPr>
      <w:r w:rsidRPr="00E855BD">
        <w:rPr>
          <w:lang w:val="lv-LV"/>
        </w:rPr>
        <w:t xml:space="preserve">Politika nosaka vispārējos risku pārvaldības pamatelementus un principus, to mijiedarbību un integrāciju Slimnīcas procesos.  </w:t>
      </w:r>
    </w:p>
    <w:p w14:paraId="1A035A54" w14:textId="77777777" w:rsidR="008C758E" w:rsidRPr="00E855BD" w:rsidRDefault="008C758E" w:rsidP="00756258">
      <w:pPr>
        <w:numPr>
          <w:ilvl w:val="0"/>
          <w:numId w:val="1"/>
        </w:numPr>
        <w:spacing w:line="269" w:lineRule="auto"/>
        <w:ind w:right="0" w:hanging="360"/>
        <w:rPr>
          <w:lang w:val="lv-LV"/>
        </w:rPr>
      </w:pPr>
      <w:r w:rsidRPr="00E855BD">
        <w:rPr>
          <w:lang w:val="lv-LV"/>
        </w:rPr>
        <w:t xml:space="preserve">Detalizētu risku pārvaldības procesu norisi nosaka ar atsevišķiem Slimnīcas iekšējiem normatīvajiem aktiem šīs Politikas ieviešanai. </w:t>
      </w:r>
    </w:p>
    <w:p w14:paraId="0DACFB8C" w14:textId="77777777" w:rsidR="008C758E" w:rsidRPr="00E855BD" w:rsidRDefault="008C758E" w:rsidP="00756258">
      <w:pPr>
        <w:numPr>
          <w:ilvl w:val="0"/>
          <w:numId w:val="1"/>
        </w:numPr>
        <w:spacing w:line="269" w:lineRule="auto"/>
        <w:ind w:right="0" w:hanging="360"/>
        <w:rPr>
          <w:lang w:val="lv-LV"/>
        </w:rPr>
      </w:pPr>
      <w:r w:rsidRPr="00E855BD">
        <w:rPr>
          <w:lang w:val="lv-LV"/>
        </w:rPr>
        <w:t xml:space="preserve">Politika ir saistoša visiem Slimnīcas Darbiniekiem un Valdei. </w:t>
      </w:r>
    </w:p>
    <w:p w14:paraId="403AD1B9" w14:textId="77777777" w:rsidR="008C758E" w:rsidRPr="00E855BD" w:rsidRDefault="008C758E" w:rsidP="00756258">
      <w:pPr>
        <w:numPr>
          <w:ilvl w:val="0"/>
          <w:numId w:val="1"/>
        </w:numPr>
        <w:spacing w:line="269" w:lineRule="auto"/>
        <w:ind w:right="0" w:hanging="360"/>
        <w:rPr>
          <w:lang w:val="lv-LV"/>
        </w:rPr>
      </w:pPr>
      <w:r w:rsidRPr="00E855BD">
        <w:rPr>
          <w:lang w:val="lv-LV"/>
        </w:rPr>
        <w:t xml:space="preserve">Politikā lietotie termini: </w:t>
      </w:r>
    </w:p>
    <w:p w14:paraId="2B8C71F6" w14:textId="77777777" w:rsidR="008C758E" w:rsidRPr="00E855BD" w:rsidRDefault="008C758E" w:rsidP="00756258">
      <w:pPr>
        <w:numPr>
          <w:ilvl w:val="1"/>
          <w:numId w:val="1"/>
        </w:numPr>
        <w:spacing w:line="269" w:lineRule="auto"/>
        <w:ind w:right="0"/>
        <w:rPr>
          <w:lang w:val="lv-LV"/>
        </w:rPr>
      </w:pPr>
      <w:r w:rsidRPr="00E855BD">
        <w:rPr>
          <w:lang w:val="lv-LV"/>
        </w:rPr>
        <w:t xml:space="preserve">Risks - iespējams notikums, kas var negatīvi ietekmēt Slimnīcas spēju nodrošināt veselības aprūpes pakalpojumu sniegšanu vai sasniegt noteiktos Slimnīcas mērķus un īstenot stratēģiju; notikums, kas Slimnīcai var radīt finansiālus zaudējumus vai reputācijas kaitējumu, vai notikums, kas var atstāt negatīvu ietekmi uz fizisko personu veselību un/vai dzīvību. </w:t>
      </w:r>
    </w:p>
    <w:p w14:paraId="45FCB658" w14:textId="77777777" w:rsidR="008C758E" w:rsidRPr="00E855BD" w:rsidRDefault="008C758E" w:rsidP="00756258">
      <w:pPr>
        <w:numPr>
          <w:ilvl w:val="1"/>
          <w:numId w:val="1"/>
        </w:numPr>
        <w:spacing w:line="269" w:lineRule="auto"/>
        <w:ind w:right="0"/>
        <w:rPr>
          <w:lang w:val="lv-LV"/>
        </w:rPr>
      </w:pPr>
      <w:r w:rsidRPr="00E855BD">
        <w:rPr>
          <w:lang w:val="lv-LV"/>
        </w:rPr>
        <w:t xml:space="preserve">Būtisks risks  – notikums, kas var būtiski negatīvi ietekmēt Slimnīcas spēju nodrošināt veselības aprūpes pakalpojumu sniegšanu vai sasniegt noteiktos stratēģiskos mērķus, var </w:t>
      </w:r>
      <w:r w:rsidRPr="00E855BD">
        <w:rPr>
          <w:lang w:val="lv-LV"/>
        </w:rPr>
        <w:lastRenderedPageBreak/>
        <w:t xml:space="preserve">radīt būtiskus finansiālus zaudējumus vai būtisku reputācijas kaitējumu, var atstāt negatīvu ietekmi uz fizisko personu veselību un/vai dzīvību. </w:t>
      </w:r>
    </w:p>
    <w:p w14:paraId="0AEC2EDB" w14:textId="77777777" w:rsidR="008C758E" w:rsidRPr="00E855BD" w:rsidRDefault="008C758E" w:rsidP="00756258">
      <w:pPr>
        <w:numPr>
          <w:ilvl w:val="1"/>
          <w:numId w:val="1"/>
        </w:numPr>
        <w:spacing w:line="269" w:lineRule="auto"/>
        <w:ind w:right="0"/>
        <w:rPr>
          <w:lang w:val="lv-LV"/>
        </w:rPr>
      </w:pPr>
      <w:r w:rsidRPr="00E855BD">
        <w:rPr>
          <w:lang w:val="lv-LV"/>
        </w:rPr>
        <w:t xml:space="preserve">Risku pārvaldība – koordinētas darbības esošo un iespējami risku, to attīstības scenāriju identificēšanai, risku cēloņu, ietekmes un iestāšanās varbūtības analīzei, risku mazināšanai nepieciešamo kontroļu noteikšanai un ieviešanai. </w:t>
      </w:r>
    </w:p>
    <w:p w14:paraId="21CE35B7" w14:textId="77777777" w:rsidR="008C758E" w:rsidRPr="00E855BD" w:rsidRDefault="008C758E" w:rsidP="00756258">
      <w:pPr>
        <w:numPr>
          <w:ilvl w:val="1"/>
          <w:numId w:val="1"/>
        </w:numPr>
        <w:spacing w:line="269" w:lineRule="auto"/>
        <w:ind w:right="0"/>
        <w:rPr>
          <w:lang w:val="lv-LV"/>
        </w:rPr>
      </w:pPr>
      <w:r w:rsidRPr="00E855BD">
        <w:rPr>
          <w:lang w:val="lv-LV"/>
        </w:rPr>
        <w:t xml:space="preserve">Riska varbūtība – riska īstenošanās iespējamība, kas izteikta nosacītā skaitliskās vērtības skalā (no gandrīz neiespējamas līdz gandrīz drošai). </w:t>
      </w:r>
    </w:p>
    <w:p w14:paraId="7EEF831F" w14:textId="77777777" w:rsidR="008C758E" w:rsidRPr="00E855BD" w:rsidRDefault="008C758E" w:rsidP="00756258">
      <w:pPr>
        <w:numPr>
          <w:ilvl w:val="1"/>
          <w:numId w:val="1"/>
        </w:numPr>
        <w:spacing w:line="269" w:lineRule="auto"/>
        <w:ind w:right="0"/>
        <w:rPr>
          <w:lang w:val="lv-LV"/>
        </w:rPr>
      </w:pPr>
      <w:r w:rsidRPr="00E855BD">
        <w:rPr>
          <w:lang w:val="lv-LV"/>
        </w:rPr>
        <w:t xml:space="preserve">Riska ietekme – riska īstenošanās rezultātā iestājušos seku ietekme, kas izteikta nosacītā skaitliskās vērtības skalā (no zemas līdz kritiskai). </w:t>
      </w:r>
    </w:p>
    <w:p w14:paraId="45862DB4" w14:textId="77777777" w:rsidR="008C758E" w:rsidRPr="00E855BD" w:rsidRDefault="008C758E" w:rsidP="00756258">
      <w:pPr>
        <w:numPr>
          <w:ilvl w:val="1"/>
          <w:numId w:val="1"/>
        </w:numPr>
        <w:spacing w:line="269" w:lineRule="auto"/>
        <w:ind w:right="0"/>
        <w:rPr>
          <w:lang w:val="lv-LV"/>
        </w:rPr>
      </w:pPr>
      <w:r w:rsidRPr="00E855BD">
        <w:rPr>
          <w:lang w:val="lv-LV"/>
        </w:rPr>
        <w:t xml:space="preserve">Riska vērtība – noteiktā vērtēšanas skalā izteikts riska īstenošanās varbūtības un ietekmes reizinājums, vai pēc citas Slimnīcā noteiktā kārtībā apstiprinātas metodikas noteikta vērtība, kas izsaka riska iestāšanās varbūtību un seku ietekmes skaitliskās vērtības attiecību. </w:t>
      </w:r>
    </w:p>
    <w:p w14:paraId="47942C87" w14:textId="77777777" w:rsidR="008C758E" w:rsidRPr="00E855BD" w:rsidRDefault="008C758E" w:rsidP="00756258">
      <w:pPr>
        <w:numPr>
          <w:ilvl w:val="1"/>
          <w:numId w:val="1"/>
        </w:numPr>
        <w:spacing w:line="269" w:lineRule="auto"/>
        <w:ind w:right="0"/>
        <w:rPr>
          <w:lang w:val="lv-LV"/>
        </w:rPr>
      </w:pPr>
      <w:r w:rsidRPr="00E855BD">
        <w:rPr>
          <w:lang w:val="lv-LV"/>
        </w:rPr>
        <w:t xml:space="preserve">Riska novērtējums – noteikts riska statuss, kas izriet no tā vērtības un atbilstoši kuram tiek identificēta tālākā rīcība ar risku. </w:t>
      </w:r>
    </w:p>
    <w:p w14:paraId="1A7D2497" w14:textId="77777777" w:rsidR="008C758E" w:rsidRPr="00E855BD" w:rsidRDefault="008C758E" w:rsidP="00225702">
      <w:pPr>
        <w:numPr>
          <w:ilvl w:val="1"/>
          <w:numId w:val="1"/>
        </w:numPr>
        <w:spacing w:line="269" w:lineRule="auto"/>
        <w:ind w:left="788" w:right="0"/>
        <w:rPr>
          <w:lang w:val="lv-LV"/>
        </w:rPr>
      </w:pPr>
      <w:r w:rsidRPr="00E855BD">
        <w:rPr>
          <w:lang w:val="lv-LV"/>
        </w:rPr>
        <w:t xml:space="preserve">Darbinieks – jebkura Slimnīcā nodarbināta fiziska persona, kuru ar Slimnīcu saista darba vai pilnvarojuma līguma attiecības. </w:t>
      </w:r>
    </w:p>
    <w:p w14:paraId="4DF17DC3" w14:textId="77777777" w:rsidR="008C758E" w:rsidRPr="00E855BD" w:rsidRDefault="008C758E" w:rsidP="00225702">
      <w:pPr>
        <w:numPr>
          <w:ilvl w:val="1"/>
          <w:numId w:val="1"/>
        </w:numPr>
        <w:spacing w:line="269" w:lineRule="auto"/>
        <w:ind w:left="788" w:right="0"/>
        <w:rPr>
          <w:lang w:val="lv-LV"/>
        </w:rPr>
      </w:pPr>
      <w:r w:rsidRPr="00E855BD">
        <w:rPr>
          <w:lang w:val="lv-LV"/>
        </w:rPr>
        <w:t xml:space="preserve">Struktūrvienība – saskaņā ar Slimnīcas organizatorisko struktūru apstiprināta, Slimnīcas </w:t>
      </w:r>
      <w:r>
        <w:rPr>
          <w:lang w:val="lv-LV"/>
        </w:rPr>
        <w:t>V</w:t>
      </w:r>
      <w:r w:rsidRPr="00E855BD">
        <w:rPr>
          <w:lang w:val="lv-LV"/>
        </w:rPr>
        <w:t xml:space="preserve">aldei, daļas vadītājam vai nodaļas vadītājam pakļauta struktūrvienība. </w:t>
      </w:r>
    </w:p>
    <w:p w14:paraId="44727190" w14:textId="77777777" w:rsidR="008C758E" w:rsidRPr="00E855BD" w:rsidRDefault="008C758E" w:rsidP="00225702">
      <w:pPr>
        <w:numPr>
          <w:ilvl w:val="1"/>
          <w:numId w:val="1"/>
        </w:numPr>
        <w:tabs>
          <w:tab w:val="left" w:pos="851"/>
        </w:tabs>
        <w:spacing w:line="269" w:lineRule="auto"/>
        <w:ind w:left="788" w:right="0"/>
        <w:rPr>
          <w:lang w:val="lv-LV"/>
        </w:rPr>
      </w:pPr>
      <w:r w:rsidRPr="00E855BD">
        <w:rPr>
          <w:lang w:val="lv-LV"/>
        </w:rPr>
        <w:t xml:space="preserve">Riska īpašnieks – Slimnīcas Darbinieks, </w:t>
      </w:r>
      <w:r>
        <w:rPr>
          <w:lang w:val="lv-LV"/>
        </w:rPr>
        <w:t>S</w:t>
      </w:r>
      <w:r w:rsidRPr="00E855BD">
        <w:rPr>
          <w:lang w:val="lv-LV"/>
        </w:rPr>
        <w:t xml:space="preserve">truktūrvienības vadītājs vai atbildīgais </w:t>
      </w:r>
      <w:r>
        <w:rPr>
          <w:lang w:val="lv-LV"/>
        </w:rPr>
        <w:t>V</w:t>
      </w:r>
      <w:r w:rsidRPr="00E855BD">
        <w:rPr>
          <w:lang w:val="lv-LV"/>
        </w:rPr>
        <w:t xml:space="preserve">aldes loceklis, kura atbildības sfērā var īstenoties risks un kuram ir pietiekamas pilnvaras riska vadības pasākumu noteikšanai. </w:t>
      </w:r>
    </w:p>
    <w:p w14:paraId="757B8557" w14:textId="77777777" w:rsidR="008C758E" w:rsidRPr="00E855BD" w:rsidRDefault="008C758E" w:rsidP="008C758E">
      <w:pPr>
        <w:spacing w:after="173" w:line="259" w:lineRule="auto"/>
        <w:ind w:left="0" w:right="0" w:firstLine="0"/>
        <w:jc w:val="left"/>
        <w:rPr>
          <w:lang w:val="lv-LV"/>
        </w:rPr>
      </w:pPr>
      <w:r w:rsidRPr="00E855BD">
        <w:rPr>
          <w:lang w:val="lv-LV"/>
        </w:rPr>
        <w:t xml:space="preserve"> </w:t>
      </w:r>
    </w:p>
    <w:p w14:paraId="1EB74741" w14:textId="77777777" w:rsidR="008C758E" w:rsidRPr="00E855BD" w:rsidRDefault="008C758E" w:rsidP="008C758E">
      <w:pPr>
        <w:pStyle w:val="Heading1"/>
        <w:ind w:left="-5"/>
        <w:rPr>
          <w:lang w:val="lv-LV"/>
        </w:rPr>
      </w:pPr>
      <w:r w:rsidRPr="00E855BD">
        <w:rPr>
          <w:lang w:val="lv-LV"/>
        </w:rPr>
        <w:t xml:space="preserve">II. Risku vadības, atbilstības un iekšējās kontroles pamatprincipi </w:t>
      </w:r>
    </w:p>
    <w:p w14:paraId="78354AC6" w14:textId="77777777" w:rsidR="008C758E" w:rsidRPr="00E855BD" w:rsidRDefault="008C758E" w:rsidP="00756258">
      <w:pPr>
        <w:numPr>
          <w:ilvl w:val="0"/>
          <w:numId w:val="2"/>
        </w:numPr>
        <w:spacing w:line="269" w:lineRule="auto"/>
        <w:ind w:right="0" w:hanging="360"/>
        <w:rPr>
          <w:lang w:val="lv-LV"/>
        </w:rPr>
      </w:pPr>
      <w:r w:rsidRPr="00E855BD">
        <w:rPr>
          <w:lang w:val="lv-LV"/>
        </w:rPr>
        <w:t xml:space="preserve">Risku vadību ievieš un piemēro definētos Slimnīcas pārvaldības līmeņos un struktūrvienībās. </w:t>
      </w:r>
    </w:p>
    <w:p w14:paraId="2F8276AE" w14:textId="77777777" w:rsidR="008C758E" w:rsidRPr="00E855BD" w:rsidRDefault="008C758E" w:rsidP="00756258">
      <w:pPr>
        <w:numPr>
          <w:ilvl w:val="0"/>
          <w:numId w:val="2"/>
        </w:numPr>
        <w:spacing w:line="269" w:lineRule="auto"/>
        <w:ind w:right="0" w:hanging="360"/>
        <w:rPr>
          <w:lang w:val="lv-LV"/>
        </w:rPr>
      </w:pPr>
      <w:r w:rsidRPr="00E855BD">
        <w:rPr>
          <w:lang w:val="lv-LV"/>
        </w:rPr>
        <w:t xml:space="preserve">Regularitātes princips – tiek ievērots periodiskums risku identificēšanas, novēršanas, dokumentēšanas, kontroles un pārskatu sniegšanas jomā. </w:t>
      </w:r>
    </w:p>
    <w:p w14:paraId="3B0FC8A7" w14:textId="77777777" w:rsidR="008C758E" w:rsidRPr="00E855BD" w:rsidRDefault="008C758E" w:rsidP="00225702">
      <w:pPr>
        <w:numPr>
          <w:ilvl w:val="0"/>
          <w:numId w:val="2"/>
        </w:numPr>
        <w:spacing w:line="269" w:lineRule="auto"/>
        <w:ind w:left="357" w:right="0" w:hanging="357"/>
        <w:rPr>
          <w:lang w:val="lv-LV"/>
        </w:rPr>
      </w:pPr>
      <w:r w:rsidRPr="00E855BD">
        <w:rPr>
          <w:lang w:val="lv-LV"/>
        </w:rPr>
        <w:t xml:space="preserve">Samērīguma un lietderības princips – plānotajiem Risku mazināšanas pasākumiem izvērtē ieguldāmos resursus salīdzinājumā ar paredzamo ieguvumu. </w:t>
      </w:r>
    </w:p>
    <w:p w14:paraId="67918788" w14:textId="77777777" w:rsidR="008C758E" w:rsidRPr="00E855BD" w:rsidRDefault="008C758E" w:rsidP="00225702">
      <w:pPr>
        <w:numPr>
          <w:ilvl w:val="0"/>
          <w:numId w:val="2"/>
        </w:numPr>
        <w:spacing w:line="269" w:lineRule="auto"/>
        <w:ind w:left="357" w:right="0" w:hanging="357"/>
        <w:rPr>
          <w:lang w:val="lv-LV"/>
        </w:rPr>
      </w:pPr>
      <w:r w:rsidRPr="00E855BD">
        <w:rPr>
          <w:lang w:val="lv-LV"/>
        </w:rPr>
        <w:t xml:space="preserve">Argumentēta lēmuma pieņemšana notiek, pamatojoties uz procesu, noteikumu analīzes, informācijas un Risku novērtēšanas rezultātiem. </w:t>
      </w:r>
    </w:p>
    <w:p w14:paraId="55095694" w14:textId="77777777" w:rsidR="008C758E" w:rsidRPr="00E855BD" w:rsidRDefault="008C758E" w:rsidP="00756258">
      <w:pPr>
        <w:numPr>
          <w:ilvl w:val="0"/>
          <w:numId w:val="2"/>
        </w:numPr>
        <w:spacing w:line="269" w:lineRule="auto"/>
        <w:ind w:right="0" w:hanging="360"/>
        <w:rPr>
          <w:lang w:val="lv-LV"/>
        </w:rPr>
      </w:pPr>
      <w:r w:rsidRPr="00E855BD">
        <w:rPr>
          <w:lang w:val="lv-LV"/>
        </w:rPr>
        <w:t xml:space="preserve">Sadarbības un personāla iesaistīšanas princips – iekšējā vide motivē Darbiniekus atklāt Riskus un izteikt priekšlikumus Riska mazināšanai, kā arī notiek regulāra un sistemātiska Darbinieku, </w:t>
      </w:r>
      <w:r>
        <w:rPr>
          <w:lang w:val="lv-LV"/>
        </w:rPr>
        <w:t>V</w:t>
      </w:r>
      <w:r w:rsidRPr="00E855BD">
        <w:rPr>
          <w:lang w:val="lv-LV"/>
        </w:rPr>
        <w:t xml:space="preserve">aldes izglītošana un informācijas sniegšana, un izskaidrošana, veicinot sapratni par Risku un tā pārvaldīšanu. </w:t>
      </w:r>
    </w:p>
    <w:p w14:paraId="624B545D" w14:textId="093D121B" w:rsidR="008C758E" w:rsidRPr="00E855BD" w:rsidRDefault="008C758E" w:rsidP="00756258">
      <w:pPr>
        <w:numPr>
          <w:ilvl w:val="0"/>
          <w:numId w:val="2"/>
        </w:numPr>
        <w:spacing w:line="269" w:lineRule="auto"/>
        <w:ind w:right="0" w:hanging="360"/>
        <w:rPr>
          <w:lang w:val="lv-LV"/>
        </w:rPr>
      </w:pPr>
      <w:r w:rsidRPr="00E855BD">
        <w:rPr>
          <w:lang w:val="lv-LV"/>
        </w:rPr>
        <w:t xml:space="preserve">Atbilstības princips – Slimnīca, atbilstoši savai darbībai un vidējā termiņa </w:t>
      </w:r>
      <w:r w:rsidR="00225702">
        <w:rPr>
          <w:lang w:val="lv-LV"/>
        </w:rPr>
        <w:t xml:space="preserve">darbības </w:t>
      </w:r>
      <w:r w:rsidRPr="00E855BD">
        <w:rPr>
          <w:lang w:val="lv-LV"/>
        </w:rPr>
        <w:t xml:space="preserve">stratēģijai, nosaka pieņemamā riska līmeni un adekvātu riska pārvaldību, tai skaitā, riska mazināšanas pasākumus, un nodrošina savlaicīgu un atbilstošu informācijas plūsmu, kas ļauj pieņemt adekvātus lēmumus. </w:t>
      </w:r>
    </w:p>
    <w:p w14:paraId="7EF06380" w14:textId="77777777" w:rsidR="008C758E" w:rsidRPr="00E855BD" w:rsidRDefault="008C758E" w:rsidP="00756258">
      <w:pPr>
        <w:numPr>
          <w:ilvl w:val="0"/>
          <w:numId w:val="2"/>
        </w:numPr>
        <w:spacing w:line="269" w:lineRule="auto"/>
        <w:ind w:right="0" w:hanging="360"/>
        <w:rPr>
          <w:lang w:val="lv-LV"/>
        </w:rPr>
      </w:pPr>
      <w:r w:rsidRPr="00E855BD">
        <w:rPr>
          <w:lang w:val="lv-LV"/>
        </w:rPr>
        <w:t xml:space="preserve">Iekšējās kontroles darbības pamatprincipi: </w:t>
      </w:r>
    </w:p>
    <w:p w14:paraId="67261F08" w14:textId="77777777" w:rsidR="008C758E" w:rsidRPr="00E855BD" w:rsidRDefault="008C758E" w:rsidP="00756258">
      <w:pPr>
        <w:numPr>
          <w:ilvl w:val="1"/>
          <w:numId w:val="2"/>
        </w:numPr>
        <w:spacing w:line="269" w:lineRule="auto"/>
        <w:ind w:right="0" w:hanging="634"/>
        <w:rPr>
          <w:lang w:val="lv-LV"/>
        </w:rPr>
      </w:pPr>
      <w:r w:rsidRPr="00E855BD">
        <w:rPr>
          <w:lang w:val="lv-LV"/>
        </w:rPr>
        <w:t xml:space="preserve">efektīva, lietderīga un ekonomiska darbība atbilstoši kompetencei, izvirzītajiem mērķiem, uzdevumiem un pieejamiem resursiem; </w:t>
      </w:r>
    </w:p>
    <w:p w14:paraId="3C8167B9" w14:textId="77777777" w:rsidR="008C758E" w:rsidRPr="00E855BD" w:rsidRDefault="008C758E" w:rsidP="00756258">
      <w:pPr>
        <w:numPr>
          <w:ilvl w:val="1"/>
          <w:numId w:val="2"/>
        </w:numPr>
        <w:spacing w:line="269" w:lineRule="auto"/>
        <w:ind w:right="0" w:hanging="634"/>
        <w:rPr>
          <w:lang w:val="lv-LV"/>
        </w:rPr>
      </w:pPr>
      <w:r w:rsidRPr="00E855BD">
        <w:rPr>
          <w:lang w:val="lv-LV"/>
        </w:rPr>
        <w:t xml:space="preserve">iespējamo korupcijas un interešu konflikta risku novēršana; </w:t>
      </w:r>
    </w:p>
    <w:p w14:paraId="4B74FAAD" w14:textId="77777777" w:rsidR="008C758E" w:rsidRPr="00E855BD" w:rsidRDefault="008C758E" w:rsidP="00756258">
      <w:pPr>
        <w:numPr>
          <w:ilvl w:val="1"/>
          <w:numId w:val="2"/>
        </w:numPr>
        <w:spacing w:line="269" w:lineRule="auto"/>
        <w:ind w:right="0" w:hanging="634"/>
        <w:rPr>
          <w:lang w:val="lv-LV"/>
        </w:rPr>
      </w:pPr>
      <w:r w:rsidRPr="00E855BD">
        <w:rPr>
          <w:lang w:val="lv-LV"/>
        </w:rPr>
        <w:t xml:space="preserve">mantas un finanšu līdzekļu izšķērdēšanas, neefektīvas un nelietderīgas izmantošanas novēršana; </w:t>
      </w:r>
    </w:p>
    <w:p w14:paraId="61C189D9" w14:textId="77777777" w:rsidR="008C758E" w:rsidRPr="00E855BD" w:rsidRDefault="008C758E" w:rsidP="00756258">
      <w:pPr>
        <w:numPr>
          <w:ilvl w:val="1"/>
          <w:numId w:val="2"/>
        </w:numPr>
        <w:spacing w:line="269" w:lineRule="auto"/>
        <w:ind w:right="0" w:hanging="634"/>
        <w:rPr>
          <w:lang w:val="lv-LV"/>
        </w:rPr>
      </w:pPr>
      <w:r w:rsidRPr="00E855BD">
        <w:rPr>
          <w:lang w:val="lv-LV"/>
        </w:rPr>
        <w:lastRenderedPageBreak/>
        <w:t xml:space="preserve">pieļauto kļūdu savlaicīga identificēšana un novēršana, kā arī nepieciešamo uzlabojumu veikšana; </w:t>
      </w:r>
    </w:p>
    <w:p w14:paraId="58D24337" w14:textId="77777777" w:rsidR="008C758E" w:rsidRPr="00E855BD" w:rsidRDefault="008C758E" w:rsidP="00756258">
      <w:pPr>
        <w:numPr>
          <w:ilvl w:val="1"/>
          <w:numId w:val="2"/>
        </w:numPr>
        <w:spacing w:line="269" w:lineRule="auto"/>
        <w:ind w:right="0" w:hanging="634"/>
        <w:rPr>
          <w:lang w:val="lv-LV"/>
        </w:rPr>
      </w:pPr>
      <w:r w:rsidRPr="00E855BD">
        <w:rPr>
          <w:lang w:val="lv-LV"/>
        </w:rPr>
        <w:t xml:space="preserve">savlaicīgas ticamas finanšu, vadības informācijas iegūšana un aizsardzība pret informācijas neatļautu izpaušanu. </w:t>
      </w:r>
    </w:p>
    <w:p w14:paraId="156978B7" w14:textId="77777777" w:rsidR="008C758E" w:rsidRPr="00E855BD" w:rsidRDefault="008C758E" w:rsidP="008C758E">
      <w:pPr>
        <w:spacing w:after="65" w:line="259" w:lineRule="auto"/>
        <w:ind w:left="0" w:right="0" w:firstLine="0"/>
        <w:jc w:val="left"/>
        <w:rPr>
          <w:lang w:val="lv-LV"/>
        </w:rPr>
      </w:pPr>
      <w:r w:rsidRPr="00E855BD">
        <w:rPr>
          <w:b/>
          <w:lang w:val="lv-LV"/>
        </w:rPr>
        <w:t xml:space="preserve"> </w:t>
      </w:r>
    </w:p>
    <w:p w14:paraId="0A48AEE5" w14:textId="77777777" w:rsidR="008C758E" w:rsidRPr="00E855BD" w:rsidRDefault="008C758E" w:rsidP="008C758E">
      <w:pPr>
        <w:pStyle w:val="Heading1"/>
        <w:ind w:left="-5"/>
        <w:rPr>
          <w:lang w:val="lv-LV"/>
        </w:rPr>
      </w:pPr>
      <w:r w:rsidRPr="00E855BD">
        <w:rPr>
          <w:lang w:val="lv-LV"/>
        </w:rPr>
        <w:t>III. Atbildība un pienākumi</w:t>
      </w:r>
      <w:r w:rsidRPr="00E855BD">
        <w:rPr>
          <w:b w:val="0"/>
          <w:sz w:val="24"/>
          <w:lang w:val="lv-LV"/>
        </w:rPr>
        <w:t xml:space="preserve"> </w:t>
      </w:r>
    </w:p>
    <w:p w14:paraId="216A3354" w14:textId="77777777" w:rsidR="008C758E" w:rsidRPr="00E855BD" w:rsidRDefault="008C758E" w:rsidP="00756258">
      <w:pPr>
        <w:numPr>
          <w:ilvl w:val="0"/>
          <w:numId w:val="3"/>
        </w:numPr>
        <w:spacing w:line="269" w:lineRule="auto"/>
        <w:ind w:right="0" w:hanging="360"/>
        <w:rPr>
          <w:lang w:val="lv-LV"/>
        </w:rPr>
      </w:pPr>
      <w:r w:rsidRPr="00E855BD">
        <w:rPr>
          <w:lang w:val="lv-LV"/>
        </w:rPr>
        <w:t xml:space="preserve">Kapitāla daļu turētājs: </w:t>
      </w:r>
    </w:p>
    <w:p w14:paraId="023FD079" w14:textId="77777777" w:rsidR="008C758E" w:rsidRPr="00E855BD" w:rsidRDefault="008C758E" w:rsidP="00756258">
      <w:pPr>
        <w:numPr>
          <w:ilvl w:val="1"/>
          <w:numId w:val="3"/>
        </w:numPr>
        <w:spacing w:line="269" w:lineRule="auto"/>
        <w:ind w:right="0" w:hanging="634"/>
        <w:rPr>
          <w:lang w:val="lv-LV"/>
        </w:rPr>
      </w:pPr>
      <w:r w:rsidRPr="00E855BD">
        <w:rPr>
          <w:lang w:val="lv-LV"/>
        </w:rPr>
        <w:t xml:space="preserve">Apstiprina Politiku; </w:t>
      </w:r>
    </w:p>
    <w:p w14:paraId="652D52D9" w14:textId="77777777" w:rsidR="008C758E" w:rsidRPr="00E855BD" w:rsidRDefault="008C758E" w:rsidP="00756258">
      <w:pPr>
        <w:numPr>
          <w:ilvl w:val="1"/>
          <w:numId w:val="3"/>
        </w:numPr>
        <w:spacing w:line="269" w:lineRule="auto"/>
        <w:ind w:right="0" w:hanging="634"/>
        <w:rPr>
          <w:lang w:val="lv-LV"/>
        </w:rPr>
      </w:pPr>
      <w:r w:rsidRPr="00E855BD">
        <w:rPr>
          <w:lang w:val="lv-LV"/>
        </w:rPr>
        <w:t xml:space="preserve">Izskata Valdes sniegto ziņojumu par Būtiskiem riskiem un to vadības plāniem. </w:t>
      </w:r>
    </w:p>
    <w:p w14:paraId="16D04513" w14:textId="77777777" w:rsidR="008C758E" w:rsidRPr="00E855BD" w:rsidRDefault="008C758E" w:rsidP="00756258">
      <w:pPr>
        <w:numPr>
          <w:ilvl w:val="0"/>
          <w:numId w:val="3"/>
        </w:numPr>
        <w:spacing w:line="269" w:lineRule="auto"/>
        <w:ind w:right="0" w:hanging="360"/>
        <w:rPr>
          <w:lang w:val="lv-LV"/>
        </w:rPr>
      </w:pPr>
      <w:r w:rsidRPr="00E855BD">
        <w:rPr>
          <w:lang w:val="lv-LV"/>
        </w:rPr>
        <w:t xml:space="preserve">Valde: </w:t>
      </w:r>
    </w:p>
    <w:p w14:paraId="4EF6A625" w14:textId="77777777" w:rsidR="008C758E" w:rsidRPr="00E855BD" w:rsidRDefault="008C758E" w:rsidP="00756258">
      <w:pPr>
        <w:numPr>
          <w:ilvl w:val="1"/>
          <w:numId w:val="3"/>
        </w:numPr>
        <w:spacing w:line="269" w:lineRule="auto"/>
        <w:ind w:right="0" w:hanging="634"/>
        <w:rPr>
          <w:lang w:val="lv-LV"/>
        </w:rPr>
      </w:pPr>
      <w:r w:rsidRPr="00E855BD">
        <w:rPr>
          <w:lang w:val="lv-LV"/>
        </w:rPr>
        <w:t xml:space="preserve">Apstiprina Politiku Slimnīcas valdes sēdē; </w:t>
      </w:r>
    </w:p>
    <w:p w14:paraId="6750B4C7" w14:textId="77777777" w:rsidR="008C758E" w:rsidRPr="00E855BD" w:rsidRDefault="008C758E" w:rsidP="00756258">
      <w:pPr>
        <w:numPr>
          <w:ilvl w:val="1"/>
          <w:numId w:val="3"/>
        </w:numPr>
        <w:spacing w:line="269" w:lineRule="auto"/>
        <w:ind w:right="0" w:hanging="634"/>
        <w:rPr>
          <w:lang w:val="lv-LV"/>
        </w:rPr>
      </w:pPr>
      <w:r w:rsidRPr="00E855BD">
        <w:rPr>
          <w:lang w:val="lv-LV"/>
        </w:rPr>
        <w:t xml:space="preserve">Nodrošina Risku pārvaldības un iekšējās kontroles sistēmas izveidošanu un uzturēšanu Slimnīcā; </w:t>
      </w:r>
    </w:p>
    <w:p w14:paraId="1E34203E" w14:textId="77777777" w:rsidR="008C758E" w:rsidRPr="00E855BD" w:rsidRDefault="008C758E" w:rsidP="00756258">
      <w:pPr>
        <w:numPr>
          <w:ilvl w:val="1"/>
          <w:numId w:val="3"/>
        </w:numPr>
        <w:spacing w:line="269" w:lineRule="auto"/>
        <w:ind w:right="0" w:hanging="634"/>
        <w:rPr>
          <w:lang w:val="lv-LV"/>
        </w:rPr>
      </w:pPr>
      <w:r w:rsidRPr="00E855BD">
        <w:rPr>
          <w:lang w:val="lv-LV"/>
        </w:rPr>
        <w:t xml:space="preserve">Nodrošina Politikas izstrādi, pilnveidošanu un apstiprināšanu no Kapitāla daļu turētāja puses; </w:t>
      </w:r>
    </w:p>
    <w:p w14:paraId="50C5BE38" w14:textId="77777777" w:rsidR="008C758E" w:rsidRPr="00E855BD" w:rsidRDefault="008C758E" w:rsidP="00756258">
      <w:pPr>
        <w:numPr>
          <w:ilvl w:val="1"/>
          <w:numId w:val="3"/>
        </w:numPr>
        <w:spacing w:line="269" w:lineRule="auto"/>
        <w:ind w:right="0" w:hanging="634"/>
        <w:rPr>
          <w:lang w:val="lv-LV"/>
        </w:rPr>
      </w:pPr>
      <w:r w:rsidRPr="00E855BD">
        <w:rPr>
          <w:lang w:val="lv-LV"/>
        </w:rPr>
        <w:t xml:space="preserve">Apstiprina Politikas ieviešanai izstrādātos reglamentējošos iekšējos normatīvos dokumentus; </w:t>
      </w:r>
    </w:p>
    <w:p w14:paraId="4D1F4010" w14:textId="77777777" w:rsidR="008C758E" w:rsidRPr="00E855BD" w:rsidRDefault="008C758E" w:rsidP="00756258">
      <w:pPr>
        <w:numPr>
          <w:ilvl w:val="1"/>
          <w:numId w:val="3"/>
        </w:numPr>
        <w:spacing w:line="269" w:lineRule="auto"/>
        <w:ind w:right="0" w:hanging="634"/>
        <w:rPr>
          <w:lang w:val="lv-LV"/>
        </w:rPr>
      </w:pPr>
      <w:r w:rsidRPr="00E855BD">
        <w:rPr>
          <w:lang w:val="lv-LV"/>
        </w:rPr>
        <w:t xml:space="preserve">Reizi 3 gados identificē Slimnīcas stratēģiskos riskus, novērtē tos un plāno iespējamos risku mazināšanas pasākumus, izstrādājot Slimnīcas vidējā termiņā stratēģiju; </w:t>
      </w:r>
    </w:p>
    <w:p w14:paraId="42E977DC" w14:textId="77777777" w:rsidR="008C758E" w:rsidRPr="00E855BD" w:rsidRDefault="008C758E" w:rsidP="00756258">
      <w:pPr>
        <w:numPr>
          <w:ilvl w:val="1"/>
          <w:numId w:val="3"/>
        </w:numPr>
        <w:spacing w:line="269" w:lineRule="auto"/>
        <w:ind w:right="0" w:hanging="634"/>
        <w:rPr>
          <w:lang w:val="lv-LV"/>
        </w:rPr>
      </w:pPr>
      <w:r w:rsidRPr="00E855BD">
        <w:rPr>
          <w:lang w:val="lv-LV"/>
        </w:rPr>
        <w:t xml:space="preserve">Apstiprina Slimnīcas Būtisko risku pārvaldības pasākumu plānus līdz 31. decembrim par nākamo gadu, kā arī uzrauga izpildi par tekošo gadu, </w:t>
      </w:r>
      <w:r w:rsidRPr="00111F69">
        <w:rPr>
          <w:lang w:val="lv-LV"/>
        </w:rPr>
        <w:t>skatīt 5.pielikumu;</w:t>
      </w:r>
      <w:r w:rsidRPr="00E855BD">
        <w:rPr>
          <w:lang w:val="lv-LV"/>
        </w:rPr>
        <w:t xml:space="preserve"> </w:t>
      </w:r>
    </w:p>
    <w:p w14:paraId="11A808CB" w14:textId="77777777" w:rsidR="008C758E" w:rsidRPr="00E855BD" w:rsidRDefault="008C758E" w:rsidP="00756258">
      <w:pPr>
        <w:numPr>
          <w:ilvl w:val="1"/>
          <w:numId w:val="3"/>
        </w:numPr>
        <w:spacing w:line="269" w:lineRule="auto"/>
        <w:ind w:right="0" w:hanging="634"/>
        <w:rPr>
          <w:lang w:val="lv-LV"/>
        </w:rPr>
      </w:pPr>
      <w:r w:rsidRPr="00E855BD">
        <w:rPr>
          <w:lang w:val="lv-LV"/>
        </w:rPr>
        <w:t xml:space="preserve">Ne retāk kā reizi gadā sniedz ziņojumu Kapitāla daļu turētājam par Būtiskākiem riskiem un to pārvaldības plāniem; </w:t>
      </w:r>
    </w:p>
    <w:p w14:paraId="76660D5D" w14:textId="77777777" w:rsidR="008C758E" w:rsidRPr="00E855BD" w:rsidRDefault="008C758E" w:rsidP="00756258">
      <w:pPr>
        <w:numPr>
          <w:ilvl w:val="1"/>
          <w:numId w:val="3"/>
        </w:numPr>
        <w:spacing w:line="269" w:lineRule="auto"/>
        <w:ind w:right="0" w:hanging="634"/>
        <w:rPr>
          <w:lang w:val="lv-LV"/>
        </w:rPr>
      </w:pPr>
      <w:r w:rsidRPr="00E855BD">
        <w:rPr>
          <w:lang w:val="lv-LV"/>
        </w:rPr>
        <w:t xml:space="preserve">Ne retāk kā reizi gadā nodrošina iekšējās kontroles sistēmas efektivitātes novērtējumu; </w:t>
      </w:r>
    </w:p>
    <w:p w14:paraId="441B9CC6" w14:textId="77777777" w:rsidR="008C758E" w:rsidRPr="00E855BD" w:rsidRDefault="008C758E" w:rsidP="00756258">
      <w:pPr>
        <w:numPr>
          <w:ilvl w:val="1"/>
          <w:numId w:val="3"/>
        </w:numPr>
        <w:spacing w:line="269" w:lineRule="auto"/>
        <w:ind w:right="0" w:hanging="634"/>
        <w:rPr>
          <w:lang w:val="lv-LV"/>
        </w:rPr>
      </w:pPr>
      <w:r w:rsidRPr="00E855BD">
        <w:rPr>
          <w:lang w:val="lv-LV"/>
        </w:rPr>
        <w:t xml:space="preserve">Izvērtē nepieciešamību veikt izmaiņas Politikā vai risku pārvaldībā; </w:t>
      </w:r>
    </w:p>
    <w:p w14:paraId="725A38A9" w14:textId="77777777" w:rsidR="008C758E" w:rsidRDefault="008C758E" w:rsidP="00756258">
      <w:pPr>
        <w:numPr>
          <w:ilvl w:val="0"/>
          <w:numId w:val="3"/>
        </w:numPr>
        <w:spacing w:line="269" w:lineRule="auto"/>
        <w:ind w:right="0" w:hanging="360"/>
        <w:rPr>
          <w:lang w:val="lv-LV"/>
        </w:rPr>
      </w:pPr>
      <w:r w:rsidRPr="00E855BD">
        <w:rPr>
          <w:lang w:val="lv-LV"/>
        </w:rPr>
        <w:t xml:space="preserve">Risku īpašnieki: </w:t>
      </w:r>
    </w:p>
    <w:p w14:paraId="51AD1FA4" w14:textId="0E4913D6" w:rsidR="008C758E" w:rsidRPr="00E855BD" w:rsidRDefault="008C758E" w:rsidP="00225702">
      <w:pPr>
        <w:spacing w:line="269" w:lineRule="auto"/>
        <w:ind w:left="981" w:right="-59" w:hanging="635"/>
        <w:rPr>
          <w:lang w:val="lv-LV"/>
        </w:rPr>
      </w:pPr>
      <w:r w:rsidRPr="00E855BD">
        <w:rPr>
          <w:lang w:val="lv-LV"/>
        </w:rPr>
        <w:t>16.1.</w:t>
      </w:r>
      <w:r w:rsidRPr="00E855BD">
        <w:rPr>
          <w:rFonts w:ascii="Arial" w:eastAsia="Arial" w:hAnsi="Arial" w:cs="Arial"/>
          <w:lang w:val="lv-LV"/>
        </w:rPr>
        <w:t xml:space="preserve"> </w:t>
      </w:r>
      <w:r w:rsidRPr="00E855BD">
        <w:rPr>
          <w:lang w:val="lv-LV"/>
        </w:rPr>
        <w:t xml:space="preserve">Identificē un izvērtē riskus savā atbildības jomā, kā arī nosaka šo risku mazināšanas un kontroles pasākumus, iesniedz risku pārvaldības pasākumu plānus par nākamo gadu </w:t>
      </w:r>
      <w:r w:rsidR="00225702">
        <w:rPr>
          <w:lang w:val="lv-LV"/>
        </w:rPr>
        <w:t xml:space="preserve">    </w:t>
      </w:r>
      <w:r w:rsidRPr="00E855BD">
        <w:rPr>
          <w:lang w:val="lv-LV"/>
        </w:rPr>
        <w:t>(</w:t>
      </w:r>
      <w:r w:rsidRPr="00111F69">
        <w:rPr>
          <w:lang w:val="lv-LV"/>
        </w:rPr>
        <w:t>5. pielikums</w:t>
      </w:r>
      <w:r w:rsidRPr="00E855BD">
        <w:rPr>
          <w:lang w:val="lv-LV"/>
        </w:rPr>
        <w:t xml:space="preserve">) savas Struktūrvienības vadītājam līdz 1. decembrim; </w:t>
      </w:r>
    </w:p>
    <w:p w14:paraId="79A3AED7" w14:textId="77777777" w:rsidR="008C758E" w:rsidRPr="00E855BD" w:rsidRDefault="008C758E" w:rsidP="00225702">
      <w:pPr>
        <w:numPr>
          <w:ilvl w:val="1"/>
          <w:numId w:val="4"/>
        </w:numPr>
        <w:spacing w:line="269" w:lineRule="auto"/>
        <w:ind w:left="981" w:right="0" w:hanging="635"/>
        <w:rPr>
          <w:lang w:val="lv-LV"/>
        </w:rPr>
      </w:pPr>
      <w:r w:rsidRPr="00E855BD">
        <w:rPr>
          <w:lang w:val="lv-LV"/>
        </w:rPr>
        <w:t xml:space="preserve">Īsteno risku mazināšanas un kontroles pasākumus; </w:t>
      </w:r>
    </w:p>
    <w:p w14:paraId="17776D43" w14:textId="77777777" w:rsidR="008C758E" w:rsidRPr="00E855BD" w:rsidRDefault="008C758E" w:rsidP="00225702">
      <w:pPr>
        <w:numPr>
          <w:ilvl w:val="1"/>
          <w:numId w:val="4"/>
        </w:numPr>
        <w:spacing w:line="269" w:lineRule="auto"/>
        <w:ind w:left="981" w:right="0" w:hanging="635"/>
        <w:rPr>
          <w:lang w:val="lv-LV"/>
        </w:rPr>
      </w:pPr>
      <w:r w:rsidRPr="00E855BD">
        <w:rPr>
          <w:lang w:val="lv-LV"/>
        </w:rPr>
        <w:t xml:space="preserve">Veic iepriekš identificēto risku ikdienas uzraudzību; </w:t>
      </w:r>
    </w:p>
    <w:p w14:paraId="5BA76041" w14:textId="77777777" w:rsidR="008C758E" w:rsidRPr="00E855BD" w:rsidRDefault="008C758E" w:rsidP="00225702">
      <w:pPr>
        <w:numPr>
          <w:ilvl w:val="1"/>
          <w:numId w:val="4"/>
        </w:numPr>
        <w:spacing w:line="269" w:lineRule="auto"/>
        <w:ind w:left="981" w:right="0" w:hanging="635"/>
        <w:rPr>
          <w:lang w:val="lv-LV"/>
        </w:rPr>
      </w:pPr>
      <w:r w:rsidRPr="00E855BD">
        <w:rPr>
          <w:lang w:val="lv-LV"/>
        </w:rPr>
        <w:t xml:space="preserve">Savlaicīgi informē augstākstāvošo vadītāju par iespējamiem jauniem riskiem, identificēto un izvērtēto risku mazināšanas un kontroles pasākumu ieviešanu, notikušajiem incidentiem, kā arī citu aktuālo informāciju. </w:t>
      </w:r>
    </w:p>
    <w:p w14:paraId="3F24914E" w14:textId="77777777" w:rsidR="008C758E" w:rsidRPr="00E855BD" w:rsidRDefault="008C758E" w:rsidP="00756258">
      <w:pPr>
        <w:numPr>
          <w:ilvl w:val="0"/>
          <w:numId w:val="3"/>
        </w:numPr>
        <w:spacing w:line="269" w:lineRule="auto"/>
        <w:ind w:right="0" w:hanging="360"/>
        <w:rPr>
          <w:lang w:val="lv-LV"/>
        </w:rPr>
      </w:pPr>
      <w:r w:rsidRPr="00E855BD">
        <w:rPr>
          <w:lang w:val="lv-LV"/>
        </w:rPr>
        <w:t xml:space="preserve">Struktūrvienību vadītāji: </w:t>
      </w:r>
    </w:p>
    <w:p w14:paraId="78E72231" w14:textId="77777777" w:rsidR="008C758E" w:rsidRPr="00E855BD" w:rsidRDefault="008C758E" w:rsidP="00756258">
      <w:pPr>
        <w:numPr>
          <w:ilvl w:val="1"/>
          <w:numId w:val="3"/>
        </w:numPr>
        <w:spacing w:line="269" w:lineRule="auto"/>
        <w:ind w:right="0" w:hanging="634"/>
        <w:rPr>
          <w:lang w:val="lv-LV"/>
        </w:rPr>
      </w:pPr>
      <w:r w:rsidRPr="00E855BD">
        <w:rPr>
          <w:lang w:val="lv-LV"/>
        </w:rPr>
        <w:t xml:space="preserve">Nosaka un apkopo identificēto Būtisko risku mazināšanas un kontroles pasākumus un iesniedz Valdei Būtisko risku pārvaldības pasākumu plānus; </w:t>
      </w:r>
    </w:p>
    <w:p w14:paraId="5617AF3B" w14:textId="77777777" w:rsidR="008C758E" w:rsidRPr="00E855BD" w:rsidRDefault="008C758E" w:rsidP="00756258">
      <w:pPr>
        <w:numPr>
          <w:ilvl w:val="1"/>
          <w:numId w:val="3"/>
        </w:numPr>
        <w:spacing w:line="269" w:lineRule="auto"/>
        <w:ind w:right="0" w:hanging="634"/>
        <w:rPr>
          <w:lang w:val="lv-LV"/>
        </w:rPr>
      </w:pPr>
      <w:r w:rsidRPr="00E855BD">
        <w:rPr>
          <w:lang w:val="lv-LV"/>
        </w:rPr>
        <w:t xml:space="preserve">Atbild par risku identificēšanas, novērtēšanas un vadības pasākumu veikšanu savā atbildības jomā; </w:t>
      </w:r>
    </w:p>
    <w:p w14:paraId="65AA46F8" w14:textId="77777777" w:rsidR="008C758E" w:rsidRPr="00E855BD" w:rsidRDefault="008C758E" w:rsidP="00756258">
      <w:pPr>
        <w:numPr>
          <w:ilvl w:val="1"/>
          <w:numId w:val="3"/>
        </w:numPr>
        <w:spacing w:line="269" w:lineRule="auto"/>
        <w:ind w:right="0" w:hanging="634"/>
        <w:rPr>
          <w:lang w:val="lv-LV"/>
        </w:rPr>
      </w:pPr>
      <w:r w:rsidRPr="00E855BD">
        <w:rPr>
          <w:lang w:val="lv-LV"/>
        </w:rPr>
        <w:t xml:space="preserve">Nodrošina kvalitatīvas risku informācijas pieejamību savā atbildības jomā; </w:t>
      </w:r>
    </w:p>
    <w:p w14:paraId="50717E72" w14:textId="77777777" w:rsidR="008C758E" w:rsidRPr="00E855BD" w:rsidRDefault="008C758E" w:rsidP="00756258">
      <w:pPr>
        <w:numPr>
          <w:ilvl w:val="1"/>
          <w:numId w:val="3"/>
        </w:numPr>
        <w:spacing w:line="269" w:lineRule="auto"/>
        <w:ind w:right="0" w:hanging="634"/>
        <w:rPr>
          <w:lang w:val="lv-LV"/>
        </w:rPr>
      </w:pPr>
      <w:r w:rsidRPr="00E855BD">
        <w:rPr>
          <w:lang w:val="lv-LV"/>
        </w:rPr>
        <w:t xml:space="preserve">Uzrauga risku mazināšanas un kontroles pasākumu ieviešanu; </w:t>
      </w:r>
    </w:p>
    <w:p w14:paraId="2D0CB9E6" w14:textId="77777777" w:rsidR="008C758E" w:rsidRPr="00E855BD" w:rsidRDefault="008C758E" w:rsidP="00756258">
      <w:pPr>
        <w:numPr>
          <w:ilvl w:val="1"/>
          <w:numId w:val="3"/>
        </w:numPr>
        <w:spacing w:line="269" w:lineRule="auto"/>
        <w:ind w:right="0" w:hanging="634"/>
        <w:rPr>
          <w:lang w:val="lv-LV"/>
        </w:rPr>
      </w:pPr>
      <w:r w:rsidRPr="00E855BD">
        <w:rPr>
          <w:lang w:val="lv-LV"/>
        </w:rPr>
        <w:t xml:space="preserve">Savlaicīgi ziņo augstākstāvošam vadītājam aktuālo informāciju par jaunu risku identificēšanu, notikušajiem incidentiem un jau identificēto risku mazināšanas un kontroles pasākumu ieviešanu. </w:t>
      </w:r>
    </w:p>
    <w:p w14:paraId="5C448844" w14:textId="77777777" w:rsidR="008C758E" w:rsidRPr="00E855BD" w:rsidRDefault="008C758E" w:rsidP="00756258">
      <w:pPr>
        <w:numPr>
          <w:ilvl w:val="0"/>
          <w:numId w:val="3"/>
        </w:numPr>
        <w:spacing w:line="269" w:lineRule="auto"/>
        <w:ind w:right="0" w:hanging="360"/>
        <w:rPr>
          <w:lang w:val="lv-LV"/>
        </w:rPr>
      </w:pPr>
      <w:r w:rsidRPr="00E855BD">
        <w:rPr>
          <w:lang w:val="lv-LV"/>
        </w:rPr>
        <w:t xml:space="preserve">Darbinieki: </w:t>
      </w:r>
    </w:p>
    <w:p w14:paraId="4C2C7F21" w14:textId="77777777" w:rsidR="008C758E" w:rsidRPr="00E855BD" w:rsidRDefault="008C758E" w:rsidP="00756258">
      <w:pPr>
        <w:numPr>
          <w:ilvl w:val="1"/>
          <w:numId w:val="3"/>
        </w:numPr>
        <w:spacing w:line="269" w:lineRule="auto"/>
        <w:ind w:right="0" w:hanging="634"/>
        <w:rPr>
          <w:lang w:val="lv-LV"/>
        </w:rPr>
      </w:pPr>
      <w:r w:rsidRPr="00E855BD">
        <w:rPr>
          <w:lang w:val="lv-LV"/>
        </w:rPr>
        <w:lastRenderedPageBreak/>
        <w:t xml:space="preserve">Sava amata pienākumu ietvaros piedalās risku identificēšanas un izvērtēšanas, kā arī risku mazinošo pasākumu noteikšanas un ieviešanas procesos; </w:t>
      </w:r>
    </w:p>
    <w:p w14:paraId="6215FA70" w14:textId="77777777" w:rsidR="008C758E" w:rsidRPr="00E855BD" w:rsidRDefault="008C758E" w:rsidP="00756258">
      <w:pPr>
        <w:numPr>
          <w:ilvl w:val="1"/>
          <w:numId w:val="3"/>
        </w:numPr>
        <w:spacing w:line="269" w:lineRule="auto"/>
        <w:ind w:right="0" w:hanging="634"/>
        <w:rPr>
          <w:lang w:val="lv-LV"/>
        </w:rPr>
      </w:pPr>
      <w:r w:rsidRPr="00E855BD">
        <w:rPr>
          <w:lang w:val="lv-LV"/>
        </w:rPr>
        <w:t xml:space="preserve">Savlaicīgi ziņo savam tiešajam vadītājam par jaunu risku identificēšanu un notikušajiem incidentiem savā darbā. </w:t>
      </w:r>
    </w:p>
    <w:p w14:paraId="003598A5" w14:textId="77777777" w:rsidR="008C758E" w:rsidRPr="00E855BD" w:rsidRDefault="008C758E" w:rsidP="008C758E">
      <w:pPr>
        <w:spacing w:after="38" w:line="259" w:lineRule="auto"/>
        <w:ind w:left="0" w:right="0" w:firstLine="0"/>
        <w:jc w:val="left"/>
        <w:rPr>
          <w:lang w:val="lv-LV"/>
        </w:rPr>
      </w:pPr>
      <w:r w:rsidRPr="00E855BD">
        <w:rPr>
          <w:lang w:val="lv-LV"/>
        </w:rPr>
        <w:t xml:space="preserve"> </w:t>
      </w:r>
    </w:p>
    <w:p w14:paraId="232DB262" w14:textId="77777777" w:rsidR="008C758E" w:rsidRPr="00E855BD" w:rsidRDefault="008C758E" w:rsidP="008C758E">
      <w:pPr>
        <w:pStyle w:val="Heading1"/>
        <w:ind w:left="-5"/>
        <w:rPr>
          <w:lang w:val="lv-LV"/>
        </w:rPr>
      </w:pPr>
      <w:r w:rsidRPr="00E855BD">
        <w:rPr>
          <w:lang w:val="lv-LV"/>
        </w:rPr>
        <w:t>IV. Risku pārvaldības process</w:t>
      </w:r>
      <w:r w:rsidRPr="00E855BD">
        <w:rPr>
          <w:b w:val="0"/>
          <w:sz w:val="24"/>
          <w:lang w:val="lv-LV"/>
        </w:rPr>
        <w:t xml:space="preserve"> </w:t>
      </w:r>
    </w:p>
    <w:p w14:paraId="2B21152C" w14:textId="77777777" w:rsidR="008C758E" w:rsidRPr="00E855BD" w:rsidRDefault="008C758E" w:rsidP="00225702">
      <w:pPr>
        <w:numPr>
          <w:ilvl w:val="0"/>
          <w:numId w:val="5"/>
        </w:numPr>
        <w:spacing w:line="269" w:lineRule="auto"/>
        <w:ind w:left="357" w:right="0" w:hanging="357"/>
        <w:rPr>
          <w:lang w:val="lv-LV"/>
        </w:rPr>
      </w:pPr>
      <w:r w:rsidRPr="00E855BD">
        <w:rPr>
          <w:lang w:val="lv-LV"/>
        </w:rPr>
        <w:t xml:space="preserve">Risku identificēšana, pārskatīšana – ietver risku atklāšanu un aprakstīšanu, tai skaitā iepriekš identificēto risku pārskatīšanu. </w:t>
      </w:r>
    </w:p>
    <w:p w14:paraId="2F360A5C" w14:textId="77777777" w:rsidR="008C758E" w:rsidRDefault="008C758E" w:rsidP="00225702">
      <w:pPr>
        <w:numPr>
          <w:ilvl w:val="0"/>
          <w:numId w:val="5"/>
        </w:numPr>
        <w:spacing w:line="269" w:lineRule="auto"/>
        <w:ind w:left="357" w:right="0" w:hanging="357"/>
        <w:rPr>
          <w:lang w:val="lv-LV"/>
        </w:rPr>
      </w:pPr>
      <w:r w:rsidRPr="00E855BD">
        <w:rPr>
          <w:lang w:val="lv-LV"/>
        </w:rPr>
        <w:t xml:space="preserve">Risku izvērtēšana un prioritāšu noteikšana – ietver katra identificētā riska izvērtēšanu (riska varbūtības, ietekmes un riska vērtības noteikšanu) un prioritāšu noteikšanu reaģēšanai uz riskiem. </w:t>
      </w:r>
    </w:p>
    <w:tbl>
      <w:tblPr>
        <w:tblStyle w:val="TableGrid"/>
        <w:tblW w:w="7938" w:type="dxa"/>
        <w:tblInd w:w="704" w:type="dxa"/>
        <w:tblCellMar>
          <w:left w:w="116" w:type="dxa"/>
          <w:right w:w="115" w:type="dxa"/>
        </w:tblCellMar>
        <w:tblLook w:val="04A0" w:firstRow="1" w:lastRow="0" w:firstColumn="1" w:lastColumn="0" w:noHBand="0" w:noVBand="1"/>
      </w:tblPr>
      <w:tblGrid>
        <w:gridCol w:w="1418"/>
        <w:gridCol w:w="6520"/>
      </w:tblGrid>
      <w:tr w:rsidR="009C0AE4" w14:paraId="2887CFC5" w14:textId="77777777" w:rsidTr="009C0AE4">
        <w:trPr>
          <w:trHeight w:val="510"/>
        </w:trPr>
        <w:tc>
          <w:tcPr>
            <w:tcW w:w="1418" w:type="dxa"/>
            <w:tcBorders>
              <w:top w:val="single" w:sz="4" w:space="0" w:color="808080"/>
              <w:left w:val="single" w:sz="4" w:space="0" w:color="808080"/>
              <w:bottom w:val="single" w:sz="4" w:space="0" w:color="808080"/>
              <w:right w:val="single" w:sz="4" w:space="0" w:color="808080"/>
            </w:tcBorders>
            <w:vAlign w:val="center"/>
          </w:tcPr>
          <w:p w14:paraId="30EF8DEE" w14:textId="44478906" w:rsidR="009C0AE4" w:rsidRPr="007926D8" w:rsidRDefault="009C0AE4" w:rsidP="009C0AE4">
            <w:pPr>
              <w:spacing w:after="0" w:line="240" w:lineRule="auto"/>
              <w:jc w:val="center"/>
              <w:rPr>
                <w:b/>
                <w:bCs/>
                <w:sz w:val="20"/>
                <w:szCs w:val="20"/>
                <w:lang w:val="lv-LV"/>
              </w:rPr>
            </w:pPr>
            <w:r w:rsidRPr="007926D8">
              <w:rPr>
                <w:rFonts w:eastAsia="Calibri"/>
                <w:b/>
                <w:bCs/>
                <w:sz w:val="20"/>
                <w:szCs w:val="20"/>
                <w:lang w:val="lv-LV"/>
              </w:rPr>
              <w:t>V</w:t>
            </w:r>
            <w:r w:rsidRPr="007926D8">
              <w:rPr>
                <w:b/>
                <w:bCs/>
                <w:sz w:val="20"/>
                <w:szCs w:val="20"/>
                <w:lang w:val="lv-LV"/>
              </w:rPr>
              <w:t>ē</w:t>
            </w:r>
            <w:r w:rsidRPr="007926D8">
              <w:rPr>
                <w:rFonts w:eastAsia="Calibri"/>
                <w:b/>
                <w:bCs/>
                <w:sz w:val="20"/>
                <w:szCs w:val="20"/>
                <w:lang w:val="lv-LV"/>
              </w:rPr>
              <w:t>rt</w:t>
            </w:r>
            <w:r w:rsidRPr="007926D8">
              <w:rPr>
                <w:b/>
                <w:bCs/>
                <w:sz w:val="20"/>
                <w:szCs w:val="20"/>
                <w:lang w:val="lv-LV"/>
              </w:rPr>
              <w:t>ī</w:t>
            </w:r>
            <w:r w:rsidRPr="007926D8">
              <w:rPr>
                <w:rFonts w:eastAsia="Calibri"/>
                <w:b/>
                <w:bCs/>
                <w:sz w:val="20"/>
                <w:szCs w:val="20"/>
                <w:lang w:val="lv-LV"/>
              </w:rPr>
              <w:t>ba*</w:t>
            </w:r>
          </w:p>
        </w:tc>
        <w:tc>
          <w:tcPr>
            <w:tcW w:w="6520" w:type="dxa"/>
            <w:tcBorders>
              <w:top w:val="single" w:sz="4" w:space="0" w:color="808080"/>
              <w:left w:val="single" w:sz="4" w:space="0" w:color="808080"/>
              <w:bottom w:val="single" w:sz="4" w:space="0" w:color="808080"/>
              <w:right w:val="single" w:sz="4" w:space="0" w:color="808080"/>
            </w:tcBorders>
            <w:vAlign w:val="center"/>
          </w:tcPr>
          <w:p w14:paraId="7124B6DA" w14:textId="6CF321BA" w:rsidR="009C0AE4" w:rsidRPr="007926D8" w:rsidRDefault="009C0AE4" w:rsidP="009C0AE4">
            <w:pPr>
              <w:spacing w:after="0" w:line="240" w:lineRule="auto"/>
              <w:ind w:left="2" w:firstLine="0"/>
              <w:jc w:val="center"/>
              <w:rPr>
                <w:b/>
                <w:bCs/>
                <w:sz w:val="20"/>
                <w:szCs w:val="20"/>
                <w:lang w:val="lv-LV"/>
              </w:rPr>
            </w:pPr>
            <w:r w:rsidRPr="007926D8">
              <w:rPr>
                <w:rFonts w:eastAsia="Calibri"/>
                <w:b/>
                <w:bCs/>
                <w:sz w:val="20"/>
                <w:szCs w:val="20"/>
                <w:lang w:val="lv-LV"/>
              </w:rPr>
              <w:t>Raksturojums un r</w:t>
            </w:r>
            <w:r w:rsidRPr="007926D8">
              <w:rPr>
                <w:b/>
                <w:bCs/>
                <w:sz w:val="20"/>
                <w:szCs w:val="20"/>
                <w:lang w:val="lv-LV"/>
              </w:rPr>
              <w:t>ī</w:t>
            </w:r>
            <w:r w:rsidRPr="007926D8">
              <w:rPr>
                <w:rFonts w:eastAsia="Calibri"/>
                <w:b/>
                <w:bCs/>
                <w:sz w:val="20"/>
                <w:szCs w:val="20"/>
                <w:lang w:val="lv-LV"/>
              </w:rPr>
              <w:t>c</w:t>
            </w:r>
            <w:r w:rsidRPr="007926D8">
              <w:rPr>
                <w:b/>
                <w:bCs/>
                <w:sz w:val="20"/>
                <w:szCs w:val="20"/>
                <w:lang w:val="lv-LV"/>
              </w:rPr>
              <w:t>ī</w:t>
            </w:r>
            <w:r w:rsidRPr="007926D8">
              <w:rPr>
                <w:rFonts w:eastAsia="Calibri"/>
                <w:b/>
                <w:bCs/>
                <w:sz w:val="20"/>
                <w:szCs w:val="20"/>
                <w:lang w:val="lv-LV"/>
              </w:rPr>
              <w:t>ba</w:t>
            </w:r>
          </w:p>
        </w:tc>
      </w:tr>
      <w:tr w:rsidR="009C0AE4" w14:paraId="15947BFB" w14:textId="77777777" w:rsidTr="009C0AE4">
        <w:trPr>
          <w:trHeight w:val="510"/>
        </w:trPr>
        <w:tc>
          <w:tcPr>
            <w:tcW w:w="1418" w:type="dxa"/>
            <w:tcBorders>
              <w:top w:val="single" w:sz="4" w:space="0" w:color="808080"/>
              <w:left w:val="single" w:sz="4" w:space="0" w:color="808080"/>
              <w:bottom w:val="single" w:sz="4" w:space="0" w:color="808080"/>
              <w:right w:val="single" w:sz="4" w:space="0" w:color="808080"/>
            </w:tcBorders>
            <w:shd w:val="clear" w:color="auto" w:fill="FF0000"/>
            <w:vAlign w:val="center"/>
          </w:tcPr>
          <w:p w14:paraId="7D3A74BB" w14:textId="4661D402" w:rsidR="009C0AE4" w:rsidRPr="009C0AE4" w:rsidRDefault="009C0AE4" w:rsidP="009C0AE4">
            <w:pPr>
              <w:spacing w:after="0" w:line="240" w:lineRule="auto"/>
              <w:ind w:left="0" w:firstLine="0"/>
              <w:jc w:val="center"/>
              <w:rPr>
                <w:sz w:val="20"/>
                <w:szCs w:val="20"/>
                <w:lang w:val="lv-LV"/>
              </w:rPr>
            </w:pPr>
            <w:r w:rsidRPr="009C0AE4">
              <w:rPr>
                <w:sz w:val="20"/>
                <w:szCs w:val="20"/>
                <w:lang w:val="lv-LV"/>
              </w:rPr>
              <w:t>ļoti</w:t>
            </w:r>
            <w:r w:rsidRPr="009C0AE4">
              <w:rPr>
                <w:rFonts w:eastAsia="Calibri"/>
                <w:sz w:val="20"/>
                <w:szCs w:val="20"/>
                <w:lang w:val="lv-LV"/>
              </w:rPr>
              <w:t xml:space="preserve"> augsts</w:t>
            </w:r>
          </w:p>
        </w:tc>
        <w:tc>
          <w:tcPr>
            <w:tcW w:w="6520" w:type="dxa"/>
            <w:tcBorders>
              <w:top w:val="single" w:sz="4" w:space="0" w:color="808080"/>
              <w:left w:val="single" w:sz="4" w:space="0" w:color="808080"/>
              <w:bottom w:val="single" w:sz="4" w:space="0" w:color="808080"/>
              <w:right w:val="single" w:sz="4" w:space="0" w:color="808080"/>
            </w:tcBorders>
            <w:vAlign w:val="center"/>
          </w:tcPr>
          <w:p w14:paraId="469D24AB" w14:textId="4B8B2FEB" w:rsidR="009C0AE4" w:rsidRPr="009C0AE4" w:rsidRDefault="009C0AE4" w:rsidP="009C0AE4">
            <w:pPr>
              <w:spacing w:after="0" w:line="240" w:lineRule="auto"/>
              <w:ind w:left="2" w:firstLine="0"/>
              <w:jc w:val="center"/>
              <w:rPr>
                <w:sz w:val="20"/>
                <w:szCs w:val="20"/>
                <w:lang w:val="lv-LV"/>
              </w:rPr>
            </w:pPr>
            <w:r w:rsidRPr="009C0AE4">
              <w:rPr>
                <w:sz w:val="20"/>
                <w:szCs w:val="20"/>
                <w:lang w:val="lv-LV"/>
              </w:rPr>
              <w:t>Ļ</w:t>
            </w:r>
            <w:r w:rsidRPr="009C0AE4">
              <w:rPr>
                <w:rFonts w:eastAsia="Calibri"/>
                <w:sz w:val="20"/>
                <w:szCs w:val="20"/>
                <w:lang w:val="lv-LV"/>
              </w:rPr>
              <w:t>oti nopietns apdraud</w:t>
            </w:r>
            <w:r w:rsidRPr="009C0AE4">
              <w:rPr>
                <w:sz w:val="20"/>
                <w:szCs w:val="20"/>
                <w:lang w:val="lv-LV"/>
              </w:rPr>
              <w:t>ē</w:t>
            </w:r>
            <w:r w:rsidRPr="009C0AE4">
              <w:rPr>
                <w:rFonts w:eastAsia="Calibri"/>
                <w:sz w:val="20"/>
                <w:szCs w:val="20"/>
                <w:lang w:val="lv-LV"/>
              </w:rPr>
              <w:t>jums. Nekav</w:t>
            </w:r>
            <w:r w:rsidRPr="009C0AE4">
              <w:rPr>
                <w:sz w:val="20"/>
                <w:szCs w:val="20"/>
                <w:lang w:val="lv-LV"/>
              </w:rPr>
              <w:t>ē</w:t>
            </w:r>
            <w:r w:rsidRPr="009C0AE4">
              <w:rPr>
                <w:rFonts w:eastAsia="Calibri"/>
                <w:sz w:val="20"/>
                <w:szCs w:val="20"/>
                <w:lang w:val="lv-LV"/>
              </w:rPr>
              <w:t>joties j</w:t>
            </w:r>
            <w:r w:rsidRPr="009C0AE4">
              <w:rPr>
                <w:sz w:val="20"/>
                <w:szCs w:val="20"/>
                <w:lang w:val="lv-LV"/>
              </w:rPr>
              <w:t>ā</w:t>
            </w:r>
            <w:r w:rsidRPr="009C0AE4">
              <w:rPr>
                <w:rFonts w:eastAsia="Calibri"/>
                <w:sz w:val="20"/>
                <w:szCs w:val="20"/>
                <w:lang w:val="lv-LV"/>
              </w:rPr>
              <w:t>izstr</w:t>
            </w:r>
            <w:r w:rsidRPr="009C0AE4">
              <w:rPr>
                <w:sz w:val="20"/>
                <w:szCs w:val="20"/>
                <w:lang w:val="lv-LV"/>
              </w:rPr>
              <w:t>ā</w:t>
            </w:r>
            <w:r w:rsidRPr="009C0AE4">
              <w:rPr>
                <w:rFonts w:eastAsia="Calibri"/>
                <w:sz w:val="20"/>
                <w:szCs w:val="20"/>
                <w:lang w:val="lv-LV"/>
              </w:rPr>
              <w:t>d</w:t>
            </w:r>
            <w:r w:rsidRPr="009C0AE4">
              <w:rPr>
                <w:sz w:val="20"/>
                <w:szCs w:val="20"/>
                <w:lang w:val="lv-LV"/>
              </w:rPr>
              <w:t>ā</w:t>
            </w:r>
            <w:r w:rsidRPr="009C0AE4">
              <w:rPr>
                <w:rFonts w:eastAsia="Calibri"/>
                <w:sz w:val="20"/>
                <w:szCs w:val="20"/>
                <w:lang w:val="lv-LV"/>
              </w:rPr>
              <w:t xml:space="preserve"> pas</w:t>
            </w:r>
            <w:r w:rsidRPr="009C0AE4">
              <w:rPr>
                <w:sz w:val="20"/>
                <w:szCs w:val="20"/>
                <w:lang w:val="lv-LV"/>
              </w:rPr>
              <w:t>ā</w:t>
            </w:r>
            <w:r w:rsidRPr="009C0AE4">
              <w:rPr>
                <w:rFonts w:eastAsia="Calibri"/>
                <w:sz w:val="20"/>
                <w:szCs w:val="20"/>
                <w:lang w:val="lv-LV"/>
              </w:rPr>
              <w:t>kumu un</w:t>
            </w:r>
            <w:r>
              <w:rPr>
                <w:rFonts w:eastAsia="Calibri"/>
                <w:sz w:val="20"/>
                <w:szCs w:val="20"/>
                <w:lang w:val="lv-LV"/>
              </w:rPr>
              <w:t xml:space="preserve"> </w:t>
            </w:r>
            <w:r w:rsidRPr="009C0AE4">
              <w:rPr>
                <w:rFonts w:eastAsia="Calibri"/>
                <w:sz w:val="20"/>
                <w:szCs w:val="20"/>
                <w:lang w:val="lv-LV"/>
              </w:rPr>
              <w:t>kontroles pl</w:t>
            </w:r>
            <w:r w:rsidRPr="009C0AE4">
              <w:rPr>
                <w:sz w:val="20"/>
                <w:szCs w:val="20"/>
                <w:lang w:val="lv-LV"/>
              </w:rPr>
              <w:t>ā</w:t>
            </w:r>
            <w:r w:rsidRPr="009C0AE4">
              <w:rPr>
                <w:rFonts w:eastAsia="Calibri"/>
                <w:sz w:val="20"/>
                <w:szCs w:val="20"/>
                <w:lang w:val="lv-LV"/>
              </w:rPr>
              <w:t>ns riska mazin</w:t>
            </w:r>
            <w:r w:rsidRPr="009C0AE4">
              <w:rPr>
                <w:sz w:val="20"/>
                <w:szCs w:val="20"/>
                <w:lang w:val="lv-LV"/>
              </w:rPr>
              <w:t>āša</w:t>
            </w:r>
            <w:r w:rsidRPr="009C0AE4">
              <w:rPr>
                <w:rFonts w:eastAsia="Calibri"/>
                <w:sz w:val="20"/>
                <w:szCs w:val="20"/>
                <w:lang w:val="lv-LV"/>
              </w:rPr>
              <w:t>nai / nov</w:t>
            </w:r>
            <w:r w:rsidRPr="009C0AE4">
              <w:rPr>
                <w:sz w:val="20"/>
                <w:szCs w:val="20"/>
                <w:lang w:val="lv-LV"/>
              </w:rPr>
              <w:t>ēršanai</w:t>
            </w:r>
          </w:p>
        </w:tc>
      </w:tr>
      <w:tr w:rsidR="009C0AE4" w14:paraId="7FDD768E" w14:textId="77777777" w:rsidTr="009C0AE4">
        <w:tblPrEx>
          <w:tblCellMar>
            <w:top w:w="4" w:type="dxa"/>
            <w:right w:w="421" w:type="dxa"/>
          </w:tblCellMar>
        </w:tblPrEx>
        <w:trPr>
          <w:trHeight w:val="510"/>
        </w:trPr>
        <w:tc>
          <w:tcPr>
            <w:tcW w:w="1418" w:type="dxa"/>
            <w:tcBorders>
              <w:top w:val="single" w:sz="4" w:space="0" w:color="808080"/>
              <w:left w:val="single" w:sz="4" w:space="0" w:color="808080"/>
              <w:bottom w:val="single" w:sz="4" w:space="0" w:color="808080"/>
              <w:right w:val="single" w:sz="4" w:space="0" w:color="808080"/>
            </w:tcBorders>
            <w:shd w:val="clear" w:color="auto" w:fill="FFC000"/>
            <w:vAlign w:val="center"/>
          </w:tcPr>
          <w:p w14:paraId="71BFBA17" w14:textId="446F6786" w:rsidR="009C0AE4" w:rsidRPr="009C0AE4" w:rsidRDefault="009C0AE4" w:rsidP="009C0AE4">
            <w:pPr>
              <w:spacing w:after="0" w:line="240" w:lineRule="auto"/>
              <w:ind w:left="0" w:firstLine="0"/>
              <w:jc w:val="center"/>
              <w:rPr>
                <w:sz w:val="20"/>
                <w:szCs w:val="20"/>
                <w:lang w:val="lv-LV"/>
              </w:rPr>
            </w:pPr>
            <w:r w:rsidRPr="009C0AE4">
              <w:rPr>
                <w:rFonts w:eastAsia="Calibri"/>
                <w:sz w:val="20"/>
                <w:szCs w:val="20"/>
                <w:lang w:val="lv-LV"/>
              </w:rPr>
              <w:t>augsts</w:t>
            </w:r>
          </w:p>
        </w:tc>
        <w:tc>
          <w:tcPr>
            <w:tcW w:w="6520" w:type="dxa"/>
            <w:tcBorders>
              <w:top w:val="single" w:sz="4" w:space="0" w:color="808080"/>
              <w:left w:val="single" w:sz="4" w:space="0" w:color="808080"/>
              <w:bottom w:val="single" w:sz="4" w:space="0" w:color="808080"/>
              <w:right w:val="single" w:sz="4" w:space="0" w:color="808080"/>
            </w:tcBorders>
            <w:vAlign w:val="center"/>
          </w:tcPr>
          <w:p w14:paraId="6352F066" w14:textId="00E36895" w:rsidR="009C0AE4" w:rsidRPr="009C0AE4" w:rsidRDefault="009C0AE4" w:rsidP="009C0AE4">
            <w:pPr>
              <w:spacing w:after="0" w:line="240" w:lineRule="auto"/>
              <w:ind w:left="2" w:firstLine="0"/>
              <w:jc w:val="center"/>
              <w:rPr>
                <w:sz w:val="20"/>
                <w:szCs w:val="20"/>
                <w:lang w:val="lv-LV"/>
              </w:rPr>
            </w:pPr>
            <w:r w:rsidRPr="009C0AE4">
              <w:rPr>
                <w:rFonts w:eastAsia="Calibri"/>
                <w:sz w:val="20"/>
                <w:szCs w:val="20"/>
                <w:lang w:val="lv-LV"/>
              </w:rPr>
              <w:t>Noz</w:t>
            </w:r>
            <w:r w:rsidRPr="009C0AE4">
              <w:rPr>
                <w:sz w:val="20"/>
                <w:szCs w:val="20"/>
                <w:lang w:val="lv-LV"/>
              </w:rPr>
              <w:t>ī</w:t>
            </w:r>
            <w:r w:rsidRPr="009C0AE4">
              <w:rPr>
                <w:rFonts w:eastAsia="Calibri"/>
                <w:sz w:val="20"/>
                <w:szCs w:val="20"/>
                <w:lang w:val="lv-LV"/>
              </w:rPr>
              <w:t>m</w:t>
            </w:r>
            <w:r w:rsidRPr="009C0AE4">
              <w:rPr>
                <w:sz w:val="20"/>
                <w:szCs w:val="20"/>
                <w:lang w:val="lv-LV"/>
              </w:rPr>
              <w:t>ī</w:t>
            </w:r>
            <w:r w:rsidRPr="009C0AE4">
              <w:rPr>
                <w:rFonts w:eastAsia="Calibri"/>
                <w:sz w:val="20"/>
                <w:szCs w:val="20"/>
                <w:lang w:val="lv-LV"/>
              </w:rPr>
              <w:t>gs apdraud</w:t>
            </w:r>
            <w:r w:rsidRPr="009C0AE4">
              <w:rPr>
                <w:sz w:val="20"/>
                <w:szCs w:val="20"/>
                <w:lang w:val="lv-LV"/>
              </w:rPr>
              <w:t>ē</w:t>
            </w:r>
            <w:r w:rsidRPr="009C0AE4">
              <w:rPr>
                <w:rFonts w:eastAsia="Calibri"/>
                <w:sz w:val="20"/>
                <w:szCs w:val="20"/>
                <w:lang w:val="lv-LV"/>
              </w:rPr>
              <w:t>jums. J</w:t>
            </w:r>
            <w:r w:rsidRPr="009C0AE4">
              <w:rPr>
                <w:sz w:val="20"/>
                <w:szCs w:val="20"/>
                <w:lang w:val="lv-LV"/>
              </w:rPr>
              <w:t>ā</w:t>
            </w:r>
            <w:r w:rsidRPr="009C0AE4">
              <w:rPr>
                <w:rFonts w:eastAsia="Calibri"/>
                <w:sz w:val="20"/>
                <w:szCs w:val="20"/>
                <w:lang w:val="lv-LV"/>
              </w:rPr>
              <w:t>izstr</w:t>
            </w:r>
            <w:r w:rsidRPr="009C0AE4">
              <w:rPr>
                <w:sz w:val="20"/>
                <w:szCs w:val="20"/>
                <w:lang w:val="lv-LV"/>
              </w:rPr>
              <w:t>ā</w:t>
            </w:r>
            <w:r w:rsidRPr="009C0AE4">
              <w:rPr>
                <w:rFonts w:eastAsia="Calibri"/>
                <w:sz w:val="20"/>
                <w:szCs w:val="20"/>
                <w:lang w:val="lv-LV"/>
              </w:rPr>
              <w:t>d</w:t>
            </w:r>
            <w:r w:rsidRPr="009C0AE4">
              <w:rPr>
                <w:sz w:val="20"/>
                <w:szCs w:val="20"/>
                <w:lang w:val="lv-LV"/>
              </w:rPr>
              <w:t>ā</w:t>
            </w:r>
            <w:r w:rsidRPr="009C0AE4">
              <w:rPr>
                <w:rFonts w:eastAsia="Calibri"/>
                <w:sz w:val="20"/>
                <w:szCs w:val="20"/>
                <w:lang w:val="lv-LV"/>
              </w:rPr>
              <w:t xml:space="preserve"> riska mazin</w:t>
            </w:r>
            <w:r w:rsidRPr="009C0AE4">
              <w:rPr>
                <w:sz w:val="20"/>
                <w:szCs w:val="20"/>
                <w:lang w:val="lv-LV"/>
              </w:rPr>
              <w:t>āšanas/novēršanas</w:t>
            </w:r>
            <w:r w:rsidRPr="009C0AE4">
              <w:rPr>
                <w:rFonts w:eastAsia="Calibri"/>
                <w:sz w:val="20"/>
                <w:szCs w:val="20"/>
                <w:lang w:val="lv-LV"/>
              </w:rPr>
              <w:t xml:space="preserve"> pas</w:t>
            </w:r>
            <w:r w:rsidRPr="009C0AE4">
              <w:rPr>
                <w:sz w:val="20"/>
                <w:szCs w:val="20"/>
                <w:lang w:val="lv-LV"/>
              </w:rPr>
              <w:t>ā</w:t>
            </w:r>
            <w:r w:rsidRPr="009C0AE4">
              <w:rPr>
                <w:rFonts w:eastAsia="Calibri"/>
                <w:sz w:val="20"/>
                <w:szCs w:val="20"/>
                <w:lang w:val="lv-LV"/>
              </w:rPr>
              <w:t>kumu un kontroles pl</w:t>
            </w:r>
            <w:r w:rsidRPr="009C0AE4">
              <w:rPr>
                <w:sz w:val="20"/>
                <w:szCs w:val="20"/>
                <w:lang w:val="lv-LV"/>
              </w:rPr>
              <w:t>ā</w:t>
            </w:r>
            <w:r w:rsidRPr="009C0AE4">
              <w:rPr>
                <w:rFonts w:eastAsia="Calibri"/>
                <w:sz w:val="20"/>
                <w:szCs w:val="20"/>
                <w:lang w:val="lv-LV"/>
              </w:rPr>
              <w:t>ns sapr</w:t>
            </w:r>
            <w:r w:rsidRPr="009C0AE4">
              <w:rPr>
                <w:sz w:val="20"/>
                <w:szCs w:val="20"/>
                <w:lang w:val="lv-LV"/>
              </w:rPr>
              <w:t>ā</w:t>
            </w:r>
            <w:r w:rsidRPr="009C0AE4">
              <w:rPr>
                <w:rFonts w:eastAsia="Calibri"/>
                <w:sz w:val="20"/>
                <w:szCs w:val="20"/>
                <w:lang w:val="lv-LV"/>
              </w:rPr>
              <w:t>t</w:t>
            </w:r>
            <w:r w:rsidRPr="009C0AE4">
              <w:rPr>
                <w:sz w:val="20"/>
                <w:szCs w:val="20"/>
                <w:lang w:val="lv-LV"/>
              </w:rPr>
              <w:t>ī</w:t>
            </w:r>
            <w:r w:rsidRPr="009C0AE4">
              <w:rPr>
                <w:rFonts w:eastAsia="Calibri"/>
                <w:sz w:val="20"/>
                <w:szCs w:val="20"/>
                <w:lang w:val="lv-LV"/>
              </w:rPr>
              <w:t>g</w:t>
            </w:r>
            <w:r w:rsidRPr="009C0AE4">
              <w:rPr>
                <w:sz w:val="20"/>
                <w:szCs w:val="20"/>
                <w:lang w:val="lv-LV"/>
              </w:rPr>
              <w:t>ā</w:t>
            </w:r>
            <w:r w:rsidRPr="009C0AE4">
              <w:rPr>
                <w:rFonts w:eastAsia="Calibri"/>
                <w:sz w:val="20"/>
                <w:szCs w:val="20"/>
                <w:lang w:val="lv-LV"/>
              </w:rPr>
              <w:t xml:space="preserve"> laik</w:t>
            </w:r>
            <w:r w:rsidRPr="009C0AE4">
              <w:rPr>
                <w:sz w:val="20"/>
                <w:szCs w:val="20"/>
                <w:lang w:val="lv-LV"/>
              </w:rPr>
              <w:t>ā</w:t>
            </w:r>
          </w:p>
        </w:tc>
      </w:tr>
      <w:tr w:rsidR="009C0AE4" w14:paraId="6EECA267" w14:textId="77777777" w:rsidTr="009C0AE4">
        <w:tblPrEx>
          <w:tblCellMar>
            <w:top w:w="4" w:type="dxa"/>
            <w:right w:w="421" w:type="dxa"/>
          </w:tblCellMar>
        </w:tblPrEx>
        <w:trPr>
          <w:trHeight w:val="510"/>
        </w:trPr>
        <w:tc>
          <w:tcPr>
            <w:tcW w:w="1418" w:type="dxa"/>
            <w:tcBorders>
              <w:top w:val="single" w:sz="4" w:space="0" w:color="808080"/>
              <w:left w:val="single" w:sz="4" w:space="0" w:color="808080"/>
              <w:bottom w:val="single" w:sz="4" w:space="0" w:color="808080"/>
              <w:right w:val="single" w:sz="4" w:space="0" w:color="808080"/>
            </w:tcBorders>
            <w:shd w:val="clear" w:color="auto" w:fill="FFFF00"/>
            <w:vAlign w:val="center"/>
          </w:tcPr>
          <w:p w14:paraId="6E1A2F4D" w14:textId="2F2FDAFF" w:rsidR="009C0AE4" w:rsidRPr="009C0AE4" w:rsidRDefault="009C0AE4" w:rsidP="009C0AE4">
            <w:pPr>
              <w:spacing w:after="0" w:line="240" w:lineRule="auto"/>
              <w:ind w:left="0" w:firstLine="0"/>
              <w:jc w:val="center"/>
              <w:rPr>
                <w:sz w:val="20"/>
                <w:szCs w:val="20"/>
                <w:lang w:val="lv-LV"/>
              </w:rPr>
            </w:pPr>
            <w:r w:rsidRPr="009C0AE4">
              <w:rPr>
                <w:rFonts w:eastAsia="Calibri"/>
                <w:sz w:val="20"/>
                <w:szCs w:val="20"/>
                <w:lang w:val="lv-LV"/>
              </w:rPr>
              <w:t>vid</w:t>
            </w:r>
            <w:r w:rsidRPr="009C0AE4">
              <w:rPr>
                <w:sz w:val="20"/>
                <w:szCs w:val="20"/>
                <w:lang w:val="lv-LV"/>
              </w:rPr>
              <w:t>ē</w:t>
            </w:r>
            <w:r w:rsidRPr="009C0AE4">
              <w:rPr>
                <w:rFonts w:eastAsia="Calibri"/>
                <w:sz w:val="20"/>
                <w:szCs w:val="20"/>
                <w:lang w:val="lv-LV"/>
              </w:rPr>
              <w:t>js</w:t>
            </w:r>
          </w:p>
        </w:tc>
        <w:tc>
          <w:tcPr>
            <w:tcW w:w="6520" w:type="dxa"/>
            <w:tcBorders>
              <w:top w:val="single" w:sz="4" w:space="0" w:color="808080"/>
              <w:left w:val="single" w:sz="4" w:space="0" w:color="808080"/>
              <w:bottom w:val="single" w:sz="4" w:space="0" w:color="808080"/>
              <w:right w:val="single" w:sz="4" w:space="0" w:color="808080"/>
            </w:tcBorders>
            <w:vAlign w:val="center"/>
          </w:tcPr>
          <w:p w14:paraId="7D9597C7" w14:textId="59F12B53" w:rsidR="009C0AE4" w:rsidRPr="009C0AE4" w:rsidRDefault="009C0AE4" w:rsidP="009C0AE4">
            <w:pPr>
              <w:spacing w:after="0" w:line="240" w:lineRule="auto"/>
              <w:ind w:left="2" w:firstLine="0"/>
              <w:jc w:val="center"/>
              <w:rPr>
                <w:sz w:val="20"/>
                <w:szCs w:val="20"/>
                <w:lang w:val="lv-LV"/>
              </w:rPr>
            </w:pPr>
            <w:r w:rsidRPr="009C0AE4">
              <w:rPr>
                <w:sz w:val="20"/>
                <w:szCs w:val="20"/>
                <w:lang w:val="lv-LV"/>
              </w:rPr>
              <w:t>Vērā</w:t>
            </w:r>
            <w:r w:rsidRPr="009C0AE4">
              <w:rPr>
                <w:rFonts w:eastAsia="Calibri"/>
                <w:sz w:val="20"/>
                <w:szCs w:val="20"/>
                <w:lang w:val="lv-LV"/>
              </w:rPr>
              <w:t xml:space="preserve"> </w:t>
            </w:r>
            <w:r w:rsidRPr="009C0AE4">
              <w:rPr>
                <w:sz w:val="20"/>
                <w:szCs w:val="20"/>
                <w:lang w:val="lv-LV"/>
              </w:rPr>
              <w:t>ņemams</w:t>
            </w:r>
            <w:r w:rsidRPr="009C0AE4">
              <w:rPr>
                <w:rFonts w:eastAsia="Calibri"/>
                <w:sz w:val="20"/>
                <w:szCs w:val="20"/>
                <w:lang w:val="lv-LV"/>
              </w:rPr>
              <w:t xml:space="preserve"> </w:t>
            </w:r>
            <w:r w:rsidRPr="009C0AE4">
              <w:rPr>
                <w:sz w:val="20"/>
                <w:szCs w:val="20"/>
                <w:lang w:val="lv-LV"/>
              </w:rPr>
              <w:t>apdraudējums.</w:t>
            </w:r>
            <w:r w:rsidRPr="009C0AE4">
              <w:rPr>
                <w:rFonts w:eastAsia="Calibri"/>
                <w:sz w:val="20"/>
                <w:szCs w:val="20"/>
                <w:lang w:val="lv-LV"/>
              </w:rPr>
              <w:t xml:space="preserve"> </w:t>
            </w:r>
            <w:r w:rsidRPr="009C0AE4">
              <w:rPr>
                <w:sz w:val="20"/>
                <w:szCs w:val="20"/>
                <w:lang w:val="lv-LV"/>
              </w:rPr>
              <w:t>Nepieciešama</w:t>
            </w:r>
            <w:r w:rsidRPr="009C0AE4">
              <w:rPr>
                <w:rFonts w:eastAsia="Calibri"/>
                <w:sz w:val="20"/>
                <w:szCs w:val="20"/>
                <w:lang w:val="lv-LV"/>
              </w:rPr>
              <w:t xml:space="preserve"> riska </w:t>
            </w:r>
            <w:r w:rsidRPr="009C0AE4">
              <w:rPr>
                <w:sz w:val="20"/>
                <w:szCs w:val="20"/>
                <w:lang w:val="lv-LV"/>
              </w:rPr>
              <w:t>mazināšanas</w:t>
            </w:r>
            <w:r w:rsidRPr="009C0AE4">
              <w:rPr>
                <w:rFonts w:eastAsia="Calibri"/>
                <w:sz w:val="20"/>
                <w:szCs w:val="20"/>
                <w:lang w:val="lv-LV"/>
              </w:rPr>
              <w:t xml:space="preserve"> / </w:t>
            </w:r>
            <w:r w:rsidRPr="009C0AE4">
              <w:rPr>
                <w:sz w:val="20"/>
                <w:szCs w:val="20"/>
                <w:lang w:val="lv-LV"/>
              </w:rPr>
              <w:t>novēršanas</w:t>
            </w:r>
            <w:r w:rsidRPr="009C0AE4">
              <w:rPr>
                <w:rFonts w:eastAsia="Calibri"/>
                <w:sz w:val="20"/>
                <w:szCs w:val="20"/>
                <w:lang w:val="lv-LV"/>
              </w:rPr>
              <w:t xml:space="preserve"> </w:t>
            </w:r>
            <w:r w:rsidRPr="009C0AE4">
              <w:rPr>
                <w:sz w:val="20"/>
                <w:szCs w:val="20"/>
                <w:lang w:val="lv-LV"/>
              </w:rPr>
              <w:t>pasākumu</w:t>
            </w:r>
            <w:r w:rsidRPr="009C0AE4">
              <w:rPr>
                <w:rFonts w:eastAsia="Calibri"/>
                <w:sz w:val="20"/>
                <w:szCs w:val="20"/>
                <w:lang w:val="lv-LV"/>
              </w:rPr>
              <w:t xml:space="preserve"> un kontroles pilnve</w:t>
            </w:r>
            <w:r w:rsidRPr="009C0AE4">
              <w:rPr>
                <w:sz w:val="20"/>
                <w:szCs w:val="20"/>
                <w:lang w:val="lv-LV"/>
              </w:rPr>
              <w:t>idošana</w:t>
            </w:r>
          </w:p>
        </w:tc>
      </w:tr>
      <w:tr w:rsidR="009C0AE4" w14:paraId="622FC2D5" w14:textId="77777777" w:rsidTr="009C0AE4">
        <w:tblPrEx>
          <w:tblCellMar>
            <w:top w:w="4" w:type="dxa"/>
            <w:right w:w="421" w:type="dxa"/>
          </w:tblCellMar>
        </w:tblPrEx>
        <w:trPr>
          <w:trHeight w:val="510"/>
        </w:trPr>
        <w:tc>
          <w:tcPr>
            <w:tcW w:w="1418" w:type="dxa"/>
            <w:tcBorders>
              <w:top w:val="single" w:sz="4" w:space="0" w:color="808080"/>
              <w:left w:val="single" w:sz="4" w:space="0" w:color="808080"/>
              <w:bottom w:val="single" w:sz="4" w:space="0" w:color="808080"/>
              <w:right w:val="single" w:sz="4" w:space="0" w:color="808080"/>
            </w:tcBorders>
            <w:shd w:val="clear" w:color="auto" w:fill="B8CCE3"/>
            <w:vAlign w:val="center"/>
          </w:tcPr>
          <w:p w14:paraId="071F4607" w14:textId="1417E775" w:rsidR="009C0AE4" w:rsidRPr="009C0AE4" w:rsidRDefault="009C0AE4" w:rsidP="009C0AE4">
            <w:pPr>
              <w:spacing w:after="0" w:line="240" w:lineRule="auto"/>
              <w:ind w:left="0" w:firstLine="0"/>
              <w:jc w:val="center"/>
              <w:rPr>
                <w:sz w:val="20"/>
                <w:szCs w:val="20"/>
                <w:lang w:val="lv-LV"/>
              </w:rPr>
            </w:pPr>
            <w:r w:rsidRPr="009C0AE4">
              <w:rPr>
                <w:rFonts w:eastAsia="Calibri"/>
                <w:sz w:val="20"/>
                <w:szCs w:val="20"/>
                <w:lang w:val="lv-LV"/>
              </w:rPr>
              <w:t>zems</w:t>
            </w:r>
          </w:p>
        </w:tc>
        <w:tc>
          <w:tcPr>
            <w:tcW w:w="6520" w:type="dxa"/>
            <w:tcBorders>
              <w:top w:val="single" w:sz="4" w:space="0" w:color="808080"/>
              <w:left w:val="single" w:sz="4" w:space="0" w:color="808080"/>
              <w:bottom w:val="single" w:sz="4" w:space="0" w:color="808080"/>
              <w:right w:val="single" w:sz="4" w:space="0" w:color="808080"/>
            </w:tcBorders>
            <w:vAlign w:val="center"/>
          </w:tcPr>
          <w:p w14:paraId="55CE30B7" w14:textId="74173CA2" w:rsidR="009C0AE4" w:rsidRPr="009C0AE4" w:rsidRDefault="009C0AE4" w:rsidP="009C0AE4">
            <w:pPr>
              <w:spacing w:after="0" w:line="240" w:lineRule="auto"/>
              <w:ind w:left="2" w:firstLine="0"/>
              <w:jc w:val="center"/>
              <w:rPr>
                <w:sz w:val="20"/>
                <w:szCs w:val="20"/>
                <w:lang w:val="lv-LV"/>
              </w:rPr>
            </w:pPr>
            <w:r w:rsidRPr="009C0AE4">
              <w:rPr>
                <w:rFonts w:eastAsia="Calibri"/>
                <w:sz w:val="20"/>
                <w:szCs w:val="20"/>
                <w:lang w:val="lv-LV"/>
              </w:rPr>
              <w:t>Maznoz</w:t>
            </w:r>
            <w:r w:rsidRPr="009C0AE4">
              <w:rPr>
                <w:sz w:val="20"/>
                <w:szCs w:val="20"/>
                <w:lang w:val="lv-LV"/>
              </w:rPr>
              <w:t>ī</w:t>
            </w:r>
            <w:r w:rsidRPr="009C0AE4">
              <w:rPr>
                <w:rFonts w:eastAsia="Calibri"/>
                <w:sz w:val="20"/>
                <w:szCs w:val="20"/>
                <w:lang w:val="lv-LV"/>
              </w:rPr>
              <w:t>m</w:t>
            </w:r>
            <w:r w:rsidRPr="009C0AE4">
              <w:rPr>
                <w:sz w:val="20"/>
                <w:szCs w:val="20"/>
                <w:lang w:val="lv-LV"/>
              </w:rPr>
              <w:t>ī</w:t>
            </w:r>
            <w:r w:rsidRPr="009C0AE4">
              <w:rPr>
                <w:rFonts w:eastAsia="Calibri"/>
                <w:sz w:val="20"/>
                <w:szCs w:val="20"/>
                <w:lang w:val="lv-LV"/>
              </w:rPr>
              <w:t>gs apdraud</w:t>
            </w:r>
            <w:r w:rsidRPr="009C0AE4">
              <w:rPr>
                <w:sz w:val="20"/>
                <w:szCs w:val="20"/>
                <w:lang w:val="lv-LV"/>
              </w:rPr>
              <w:t>ē</w:t>
            </w:r>
            <w:r w:rsidRPr="009C0AE4">
              <w:rPr>
                <w:rFonts w:eastAsia="Calibri"/>
                <w:sz w:val="20"/>
                <w:szCs w:val="20"/>
                <w:lang w:val="lv-LV"/>
              </w:rPr>
              <w:t>jums. J</w:t>
            </w:r>
            <w:r w:rsidRPr="009C0AE4">
              <w:rPr>
                <w:sz w:val="20"/>
                <w:szCs w:val="20"/>
                <w:lang w:val="lv-LV"/>
              </w:rPr>
              <w:t>ā</w:t>
            </w:r>
            <w:r w:rsidRPr="009C0AE4">
              <w:rPr>
                <w:rFonts w:eastAsia="Calibri"/>
                <w:sz w:val="20"/>
                <w:szCs w:val="20"/>
                <w:lang w:val="lv-LV"/>
              </w:rPr>
              <w:t>izv</w:t>
            </w:r>
            <w:r w:rsidRPr="009C0AE4">
              <w:rPr>
                <w:sz w:val="20"/>
                <w:szCs w:val="20"/>
                <w:lang w:val="lv-LV"/>
              </w:rPr>
              <w:t>ē</w:t>
            </w:r>
            <w:r w:rsidRPr="009C0AE4">
              <w:rPr>
                <w:rFonts w:eastAsia="Calibri"/>
                <w:sz w:val="20"/>
                <w:szCs w:val="20"/>
                <w:lang w:val="lv-LV"/>
              </w:rPr>
              <w:t>rt</w:t>
            </w:r>
            <w:r w:rsidRPr="009C0AE4">
              <w:rPr>
                <w:sz w:val="20"/>
                <w:szCs w:val="20"/>
                <w:lang w:val="lv-LV"/>
              </w:rPr>
              <w:t>ē</w:t>
            </w:r>
            <w:r w:rsidRPr="009C0AE4">
              <w:rPr>
                <w:rFonts w:eastAsia="Calibri"/>
                <w:sz w:val="20"/>
                <w:szCs w:val="20"/>
                <w:lang w:val="lv-LV"/>
              </w:rPr>
              <w:t>, vai riska mazin</w:t>
            </w:r>
            <w:r w:rsidRPr="009C0AE4">
              <w:rPr>
                <w:sz w:val="20"/>
                <w:szCs w:val="20"/>
                <w:lang w:val="lv-LV"/>
              </w:rPr>
              <w:t>āšan</w:t>
            </w:r>
            <w:r w:rsidRPr="009C0AE4">
              <w:rPr>
                <w:rFonts w:eastAsia="Calibri"/>
                <w:sz w:val="20"/>
                <w:szCs w:val="20"/>
                <w:lang w:val="lv-LV"/>
              </w:rPr>
              <w:t>as / nov</w:t>
            </w:r>
            <w:r w:rsidRPr="009C0AE4">
              <w:rPr>
                <w:sz w:val="20"/>
                <w:szCs w:val="20"/>
                <w:lang w:val="lv-LV"/>
              </w:rPr>
              <w:t>ēršanas</w:t>
            </w:r>
            <w:r w:rsidRPr="009C0AE4">
              <w:rPr>
                <w:rFonts w:eastAsia="Calibri"/>
                <w:sz w:val="20"/>
                <w:szCs w:val="20"/>
                <w:lang w:val="lv-LV"/>
              </w:rPr>
              <w:t xml:space="preserve"> pas</w:t>
            </w:r>
            <w:r w:rsidRPr="009C0AE4">
              <w:rPr>
                <w:sz w:val="20"/>
                <w:szCs w:val="20"/>
                <w:lang w:val="lv-LV"/>
              </w:rPr>
              <w:t>ā</w:t>
            </w:r>
            <w:r w:rsidRPr="009C0AE4">
              <w:rPr>
                <w:rFonts w:eastAsia="Calibri"/>
                <w:sz w:val="20"/>
                <w:szCs w:val="20"/>
                <w:lang w:val="lv-LV"/>
              </w:rPr>
              <w:t>kumi un kontrole ir nepie</w:t>
            </w:r>
            <w:r w:rsidRPr="009C0AE4">
              <w:rPr>
                <w:sz w:val="20"/>
                <w:szCs w:val="20"/>
                <w:lang w:val="lv-LV"/>
              </w:rPr>
              <w:t>ciešami</w:t>
            </w:r>
          </w:p>
        </w:tc>
      </w:tr>
      <w:tr w:rsidR="009C0AE4" w14:paraId="4BEA2D10" w14:textId="77777777" w:rsidTr="009C0AE4">
        <w:tblPrEx>
          <w:tblCellMar>
            <w:top w:w="4" w:type="dxa"/>
            <w:right w:w="421" w:type="dxa"/>
          </w:tblCellMar>
        </w:tblPrEx>
        <w:trPr>
          <w:trHeight w:val="510"/>
        </w:trPr>
        <w:tc>
          <w:tcPr>
            <w:tcW w:w="1418" w:type="dxa"/>
            <w:tcBorders>
              <w:top w:val="single" w:sz="4" w:space="0" w:color="808080"/>
              <w:left w:val="single" w:sz="4" w:space="0" w:color="808080"/>
              <w:bottom w:val="single" w:sz="4" w:space="0" w:color="808080"/>
              <w:right w:val="single" w:sz="4" w:space="0" w:color="808080"/>
            </w:tcBorders>
            <w:shd w:val="clear" w:color="auto" w:fill="D5E2BB"/>
            <w:vAlign w:val="center"/>
          </w:tcPr>
          <w:p w14:paraId="5D5243DD" w14:textId="3A7DF77B" w:rsidR="009C0AE4" w:rsidRPr="009C0AE4" w:rsidRDefault="009C0AE4" w:rsidP="009C0AE4">
            <w:pPr>
              <w:spacing w:after="0" w:line="240" w:lineRule="auto"/>
              <w:ind w:left="0" w:firstLine="0"/>
              <w:jc w:val="center"/>
              <w:rPr>
                <w:sz w:val="20"/>
                <w:szCs w:val="20"/>
                <w:lang w:val="lv-LV"/>
              </w:rPr>
            </w:pPr>
            <w:r w:rsidRPr="009C0AE4">
              <w:rPr>
                <w:sz w:val="20"/>
                <w:szCs w:val="20"/>
                <w:lang w:val="lv-LV"/>
              </w:rPr>
              <w:t>ļoti</w:t>
            </w:r>
            <w:r w:rsidRPr="009C0AE4">
              <w:rPr>
                <w:rFonts w:eastAsia="Calibri"/>
                <w:sz w:val="20"/>
                <w:szCs w:val="20"/>
                <w:lang w:val="lv-LV"/>
              </w:rPr>
              <w:t xml:space="preserve"> zems</w:t>
            </w:r>
          </w:p>
        </w:tc>
        <w:tc>
          <w:tcPr>
            <w:tcW w:w="6520" w:type="dxa"/>
            <w:tcBorders>
              <w:top w:val="single" w:sz="4" w:space="0" w:color="808080"/>
              <w:left w:val="single" w:sz="4" w:space="0" w:color="808080"/>
              <w:bottom w:val="single" w:sz="4" w:space="0" w:color="808080"/>
              <w:right w:val="single" w:sz="4" w:space="0" w:color="808080"/>
            </w:tcBorders>
            <w:vAlign w:val="center"/>
          </w:tcPr>
          <w:p w14:paraId="38025100" w14:textId="0D8C016E" w:rsidR="009C0AE4" w:rsidRPr="009C0AE4" w:rsidRDefault="009C0AE4" w:rsidP="009C0AE4">
            <w:pPr>
              <w:spacing w:after="0" w:line="240" w:lineRule="auto"/>
              <w:ind w:left="2" w:right="112" w:firstLine="0"/>
              <w:jc w:val="center"/>
              <w:rPr>
                <w:sz w:val="20"/>
                <w:szCs w:val="20"/>
                <w:lang w:val="lv-LV"/>
              </w:rPr>
            </w:pPr>
            <w:r w:rsidRPr="009C0AE4">
              <w:rPr>
                <w:rFonts w:eastAsia="Calibri"/>
                <w:sz w:val="20"/>
                <w:szCs w:val="20"/>
                <w:lang w:val="lv-LV"/>
              </w:rPr>
              <w:t xml:space="preserve">Draudu </w:t>
            </w:r>
            <w:r w:rsidRPr="009C0AE4">
              <w:rPr>
                <w:sz w:val="20"/>
                <w:szCs w:val="20"/>
                <w:lang w:val="lv-LV"/>
              </w:rPr>
              <w:t>gandrīz</w:t>
            </w:r>
            <w:r w:rsidRPr="009C0AE4">
              <w:rPr>
                <w:rFonts w:eastAsia="Calibri"/>
                <w:sz w:val="20"/>
                <w:szCs w:val="20"/>
                <w:lang w:val="lv-LV"/>
              </w:rPr>
              <w:t xml:space="preserve"> nav. Riska </w:t>
            </w:r>
            <w:r w:rsidRPr="009C0AE4">
              <w:rPr>
                <w:sz w:val="20"/>
                <w:szCs w:val="20"/>
                <w:lang w:val="lv-LV"/>
              </w:rPr>
              <w:t>mazināšanas</w:t>
            </w:r>
            <w:r w:rsidRPr="009C0AE4">
              <w:rPr>
                <w:rFonts w:eastAsia="Calibri"/>
                <w:sz w:val="20"/>
                <w:szCs w:val="20"/>
                <w:lang w:val="lv-LV"/>
              </w:rPr>
              <w:t xml:space="preserve"> / </w:t>
            </w:r>
            <w:r w:rsidRPr="009C0AE4">
              <w:rPr>
                <w:sz w:val="20"/>
                <w:szCs w:val="20"/>
                <w:lang w:val="lv-LV"/>
              </w:rPr>
              <w:t>novēršanas</w:t>
            </w:r>
            <w:r w:rsidRPr="009C0AE4">
              <w:rPr>
                <w:rFonts w:eastAsia="Calibri"/>
                <w:sz w:val="20"/>
                <w:szCs w:val="20"/>
                <w:lang w:val="lv-LV"/>
              </w:rPr>
              <w:t xml:space="preserve"> </w:t>
            </w:r>
            <w:r w:rsidRPr="009C0AE4">
              <w:rPr>
                <w:sz w:val="20"/>
                <w:szCs w:val="20"/>
                <w:lang w:val="lv-LV"/>
              </w:rPr>
              <w:t>pasākumi</w:t>
            </w:r>
            <w:r w:rsidRPr="009C0AE4">
              <w:rPr>
                <w:rFonts w:eastAsia="Calibri"/>
                <w:sz w:val="20"/>
                <w:szCs w:val="20"/>
                <w:lang w:val="lv-LV"/>
              </w:rPr>
              <w:t xml:space="preserve"> un kontrole nav </w:t>
            </w:r>
            <w:r w:rsidRPr="009C0AE4">
              <w:rPr>
                <w:sz w:val="20"/>
                <w:szCs w:val="20"/>
                <w:lang w:val="lv-LV"/>
              </w:rPr>
              <w:t>nepieciešami</w:t>
            </w:r>
          </w:p>
        </w:tc>
      </w:tr>
    </w:tbl>
    <w:p w14:paraId="3395702A" w14:textId="77777777" w:rsidR="009C0AE4" w:rsidRPr="009C0AE4" w:rsidRDefault="009C0AE4" w:rsidP="009C0AE4">
      <w:pPr>
        <w:pStyle w:val="footnotedescription"/>
        <w:spacing w:after="0"/>
        <w:ind w:left="720"/>
        <w:rPr>
          <w:rFonts w:ascii="Times New Roman" w:hAnsi="Times New Roman" w:cs="Times New Roman"/>
          <w:i/>
          <w:iCs/>
          <w:sz w:val="8"/>
          <w:szCs w:val="8"/>
          <w:lang w:val="lv-LV"/>
        </w:rPr>
      </w:pPr>
    </w:p>
    <w:p w14:paraId="0D448258" w14:textId="5FB165A6" w:rsidR="009C0AE4" w:rsidRPr="009C0AE4" w:rsidRDefault="009C0AE4" w:rsidP="009C0AE4">
      <w:pPr>
        <w:pStyle w:val="footnotedescription"/>
        <w:spacing w:after="0"/>
        <w:ind w:left="720"/>
        <w:rPr>
          <w:rFonts w:ascii="Times New Roman" w:hAnsi="Times New Roman" w:cs="Times New Roman"/>
          <w:i/>
          <w:iCs/>
          <w:szCs w:val="16"/>
          <w:lang w:val="lv-LV"/>
        </w:rPr>
      </w:pPr>
      <w:r w:rsidRPr="009C0AE4">
        <w:rPr>
          <w:rFonts w:ascii="Times New Roman" w:hAnsi="Times New Roman" w:cs="Times New Roman"/>
          <w:i/>
          <w:iCs/>
          <w:szCs w:val="16"/>
          <w:lang w:val="lv-LV"/>
        </w:rPr>
        <w:t xml:space="preserve">* tabula no: “Iekšējās kontroles sistēmas izveidošanas, uzraudzības un uzlabošanas vadlīnijas“ </w:t>
      </w:r>
    </w:p>
    <w:p w14:paraId="1849167B" w14:textId="06FCD374" w:rsidR="009C0AE4" w:rsidRPr="009C0AE4" w:rsidRDefault="009C0AE4" w:rsidP="009C0AE4">
      <w:pPr>
        <w:pStyle w:val="footnotedescription"/>
        <w:spacing w:after="186"/>
        <w:ind w:left="720"/>
        <w:rPr>
          <w:rFonts w:ascii="Times New Roman" w:hAnsi="Times New Roman" w:cs="Times New Roman"/>
          <w:i/>
          <w:iCs/>
          <w:szCs w:val="16"/>
          <w:lang w:val="lv-LV"/>
        </w:rPr>
      </w:pPr>
      <w:r w:rsidRPr="009C0AE4">
        <w:rPr>
          <w:rFonts w:ascii="Times New Roman" w:hAnsi="Times New Roman" w:cs="Times New Roman"/>
          <w:i/>
          <w:iCs/>
          <w:szCs w:val="16"/>
          <w:lang w:val="lv-LV"/>
        </w:rPr>
        <w:t xml:space="preserve">-  Valsts kanceleja, 2012= www.mk.gov </w:t>
      </w:r>
    </w:p>
    <w:p w14:paraId="473828F0" w14:textId="77777777" w:rsidR="008C758E" w:rsidRPr="00E855BD" w:rsidRDefault="008C758E" w:rsidP="00225702">
      <w:pPr>
        <w:numPr>
          <w:ilvl w:val="0"/>
          <w:numId w:val="5"/>
        </w:numPr>
        <w:spacing w:line="269" w:lineRule="auto"/>
        <w:ind w:left="357" w:right="0" w:hanging="357"/>
        <w:rPr>
          <w:lang w:val="lv-LV"/>
        </w:rPr>
      </w:pPr>
      <w:r w:rsidRPr="00E855BD">
        <w:rPr>
          <w:lang w:val="lv-LV"/>
        </w:rPr>
        <w:t xml:space="preserve">Reaģēšana uz riskiem – nosaka vai izstrādā nepieciešamo aktivitāšu kopumu, kuru veikšanas rezultātā katra identificēta riska iespējamā iedarbība kļūtu Slimnīcai pieņemama Riska iestāšanās gadījumā. </w:t>
      </w:r>
    </w:p>
    <w:p w14:paraId="50875DE5" w14:textId="77777777" w:rsidR="008C758E" w:rsidRDefault="008C758E" w:rsidP="00225702">
      <w:pPr>
        <w:numPr>
          <w:ilvl w:val="0"/>
          <w:numId w:val="5"/>
        </w:numPr>
        <w:spacing w:line="269" w:lineRule="auto"/>
        <w:ind w:left="357" w:right="0" w:hanging="357"/>
        <w:rPr>
          <w:lang w:val="lv-LV"/>
        </w:rPr>
      </w:pPr>
      <w:r w:rsidRPr="00E855BD">
        <w:rPr>
          <w:lang w:val="lv-LV"/>
        </w:rPr>
        <w:t xml:space="preserve">Risku pārvaldības uzraudzība un ziņošana – ietver identificēto risku pārvaldības pasākumu izpildes uzraudzību, iepriekš identificēto risku informācijas pārskatīšanu un risku informācijas ziņošanu Valdei un Kapitāla daļu turētājam. </w:t>
      </w:r>
    </w:p>
    <w:p w14:paraId="742A0ACE" w14:textId="77777777" w:rsidR="008C758E" w:rsidRPr="00E855BD" w:rsidRDefault="008C758E" w:rsidP="008C758E">
      <w:pPr>
        <w:ind w:left="358" w:right="478" w:firstLine="0"/>
        <w:rPr>
          <w:lang w:val="lv-LV"/>
        </w:rPr>
      </w:pPr>
    </w:p>
    <w:p w14:paraId="0BED8144" w14:textId="77777777" w:rsidR="008C758E" w:rsidRPr="00E855BD" w:rsidRDefault="008C758E" w:rsidP="008C758E">
      <w:pPr>
        <w:pStyle w:val="Heading1"/>
        <w:ind w:left="-5"/>
        <w:rPr>
          <w:lang w:val="lv-LV"/>
        </w:rPr>
      </w:pPr>
      <w:r w:rsidRPr="00E855BD">
        <w:rPr>
          <w:lang w:val="lv-LV"/>
        </w:rPr>
        <w:t>V. Risku iedalījums</w:t>
      </w:r>
      <w:r w:rsidRPr="00E855BD">
        <w:rPr>
          <w:b w:val="0"/>
          <w:sz w:val="24"/>
          <w:lang w:val="lv-LV"/>
        </w:rPr>
        <w:t xml:space="preserve"> </w:t>
      </w:r>
    </w:p>
    <w:p w14:paraId="3184CE11" w14:textId="77777777" w:rsidR="008C758E" w:rsidRPr="00E855BD" w:rsidRDefault="008C758E" w:rsidP="00756258">
      <w:pPr>
        <w:numPr>
          <w:ilvl w:val="0"/>
          <w:numId w:val="6"/>
        </w:numPr>
        <w:spacing w:after="134" w:line="269" w:lineRule="auto"/>
        <w:ind w:left="357" w:right="0" w:hanging="357"/>
        <w:rPr>
          <w:lang w:val="lv-LV"/>
        </w:rPr>
      </w:pPr>
      <w:r w:rsidRPr="00E855BD">
        <w:rPr>
          <w:lang w:val="lv-LV"/>
        </w:rPr>
        <w:t xml:space="preserve">Stratēģiskie riski – riski, kas būtiski ietekmē un apdraud Slimnīcas sniegto veselības aprūpes pakalpojumu sniegšanu un Slimnīcas stratēģisko mērķu sasniegšanas apdraudējumu dažādu ārējo faktoru ietekmē: </w:t>
      </w:r>
    </w:p>
    <w:p w14:paraId="4EE23D23" w14:textId="77777777" w:rsidR="008C758E" w:rsidRPr="00E855BD" w:rsidRDefault="008C758E" w:rsidP="00225702">
      <w:pPr>
        <w:numPr>
          <w:ilvl w:val="1"/>
          <w:numId w:val="6"/>
        </w:numPr>
        <w:ind w:right="0" w:hanging="634"/>
        <w:rPr>
          <w:lang w:val="lv-LV"/>
        </w:rPr>
      </w:pPr>
      <w:r w:rsidRPr="00E855BD">
        <w:rPr>
          <w:lang w:val="lv-LV"/>
        </w:rPr>
        <w:t xml:space="preserve">Politiskie riski (politiskās vides izmaiņas ar ietekmi uz Slimnīcas darbību); </w:t>
      </w:r>
    </w:p>
    <w:p w14:paraId="5850552F" w14:textId="77777777" w:rsidR="008C758E" w:rsidRPr="00E855BD" w:rsidRDefault="008C758E" w:rsidP="00225702">
      <w:pPr>
        <w:numPr>
          <w:ilvl w:val="1"/>
          <w:numId w:val="6"/>
        </w:numPr>
        <w:ind w:right="0" w:hanging="634"/>
        <w:rPr>
          <w:lang w:val="lv-LV"/>
        </w:rPr>
      </w:pPr>
      <w:r w:rsidRPr="00E855BD">
        <w:rPr>
          <w:lang w:val="lv-LV"/>
        </w:rPr>
        <w:t xml:space="preserve">Ekonomiskie riski (makroekonomikas vides izmaiņas vai stāvoklis, kas ietekmē Slimnīcas spēju iegūt nepieciešamos līdzekļus pamatdarbības nodrošināšanai kā arī ieņēmumu struktūru un apjomu); </w:t>
      </w:r>
    </w:p>
    <w:p w14:paraId="1CE0D460" w14:textId="77777777" w:rsidR="008C758E" w:rsidRPr="00E855BD" w:rsidRDefault="008C758E" w:rsidP="00225702">
      <w:pPr>
        <w:numPr>
          <w:ilvl w:val="1"/>
          <w:numId w:val="6"/>
        </w:numPr>
        <w:ind w:right="0" w:hanging="634"/>
        <w:rPr>
          <w:lang w:val="lv-LV"/>
        </w:rPr>
      </w:pPr>
      <w:r w:rsidRPr="00E855BD">
        <w:rPr>
          <w:lang w:val="lv-LV"/>
        </w:rPr>
        <w:t xml:space="preserve">Sociālie riski (sociālās un demogrāfijas vides izmaiņas vai stāvoklis, kas ietekmē Slimnīcas spēju iegūt atbilstošu darbaspēku pamatdarbības nodrošināšanai); </w:t>
      </w:r>
    </w:p>
    <w:p w14:paraId="78403AB7" w14:textId="77777777" w:rsidR="008C758E" w:rsidRDefault="008C758E" w:rsidP="00225702">
      <w:pPr>
        <w:numPr>
          <w:ilvl w:val="1"/>
          <w:numId w:val="6"/>
        </w:numPr>
        <w:spacing w:line="269" w:lineRule="auto"/>
        <w:ind w:left="981" w:right="0" w:hanging="635"/>
        <w:rPr>
          <w:lang w:val="lv-LV"/>
        </w:rPr>
      </w:pPr>
      <w:r w:rsidRPr="00E855BD">
        <w:rPr>
          <w:lang w:val="lv-LV"/>
        </w:rPr>
        <w:t xml:space="preserve">Tehnoloģiskie riski (būtiskas izmaiņas tehnoloģiju attīstībā, kas ietekmē veidu, kā tiek sniegti veselības aprūpes pakalpojumi un kā tiek nodrošināts ārstniecības process). </w:t>
      </w:r>
    </w:p>
    <w:p w14:paraId="5319887F" w14:textId="77777777" w:rsidR="008C758E" w:rsidRPr="00E855BD" w:rsidRDefault="008C758E" w:rsidP="00756258">
      <w:pPr>
        <w:tabs>
          <w:tab w:val="left" w:pos="1134"/>
        </w:tabs>
        <w:spacing w:after="134" w:line="269" w:lineRule="auto"/>
        <w:ind w:left="357" w:right="0" w:hanging="357"/>
        <w:rPr>
          <w:lang w:val="lv-LV"/>
        </w:rPr>
      </w:pPr>
      <w:r w:rsidRPr="00E855BD">
        <w:rPr>
          <w:lang w:val="lv-LV"/>
        </w:rPr>
        <w:lastRenderedPageBreak/>
        <w:t>24.</w:t>
      </w:r>
      <w:r w:rsidRPr="00E855BD">
        <w:rPr>
          <w:rFonts w:ascii="Arial" w:eastAsia="Arial" w:hAnsi="Arial" w:cs="Arial"/>
          <w:lang w:val="lv-LV"/>
        </w:rPr>
        <w:t xml:space="preserve"> </w:t>
      </w:r>
      <w:r w:rsidRPr="00E855BD">
        <w:rPr>
          <w:lang w:val="lv-LV"/>
        </w:rPr>
        <w:t xml:space="preserve">Operacionālie riski – riski, kas saistīti ar neatbilstošu vai nepilnīgu iekšējo procesu norisi, darbinieku kļūdām, tehnoloģisko un informācijas sistēmu darbības novirzēm vai ārējo apstākļu ietekmi uz veselības aprūpes pakalpojumu nodrošināšanu: </w:t>
      </w:r>
    </w:p>
    <w:p w14:paraId="15966075" w14:textId="77777777" w:rsidR="008C758E" w:rsidRPr="00E855BD" w:rsidRDefault="008C758E" w:rsidP="00225702">
      <w:pPr>
        <w:numPr>
          <w:ilvl w:val="1"/>
          <w:numId w:val="7"/>
        </w:numPr>
        <w:tabs>
          <w:tab w:val="left" w:pos="993"/>
        </w:tabs>
        <w:spacing w:line="269" w:lineRule="auto"/>
        <w:ind w:left="788" w:right="0"/>
        <w:rPr>
          <w:lang w:val="lv-LV"/>
        </w:rPr>
      </w:pPr>
      <w:r w:rsidRPr="00E855BD">
        <w:rPr>
          <w:lang w:val="lv-LV"/>
        </w:rPr>
        <w:t xml:space="preserve">Veselības aprūpes pakalpojumu kvalitātes un pacientu drošības riski (saskaņā ar veselības aprūpes kvalitātes un pacientu drošības novērtēšanas un uzraudzības kārtību, </w:t>
      </w:r>
      <w:r w:rsidRPr="00111F69">
        <w:rPr>
          <w:lang w:val="lv-LV"/>
        </w:rPr>
        <w:t>skatīt 6.pielikumu</w:t>
      </w:r>
      <w:r w:rsidRPr="00E855BD">
        <w:rPr>
          <w:lang w:val="lv-LV"/>
        </w:rPr>
        <w:t xml:space="preserve">); </w:t>
      </w:r>
    </w:p>
    <w:p w14:paraId="44FF26B2" w14:textId="77777777" w:rsidR="008C758E" w:rsidRPr="00E855BD" w:rsidRDefault="008C758E" w:rsidP="00225702">
      <w:pPr>
        <w:numPr>
          <w:ilvl w:val="1"/>
          <w:numId w:val="7"/>
        </w:numPr>
        <w:tabs>
          <w:tab w:val="left" w:pos="993"/>
        </w:tabs>
        <w:spacing w:line="269" w:lineRule="auto"/>
        <w:ind w:left="788" w:right="0"/>
        <w:rPr>
          <w:lang w:val="lv-LV"/>
        </w:rPr>
      </w:pPr>
      <w:r w:rsidRPr="00E855BD">
        <w:rPr>
          <w:lang w:val="lv-LV"/>
        </w:rPr>
        <w:t xml:space="preserve">Darbības nepārtrauktības riski (darbības turpināšanas nodrošināšanas dabas apstākļu, katastrofu, pandēmijas, terorisma un citu ārējo apstākļu ietekmes rezultātā); </w:t>
      </w:r>
    </w:p>
    <w:p w14:paraId="0B7C4B5E" w14:textId="77777777" w:rsidR="008C758E" w:rsidRPr="00E855BD" w:rsidRDefault="008C758E" w:rsidP="00225702">
      <w:pPr>
        <w:numPr>
          <w:ilvl w:val="1"/>
          <w:numId w:val="7"/>
        </w:numPr>
        <w:tabs>
          <w:tab w:val="left" w:pos="993"/>
        </w:tabs>
        <w:spacing w:line="269" w:lineRule="auto"/>
        <w:ind w:left="788" w:right="0"/>
        <w:rPr>
          <w:lang w:val="lv-LV"/>
        </w:rPr>
      </w:pPr>
      <w:r w:rsidRPr="00E855BD">
        <w:rPr>
          <w:lang w:val="lv-LV"/>
        </w:rPr>
        <w:t xml:space="preserve">Informācijas sistēmu drošības riski (informācijas sistēmu un datu resursu aizsardzība, informācijas pieejamības, integritātes un konfidencialitātes nodrošināšana, informācijas tehnoloģiju attīstība); </w:t>
      </w:r>
    </w:p>
    <w:p w14:paraId="3A63FA50" w14:textId="77777777" w:rsidR="008C758E" w:rsidRPr="00E855BD" w:rsidRDefault="008C758E" w:rsidP="00225702">
      <w:pPr>
        <w:numPr>
          <w:ilvl w:val="1"/>
          <w:numId w:val="7"/>
        </w:numPr>
        <w:tabs>
          <w:tab w:val="left" w:pos="993"/>
        </w:tabs>
        <w:spacing w:line="269" w:lineRule="auto"/>
        <w:ind w:left="788" w:right="0"/>
        <w:rPr>
          <w:lang w:val="lv-LV"/>
        </w:rPr>
      </w:pPr>
      <w:r w:rsidRPr="00E855BD">
        <w:rPr>
          <w:lang w:val="lv-LV"/>
        </w:rPr>
        <w:t xml:space="preserve">Personāla riski (darbinieku pietiekamības, motivācijas, kvalifikācijas un snieguma atbilstības nodrošināšana); </w:t>
      </w:r>
    </w:p>
    <w:p w14:paraId="2886AC80" w14:textId="77777777" w:rsidR="008C758E" w:rsidRPr="00E855BD" w:rsidRDefault="008C758E" w:rsidP="00225702">
      <w:pPr>
        <w:numPr>
          <w:ilvl w:val="1"/>
          <w:numId w:val="7"/>
        </w:numPr>
        <w:tabs>
          <w:tab w:val="left" w:pos="993"/>
        </w:tabs>
        <w:spacing w:line="269" w:lineRule="auto"/>
        <w:ind w:left="788" w:right="0"/>
        <w:rPr>
          <w:lang w:val="lv-LV"/>
        </w:rPr>
      </w:pPr>
      <w:r w:rsidRPr="00E855BD">
        <w:rPr>
          <w:lang w:val="lv-LV"/>
        </w:rPr>
        <w:t xml:space="preserve">Darba vides riski kas tiek vērtēti saskaņā ārēja regulējuma prasībām (attiecīgie Ministru Kabineta noteikumi); </w:t>
      </w:r>
    </w:p>
    <w:p w14:paraId="51947162" w14:textId="77777777" w:rsidR="008C758E" w:rsidRPr="00E855BD" w:rsidRDefault="008C758E" w:rsidP="00225702">
      <w:pPr>
        <w:numPr>
          <w:ilvl w:val="1"/>
          <w:numId w:val="7"/>
        </w:numPr>
        <w:tabs>
          <w:tab w:val="left" w:pos="993"/>
        </w:tabs>
        <w:spacing w:line="269" w:lineRule="auto"/>
        <w:ind w:left="788" w:right="0"/>
        <w:rPr>
          <w:lang w:val="lv-LV"/>
        </w:rPr>
      </w:pPr>
      <w:r w:rsidRPr="00E855BD">
        <w:rPr>
          <w:lang w:val="lv-LV"/>
        </w:rPr>
        <w:t xml:space="preserve">Medicīnas laboratorijas riski, kas tiek vērtēti saskaņā ārēja regulējuma prasībām (ISO 15183 standarta prasības); </w:t>
      </w:r>
    </w:p>
    <w:p w14:paraId="46CE8FFF" w14:textId="77777777" w:rsidR="008C758E" w:rsidRPr="00E855BD" w:rsidRDefault="008C758E" w:rsidP="00225702">
      <w:pPr>
        <w:numPr>
          <w:ilvl w:val="1"/>
          <w:numId w:val="7"/>
        </w:numPr>
        <w:tabs>
          <w:tab w:val="left" w:pos="993"/>
        </w:tabs>
        <w:spacing w:line="269" w:lineRule="auto"/>
        <w:ind w:left="788" w:right="0"/>
        <w:rPr>
          <w:lang w:val="lv-LV"/>
        </w:rPr>
      </w:pPr>
      <w:r w:rsidRPr="00E855BD">
        <w:rPr>
          <w:lang w:val="lv-LV"/>
        </w:rPr>
        <w:t xml:space="preserve">Asins kabineta riski, kas tiek vērtēti saskaņā ārēja regulējuma prasībām (attiecīgie Ministru Kabineta noteikumi); </w:t>
      </w:r>
    </w:p>
    <w:p w14:paraId="7D7709D7" w14:textId="77777777" w:rsidR="008C758E" w:rsidRPr="00E855BD" w:rsidRDefault="008C758E" w:rsidP="00225702">
      <w:pPr>
        <w:numPr>
          <w:ilvl w:val="1"/>
          <w:numId w:val="7"/>
        </w:numPr>
        <w:tabs>
          <w:tab w:val="left" w:pos="993"/>
        </w:tabs>
        <w:spacing w:line="269" w:lineRule="auto"/>
        <w:ind w:left="788" w:right="0"/>
        <w:rPr>
          <w:lang w:val="lv-LV"/>
        </w:rPr>
      </w:pPr>
      <w:r w:rsidRPr="00E855BD">
        <w:rPr>
          <w:lang w:val="lv-LV"/>
        </w:rPr>
        <w:t xml:space="preserve">Diagnostiskās radioloģijas riski, kas tiek vērtēti saskaņā ārēja regulējuma prasībām (attiecīgie Ministru Kabineta noteikumi); </w:t>
      </w:r>
    </w:p>
    <w:p w14:paraId="5AC18600" w14:textId="77777777" w:rsidR="008C758E" w:rsidRPr="00E855BD" w:rsidRDefault="008C758E" w:rsidP="00225702">
      <w:pPr>
        <w:numPr>
          <w:ilvl w:val="1"/>
          <w:numId w:val="7"/>
        </w:numPr>
        <w:tabs>
          <w:tab w:val="left" w:pos="993"/>
        </w:tabs>
        <w:spacing w:line="269" w:lineRule="auto"/>
        <w:ind w:left="788" w:right="0"/>
        <w:rPr>
          <w:lang w:val="lv-LV"/>
        </w:rPr>
      </w:pPr>
      <w:r w:rsidRPr="00E855BD">
        <w:rPr>
          <w:lang w:val="lv-LV"/>
        </w:rPr>
        <w:t xml:space="preserve">Virtuves bloka riski, kas tiek vērtēti saskaņā ārēja regulējuma prasībām (attiecīgie Ministru Kabineta noteikumi). </w:t>
      </w:r>
    </w:p>
    <w:p w14:paraId="4D3E8272" w14:textId="77777777" w:rsidR="008C758E" w:rsidRPr="00E855BD" w:rsidRDefault="008C758E" w:rsidP="00B02A7F">
      <w:pPr>
        <w:numPr>
          <w:ilvl w:val="0"/>
          <w:numId w:val="8"/>
        </w:numPr>
        <w:spacing w:line="269" w:lineRule="auto"/>
        <w:ind w:left="357" w:right="0" w:hanging="357"/>
        <w:rPr>
          <w:lang w:val="lv-LV"/>
        </w:rPr>
      </w:pPr>
      <w:r w:rsidRPr="00E855BD">
        <w:rPr>
          <w:lang w:val="lv-LV"/>
        </w:rPr>
        <w:t xml:space="preserve">Finanšu riski – riski, kas saistīti ar finanšu plānošanu un pārvaldību, kā arī iespēja ciest zaudējumus saistībā ar neparedzētām izmaiņām finanšu jomā. </w:t>
      </w:r>
    </w:p>
    <w:p w14:paraId="721F1E16" w14:textId="77777777" w:rsidR="008C758E" w:rsidRPr="00E855BD" w:rsidRDefault="008C758E" w:rsidP="00B02A7F">
      <w:pPr>
        <w:numPr>
          <w:ilvl w:val="0"/>
          <w:numId w:val="8"/>
        </w:numPr>
        <w:spacing w:line="269" w:lineRule="auto"/>
        <w:ind w:left="357" w:right="0" w:hanging="357"/>
        <w:rPr>
          <w:lang w:val="lv-LV"/>
        </w:rPr>
      </w:pPr>
      <w:r w:rsidRPr="00E855BD">
        <w:rPr>
          <w:lang w:val="lv-LV"/>
        </w:rPr>
        <w:t xml:space="preserve">Reputācijas riski – riski, kas saistīti ar negatīvu sabiedrības viedokļa izveidošanos par Slimnīcas darbību, attīstību un attīstības ietvaros paredzētajām aktivitātēm. Varbūtība, ka Darbinieks, kuram uzticēta vara vai atbildība noteiktu pilnvaru ietvaros, ar nodomu vai bez nodoma rīkosies savu vai citas personas materiālo interešu labā, gūstot sev vai nodrošinot citiem nepienākošos labumus, kā arī nodarot kaitējumu Slimnīcai. Reputācijas riski ietver arī Interešu konflikta un korupcijas riskus. </w:t>
      </w:r>
    </w:p>
    <w:p w14:paraId="2ED2278E" w14:textId="77777777" w:rsidR="008C758E" w:rsidRPr="00E855BD" w:rsidRDefault="008C758E" w:rsidP="008C758E">
      <w:pPr>
        <w:spacing w:after="0" w:line="259" w:lineRule="auto"/>
        <w:ind w:left="0" w:right="0" w:firstLine="0"/>
        <w:jc w:val="left"/>
        <w:rPr>
          <w:lang w:val="lv-LV"/>
        </w:rPr>
      </w:pPr>
      <w:r w:rsidRPr="00E855BD">
        <w:rPr>
          <w:lang w:val="lv-LV"/>
        </w:rPr>
        <w:t xml:space="preserve"> </w:t>
      </w:r>
    </w:p>
    <w:p w14:paraId="4F444C46" w14:textId="77777777" w:rsidR="008C758E" w:rsidRPr="00E855BD" w:rsidRDefault="008C758E" w:rsidP="008C758E">
      <w:pPr>
        <w:pStyle w:val="Heading1"/>
        <w:ind w:left="-5"/>
        <w:rPr>
          <w:lang w:val="lv-LV"/>
        </w:rPr>
      </w:pPr>
      <w:r w:rsidRPr="00E855BD">
        <w:rPr>
          <w:lang w:val="lv-LV"/>
        </w:rPr>
        <w:t>VI. Risku vērtēšana un to vadības pasākumu noteikšana</w:t>
      </w:r>
      <w:r w:rsidRPr="00E855BD">
        <w:rPr>
          <w:b w:val="0"/>
          <w:sz w:val="24"/>
          <w:lang w:val="lv-LV"/>
        </w:rPr>
        <w:t xml:space="preserve"> </w:t>
      </w:r>
    </w:p>
    <w:p w14:paraId="0A2F0388" w14:textId="77777777" w:rsidR="008C758E" w:rsidRDefault="008C758E" w:rsidP="00B02A7F">
      <w:pPr>
        <w:spacing w:line="269" w:lineRule="auto"/>
        <w:ind w:left="357" w:right="0" w:hanging="357"/>
        <w:rPr>
          <w:lang w:val="lv-LV"/>
        </w:rPr>
      </w:pPr>
      <w:r w:rsidRPr="00E855BD">
        <w:rPr>
          <w:lang w:val="lv-LV"/>
        </w:rPr>
        <w:t>27.</w:t>
      </w:r>
      <w:r w:rsidRPr="00E855BD">
        <w:rPr>
          <w:rFonts w:ascii="Arial" w:eastAsia="Arial" w:hAnsi="Arial" w:cs="Arial"/>
          <w:lang w:val="lv-LV"/>
        </w:rPr>
        <w:t xml:space="preserve"> </w:t>
      </w:r>
      <w:r w:rsidRPr="00E855BD">
        <w:rPr>
          <w:lang w:val="lv-LV"/>
        </w:rPr>
        <w:t>Veicot risku izvērtēšanu, tiek noteikta katra identificētā riska iestāšanās varbūtība skalā no 1 līdz 5, kur 1 ir gandrīz neiespējama un 5 ir gandrīz droša varbūtība (</w:t>
      </w:r>
      <w:r w:rsidRPr="00111F69">
        <w:rPr>
          <w:lang w:val="lv-LV"/>
        </w:rPr>
        <w:t>skatīt 1. pielikumu</w:t>
      </w:r>
      <w:r w:rsidRPr="00E855BD">
        <w:rPr>
          <w:lang w:val="lv-LV"/>
        </w:rPr>
        <w:t xml:space="preserve">). </w:t>
      </w:r>
    </w:p>
    <w:p w14:paraId="48A733AD" w14:textId="77777777" w:rsidR="008C758E" w:rsidRPr="00E855BD" w:rsidRDefault="008C758E" w:rsidP="00B02A7F">
      <w:pPr>
        <w:spacing w:line="269" w:lineRule="auto"/>
        <w:ind w:left="357" w:right="0" w:hanging="357"/>
        <w:rPr>
          <w:lang w:val="lv-LV"/>
        </w:rPr>
      </w:pPr>
      <w:r w:rsidRPr="00E855BD">
        <w:rPr>
          <w:lang w:val="lv-LV"/>
        </w:rPr>
        <w:t>28.</w:t>
      </w:r>
      <w:r w:rsidRPr="00E855BD">
        <w:rPr>
          <w:rFonts w:ascii="Arial" w:eastAsia="Arial" w:hAnsi="Arial" w:cs="Arial"/>
          <w:lang w:val="lv-LV"/>
        </w:rPr>
        <w:t xml:space="preserve"> </w:t>
      </w:r>
      <w:r w:rsidRPr="00E855BD">
        <w:rPr>
          <w:lang w:val="lv-LV"/>
        </w:rPr>
        <w:t>Katram riskam tiek noteikta arī iespējamā ietekme tā iestāšanās gadījumā. Ietekmi novērtē skalā no 1 līdz 5, kur 1 ir zema ietekme un 5 ir kritiska ietekme, izvēloties piemērotāko riska ietekmes skaidrojumu (</w:t>
      </w:r>
      <w:r w:rsidRPr="00111F69">
        <w:rPr>
          <w:lang w:val="lv-LV"/>
        </w:rPr>
        <w:t>skatīt 2 .pielikumu</w:t>
      </w:r>
      <w:r w:rsidRPr="00E855BD">
        <w:rPr>
          <w:lang w:val="lv-LV"/>
        </w:rPr>
        <w:t xml:space="preserve">). </w:t>
      </w:r>
    </w:p>
    <w:p w14:paraId="51764153" w14:textId="77777777" w:rsidR="008C758E" w:rsidRPr="00E855BD" w:rsidRDefault="008C758E" w:rsidP="00B02A7F">
      <w:pPr>
        <w:numPr>
          <w:ilvl w:val="0"/>
          <w:numId w:val="9"/>
        </w:numPr>
        <w:ind w:right="0" w:hanging="358"/>
        <w:rPr>
          <w:lang w:val="lv-LV"/>
        </w:rPr>
      </w:pPr>
      <w:r w:rsidRPr="00E855BD">
        <w:rPr>
          <w:lang w:val="lv-LV"/>
        </w:rPr>
        <w:t>Riska vērtība tiek noteikta, reizinot iestāšanās varbūtības un ietekmes vērtības, kā rezultātā riska vērtība var būt robežās no 1 līdz 25 (</w:t>
      </w:r>
      <w:r w:rsidRPr="00111F69">
        <w:rPr>
          <w:lang w:val="lv-LV"/>
        </w:rPr>
        <w:t>skatīt 3. pielikumā</w:t>
      </w:r>
      <w:r w:rsidRPr="00E855BD">
        <w:rPr>
          <w:lang w:val="lv-LV"/>
        </w:rPr>
        <w:t xml:space="preserve">). </w:t>
      </w:r>
    </w:p>
    <w:p w14:paraId="40B4DFF3" w14:textId="77777777" w:rsidR="008C758E" w:rsidRPr="00E855BD" w:rsidRDefault="008C758E" w:rsidP="00B02A7F">
      <w:pPr>
        <w:numPr>
          <w:ilvl w:val="0"/>
          <w:numId w:val="9"/>
        </w:numPr>
        <w:ind w:right="0" w:hanging="358"/>
        <w:rPr>
          <w:lang w:val="lv-LV"/>
        </w:rPr>
      </w:pPr>
      <w:r w:rsidRPr="00E855BD">
        <w:rPr>
          <w:lang w:val="lv-LV"/>
        </w:rPr>
        <w:t xml:space="preserve">Atkarībā no riska vērtības, riski tiek iedalīti 5 nozīmīguma grupās, kur 1 ir zemas, bet 5 ir kritiskas nozīmes riski. Katrai risku grupa tiek definēta sagaidāmā rīcība (attiecībā uz riska vadīšanu), kas ir apzināta riska pieņemšana, riska mazināšana, samazinot tā iestāšanās varbūtību un/vai ietekmi, riska pilnīga vai daļēja nodošana trešajām personām (pakalpojuma nodošana ārpakalpojumā vai apdrošināšana), vai arī izvairīšanas no riska, atsakoties no risku </w:t>
      </w:r>
      <w:r w:rsidRPr="00E855BD">
        <w:rPr>
          <w:lang w:val="lv-LV"/>
        </w:rPr>
        <w:lastRenderedPageBreak/>
        <w:t>izraisošo darbību īstenošanas. Jo augstāks ir riska nozīmīguma vērtējums, jo nepieciešama ātrāka un aktīvāka Riska vadības rīcība (</w:t>
      </w:r>
      <w:r w:rsidRPr="00111F69">
        <w:rPr>
          <w:lang w:val="lv-LV"/>
        </w:rPr>
        <w:t>skatīt 4. pielikumu</w:t>
      </w:r>
      <w:r w:rsidRPr="00E855BD">
        <w:rPr>
          <w:lang w:val="lv-LV"/>
        </w:rPr>
        <w:t xml:space="preserve">). </w:t>
      </w:r>
    </w:p>
    <w:p w14:paraId="76003C19" w14:textId="77777777" w:rsidR="008C758E" w:rsidRPr="00E855BD" w:rsidRDefault="008C758E" w:rsidP="008C758E">
      <w:pPr>
        <w:spacing w:after="35" w:line="259" w:lineRule="auto"/>
        <w:ind w:left="0" w:right="0" w:firstLine="0"/>
        <w:jc w:val="left"/>
        <w:rPr>
          <w:lang w:val="lv-LV"/>
        </w:rPr>
      </w:pPr>
      <w:r w:rsidRPr="00E855BD">
        <w:rPr>
          <w:lang w:val="lv-LV"/>
        </w:rPr>
        <w:t xml:space="preserve"> </w:t>
      </w:r>
    </w:p>
    <w:p w14:paraId="020E8E96" w14:textId="77777777" w:rsidR="008C758E" w:rsidRPr="00E855BD" w:rsidRDefault="008C758E" w:rsidP="008C758E">
      <w:pPr>
        <w:pStyle w:val="Heading1"/>
        <w:ind w:left="-5"/>
        <w:rPr>
          <w:lang w:val="lv-LV"/>
        </w:rPr>
      </w:pPr>
      <w:r w:rsidRPr="00E855BD">
        <w:rPr>
          <w:lang w:val="lv-LV"/>
        </w:rPr>
        <w:t>VII. Iekšējas kontroles sistēmas elementi</w:t>
      </w:r>
      <w:r w:rsidRPr="00E855BD">
        <w:rPr>
          <w:b w:val="0"/>
          <w:sz w:val="24"/>
          <w:lang w:val="lv-LV"/>
        </w:rPr>
        <w:t xml:space="preserve"> </w:t>
      </w:r>
    </w:p>
    <w:p w14:paraId="0380BB94" w14:textId="77777777" w:rsidR="008C758E" w:rsidRPr="00E855BD" w:rsidRDefault="008C758E" w:rsidP="00B02A7F">
      <w:pPr>
        <w:numPr>
          <w:ilvl w:val="0"/>
          <w:numId w:val="10"/>
        </w:numPr>
        <w:spacing w:line="269" w:lineRule="auto"/>
        <w:ind w:left="357" w:right="0" w:hanging="357"/>
        <w:rPr>
          <w:lang w:val="lv-LV"/>
        </w:rPr>
      </w:pPr>
      <w:r w:rsidRPr="00E855BD">
        <w:rPr>
          <w:lang w:val="lv-LV"/>
        </w:rPr>
        <w:t xml:space="preserve">Slimnīcas iekšējās kontroles sistēma ietver šādus savstarpēji saistītus elementus: kontroles vide, risku identificēšana un novērtēšana, informācija un saziņa, kontroles pasākumi, iekšējās kontroles sistēmas uzraudzība. </w:t>
      </w:r>
    </w:p>
    <w:p w14:paraId="7CA8E140" w14:textId="77777777" w:rsidR="008C758E" w:rsidRPr="00E855BD" w:rsidRDefault="008C758E" w:rsidP="00756258">
      <w:pPr>
        <w:numPr>
          <w:ilvl w:val="0"/>
          <w:numId w:val="10"/>
        </w:numPr>
        <w:spacing w:after="131" w:line="269" w:lineRule="auto"/>
        <w:ind w:left="357" w:right="0" w:hanging="357"/>
        <w:rPr>
          <w:lang w:val="lv-LV"/>
        </w:rPr>
      </w:pPr>
      <w:r w:rsidRPr="00E855BD">
        <w:rPr>
          <w:lang w:val="lv-LV"/>
        </w:rPr>
        <w:t xml:space="preserve">Slimnīcas kontroles vide nodrošina iekšējās kontroles sistēmas disciplīnu un struktūru, kā arī Slimnīcas mikroklimatu un labas pārvaldības principu ievērošanu: </w:t>
      </w:r>
    </w:p>
    <w:p w14:paraId="75D645D4" w14:textId="77777777" w:rsidR="008C758E" w:rsidRPr="00E855BD" w:rsidRDefault="008C758E" w:rsidP="00B02A7F">
      <w:pPr>
        <w:numPr>
          <w:ilvl w:val="1"/>
          <w:numId w:val="10"/>
        </w:numPr>
        <w:spacing w:line="269" w:lineRule="auto"/>
        <w:ind w:left="981" w:right="0" w:hanging="635"/>
        <w:rPr>
          <w:lang w:val="lv-LV"/>
        </w:rPr>
      </w:pPr>
      <w:r w:rsidRPr="00E855BD">
        <w:rPr>
          <w:lang w:val="lv-LV"/>
        </w:rPr>
        <w:t xml:space="preserve">slimnīcas organizatoriskā struktūra ir veidota tā, lai sekmētu Slimnīcas stratēģisko mērķu sasniegšanu un uzdevumu izpildi, nodrošinātu efektīvu lēmumu pieņemšanas procesu, atbildības deleģējumu un skaidru izpildes pārskatu sniegšanas procesu par darbības rezultātiem; </w:t>
      </w:r>
    </w:p>
    <w:p w14:paraId="3841D52B" w14:textId="0E85AB54" w:rsidR="008C758E" w:rsidRPr="00E855BD" w:rsidRDefault="008C758E" w:rsidP="00B02A7F">
      <w:pPr>
        <w:numPr>
          <w:ilvl w:val="1"/>
          <w:numId w:val="10"/>
        </w:numPr>
        <w:spacing w:line="269" w:lineRule="auto"/>
        <w:ind w:left="981" w:right="0" w:hanging="635"/>
        <w:rPr>
          <w:lang w:val="lv-LV"/>
        </w:rPr>
      </w:pPr>
      <w:r w:rsidRPr="00E855BD">
        <w:rPr>
          <w:lang w:val="lv-LV"/>
        </w:rPr>
        <w:t xml:space="preserve">struktūrvienību </w:t>
      </w:r>
      <w:r w:rsidR="007F26E4">
        <w:rPr>
          <w:lang w:val="lv-LV"/>
        </w:rPr>
        <w:t>reglamenti</w:t>
      </w:r>
      <w:r w:rsidRPr="00E855BD">
        <w:rPr>
          <w:lang w:val="lv-LV"/>
        </w:rPr>
        <w:t xml:space="preserve"> nosaka struktūrvienību uzdevumus, uzbūvi un darba organizāciju; </w:t>
      </w:r>
    </w:p>
    <w:p w14:paraId="509BB5E7" w14:textId="77777777" w:rsidR="008C758E" w:rsidRPr="00E855BD" w:rsidRDefault="008C758E" w:rsidP="00B02A7F">
      <w:pPr>
        <w:numPr>
          <w:ilvl w:val="1"/>
          <w:numId w:val="10"/>
        </w:numPr>
        <w:spacing w:line="269" w:lineRule="auto"/>
        <w:ind w:left="981" w:right="0" w:hanging="635"/>
        <w:rPr>
          <w:lang w:val="lv-LV"/>
        </w:rPr>
      </w:pPr>
      <w:r w:rsidRPr="00E855BD">
        <w:rPr>
          <w:lang w:val="lv-LV"/>
        </w:rPr>
        <w:t xml:space="preserve">darbinieku amatu apraksti nosaka detalizētu pienākumu un atbildības sadali; </w:t>
      </w:r>
    </w:p>
    <w:p w14:paraId="009E2C40" w14:textId="77777777" w:rsidR="008C758E" w:rsidRPr="00E855BD" w:rsidRDefault="008C758E" w:rsidP="00B02A7F">
      <w:pPr>
        <w:numPr>
          <w:ilvl w:val="1"/>
          <w:numId w:val="10"/>
        </w:numPr>
        <w:spacing w:line="269" w:lineRule="auto"/>
        <w:ind w:left="981" w:right="0" w:hanging="635"/>
        <w:rPr>
          <w:lang w:val="lv-LV"/>
        </w:rPr>
      </w:pPr>
      <w:r w:rsidRPr="00E855BD">
        <w:rPr>
          <w:lang w:val="lv-LV"/>
        </w:rPr>
        <w:t xml:space="preserve">personāla politika nosaka Slimnīcas darba kultūru un pamatvērtības, kā arī personāla vadības jomu uzstādījumus; </w:t>
      </w:r>
    </w:p>
    <w:p w14:paraId="4F1431BF" w14:textId="77777777" w:rsidR="008C758E" w:rsidRPr="00E855BD" w:rsidRDefault="008C758E" w:rsidP="00B02A7F">
      <w:pPr>
        <w:numPr>
          <w:ilvl w:val="1"/>
          <w:numId w:val="10"/>
        </w:numPr>
        <w:spacing w:line="269" w:lineRule="auto"/>
        <w:ind w:left="981" w:right="0" w:hanging="635"/>
        <w:rPr>
          <w:lang w:val="lv-LV"/>
        </w:rPr>
      </w:pPr>
      <w:r w:rsidRPr="00111F69">
        <w:rPr>
          <w:lang w:val="lv-LV"/>
        </w:rPr>
        <w:t>iekšējās kārtības noteikumi</w:t>
      </w:r>
      <w:r w:rsidRPr="00E855BD">
        <w:rPr>
          <w:lang w:val="lv-LV"/>
        </w:rPr>
        <w:t xml:space="preserve"> nosaka prasības attiecībā uz darba laika organizāciju, darba samaksu, darba aizsardzības pasākumiem, darbinieku uzvedības un citiem uz darba kārtību attiecināmiem noteikumiem; </w:t>
      </w:r>
    </w:p>
    <w:p w14:paraId="54C54374" w14:textId="74B5B789" w:rsidR="008C758E" w:rsidRPr="00E855BD" w:rsidRDefault="008C758E" w:rsidP="00B02A7F">
      <w:pPr>
        <w:numPr>
          <w:ilvl w:val="1"/>
          <w:numId w:val="10"/>
        </w:numPr>
        <w:spacing w:line="269" w:lineRule="auto"/>
        <w:ind w:left="981" w:right="0" w:hanging="635"/>
        <w:rPr>
          <w:lang w:val="lv-LV"/>
        </w:rPr>
      </w:pPr>
      <w:r w:rsidRPr="00E855BD">
        <w:rPr>
          <w:lang w:val="lv-LV"/>
        </w:rPr>
        <w:t xml:space="preserve">Slimnīcas </w:t>
      </w:r>
      <w:r w:rsidRPr="00111F69">
        <w:rPr>
          <w:lang w:val="lv-LV"/>
        </w:rPr>
        <w:t>Ētikas kodekss</w:t>
      </w:r>
      <w:r w:rsidRPr="00E855BD">
        <w:rPr>
          <w:lang w:val="lv-LV"/>
        </w:rPr>
        <w:t xml:space="preserve"> un </w:t>
      </w:r>
      <w:r w:rsidR="00777F3A">
        <w:rPr>
          <w:lang w:val="lv-LV"/>
        </w:rPr>
        <w:t>Pretkorupcijas pasākumu plāns</w:t>
      </w:r>
      <w:r w:rsidRPr="00E855BD">
        <w:rPr>
          <w:lang w:val="lv-LV"/>
        </w:rPr>
        <w:t xml:space="preserve"> nosaka Slimnīcas vadības un darbinieku uzvedību un rīcību lēmumu pieņemšanā. </w:t>
      </w:r>
    </w:p>
    <w:p w14:paraId="2EB9A0FE" w14:textId="77777777" w:rsidR="008C758E" w:rsidRPr="00E855BD" w:rsidRDefault="008C758E" w:rsidP="00756258">
      <w:pPr>
        <w:numPr>
          <w:ilvl w:val="0"/>
          <w:numId w:val="10"/>
        </w:numPr>
        <w:spacing w:after="136"/>
        <w:ind w:right="0" w:hanging="360"/>
        <w:rPr>
          <w:lang w:val="lv-LV"/>
        </w:rPr>
      </w:pPr>
      <w:r w:rsidRPr="00E855BD">
        <w:rPr>
          <w:lang w:val="lv-LV"/>
        </w:rPr>
        <w:t xml:space="preserve">Risku identificēšanas un novērtēšanu nosaka Politikā noteiktais risku pārvaldības process. </w:t>
      </w:r>
    </w:p>
    <w:p w14:paraId="226200AC" w14:textId="77777777" w:rsidR="008C758E" w:rsidRDefault="008C758E" w:rsidP="00756258">
      <w:pPr>
        <w:numPr>
          <w:ilvl w:val="0"/>
          <w:numId w:val="10"/>
        </w:numPr>
        <w:spacing w:after="134" w:line="269" w:lineRule="auto"/>
        <w:ind w:left="357" w:right="0" w:hanging="357"/>
        <w:rPr>
          <w:lang w:val="lv-LV"/>
        </w:rPr>
      </w:pPr>
      <w:r w:rsidRPr="00E855BD">
        <w:rPr>
          <w:lang w:val="lv-LV"/>
        </w:rPr>
        <w:t xml:space="preserve">Informācija un saziņa – Slimnīca uzskata, ka ticamas informācijas iegūšana un pārvaldība, kā arī saziņai visos Slimnīcas pārvaldības līmeņos ir jānotiek efektīvā un drošā veidā, tsk.: </w:t>
      </w:r>
    </w:p>
    <w:p w14:paraId="24C09C81" w14:textId="77777777" w:rsidR="008C758E" w:rsidRDefault="008C758E" w:rsidP="00B02A7F">
      <w:pPr>
        <w:numPr>
          <w:ilvl w:val="1"/>
          <w:numId w:val="11"/>
        </w:numPr>
        <w:tabs>
          <w:tab w:val="left" w:pos="993"/>
        </w:tabs>
        <w:spacing w:line="269" w:lineRule="auto"/>
        <w:ind w:left="788" w:right="0"/>
        <w:rPr>
          <w:lang w:val="lv-LV"/>
        </w:rPr>
      </w:pPr>
      <w:r w:rsidRPr="00E855BD">
        <w:rPr>
          <w:lang w:val="lv-LV"/>
        </w:rPr>
        <w:t xml:space="preserve">Slimnīcas nodrošina ticamu, atbilstošu, savlaicīgu, aktuālu, precīzu, dokumentētu un atbilstoši pieejamu informāciju drošā veidā; </w:t>
      </w:r>
    </w:p>
    <w:p w14:paraId="0C40C86C" w14:textId="77777777" w:rsidR="008C758E" w:rsidRDefault="008C758E" w:rsidP="00B02A7F">
      <w:pPr>
        <w:numPr>
          <w:ilvl w:val="1"/>
          <w:numId w:val="11"/>
        </w:numPr>
        <w:tabs>
          <w:tab w:val="left" w:pos="993"/>
        </w:tabs>
        <w:spacing w:line="269" w:lineRule="auto"/>
        <w:ind w:left="788" w:right="0"/>
        <w:rPr>
          <w:lang w:val="lv-LV"/>
        </w:rPr>
      </w:pPr>
      <w:r w:rsidRPr="00E855BD">
        <w:rPr>
          <w:lang w:val="lv-LV"/>
        </w:rPr>
        <w:t>Slimnīcas vadība regulāri informē darbiniekus par ilgtermiņā un īstermiņa plāniem un rezultātiem, kā arī citiem būtiskiem pārvaldības jautājumiem;</w:t>
      </w:r>
    </w:p>
    <w:p w14:paraId="2C559C9F" w14:textId="77777777" w:rsidR="008C758E" w:rsidRPr="00E855BD" w:rsidRDefault="008C758E" w:rsidP="00B02A7F">
      <w:pPr>
        <w:numPr>
          <w:ilvl w:val="1"/>
          <w:numId w:val="11"/>
        </w:numPr>
        <w:tabs>
          <w:tab w:val="left" w:pos="993"/>
        </w:tabs>
        <w:spacing w:line="269" w:lineRule="auto"/>
        <w:ind w:left="788" w:right="0"/>
        <w:rPr>
          <w:lang w:val="lv-LV"/>
        </w:rPr>
      </w:pPr>
      <w:r w:rsidRPr="00E855BD">
        <w:rPr>
          <w:lang w:val="lv-LV"/>
        </w:rPr>
        <w:t xml:space="preserve">Slimnīcas iekšējās informācijas aprites un saziņas sistēma nodrošina, ka Slimnīcas darbinieki ir informēti par slimnīcas mērķiem un uzdevumiem, iekšējiem normatīvajiem aktiem un izmaiņām tajos; </w:t>
      </w:r>
    </w:p>
    <w:p w14:paraId="6B663AE1" w14:textId="77777777" w:rsidR="008C758E" w:rsidRPr="00E855BD" w:rsidRDefault="008C758E" w:rsidP="00B02A7F">
      <w:pPr>
        <w:numPr>
          <w:ilvl w:val="1"/>
          <w:numId w:val="11"/>
        </w:numPr>
        <w:tabs>
          <w:tab w:val="left" w:pos="993"/>
        </w:tabs>
        <w:ind w:right="0"/>
        <w:rPr>
          <w:lang w:val="lv-LV"/>
        </w:rPr>
      </w:pPr>
      <w:r w:rsidRPr="00E855BD">
        <w:rPr>
          <w:lang w:val="lv-LV"/>
        </w:rPr>
        <w:t xml:space="preserve">Informācijas ziņošana ietver kā iekšējos, tā ārējos ziņojumus par finanšu un nefinanšu darbību. Iekšējie ziņojumi nodrošina </w:t>
      </w:r>
      <w:r>
        <w:rPr>
          <w:lang w:val="lv-LV"/>
        </w:rPr>
        <w:t>Valdi</w:t>
      </w:r>
      <w:r w:rsidRPr="00E855BD">
        <w:rPr>
          <w:lang w:val="lv-LV"/>
        </w:rPr>
        <w:t xml:space="preserve"> ar precīzu un pilnīgu informāciju lēmumu pieņemšanai un Slimnīcas darbības uzraudzībai. Ārējie ziņojumi nodrošina ieinteresēto pušu informētību par Slimnīcas finansiālo stāvokli un darbības rezultātiem; </w:t>
      </w:r>
    </w:p>
    <w:p w14:paraId="4BEDAFA4" w14:textId="77777777" w:rsidR="008C758E" w:rsidRPr="00E855BD" w:rsidRDefault="008C758E" w:rsidP="00B02A7F">
      <w:pPr>
        <w:numPr>
          <w:ilvl w:val="1"/>
          <w:numId w:val="11"/>
        </w:numPr>
        <w:tabs>
          <w:tab w:val="left" w:pos="993"/>
        </w:tabs>
        <w:ind w:right="0"/>
        <w:rPr>
          <w:lang w:val="lv-LV"/>
        </w:rPr>
      </w:pPr>
      <w:r w:rsidRPr="00E855BD">
        <w:rPr>
          <w:lang w:val="lv-LV"/>
        </w:rPr>
        <w:t xml:space="preserve">Slimnīcā tiek veiktas iekšējās viedokļu aptaujas, kā arī raksturīgs darba organizācijas elements ir darba grupu organizēšana par specifiskiem jautājumiem. Darba grupās deleģē pārstāvjus ar dažādām prasmēm un kompetencēm, lai nodrošinātu viedokļu un zināšanu apmaiņu, kā arī sekmētu darbinieku iesaisti lēmumu pieņemšanā. </w:t>
      </w:r>
    </w:p>
    <w:p w14:paraId="7878019D" w14:textId="77777777" w:rsidR="008C758E" w:rsidRPr="00E855BD" w:rsidRDefault="008C758E" w:rsidP="00756258">
      <w:pPr>
        <w:numPr>
          <w:ilvl w:val="0"/>
          <w:numId w:val="10"/>
        </w:numPr>
        <w:spacing w:after="128"/>
        <w:ind w:right="0" w:hanging="360"/>
        <w:rPr>
          <w:lang w:val="lv-LV"/>
        </w:rPr>
      </w:pPr>
      <w:r w:rsidRPr="00E855BD">
        <w:rPr>
          <w:lang w:val="lv-LV"/>
        </w:rPr>
        <w:t xml:space="preserve">Kontroles pasākumi – Slimnīca ievieš tādus kontroles pasākumus, kuri visos organizatoriskajos līmeņos un funkcijās nodrošina uzdevumu un vadības rīkojumu izpildi un atbilstību normatīvo aktu prasībām, tsk.: </w:t>
      </w:r>
    </w:p>
    <w:p w14:paraId="2EE2D87A" w14:textId="77777777" w:rsidR="008C758E" w:rsidRPr="00E855BD" w:rsidRDefault="008C758E" w:rsidP="00B02A7F">
      <w:pPr>
        <w:numPr>
          <w:ilvl w:val="1"/>
          <w:numId w:val="10"/>
        </w:numPr>
        <w:spacing w:line="269" w:lineRule="auto"/>
        <w:ind w:left="981" w:right="0" w:hanging="635"/>
        <w:rPr>
          <w:lang w:val="lv-LV"/>
        </w:rPr>
      </w:pPr>
      <w:r w:rsidRPr="00E855BD">
        <w:rPr>
          <w:lang w:val="lv-LV"/>
        </w:rPr>
        <w:lastRenderedPageBreak/>
        <w:t xml:space="preserve">Slimnīcas iekšējos normatīvajos dokumentos ir noteiktas atbildīgās personas par kontroļu izveidi un veikšanu; </w:t>
      </w:r>
    </w:p>
    <w:p w14:paraId="4F977E49" w14:textId="25ACF6CA" w:rsidR="008C758E" w:rsidRPr="00E855BD" w:rsidRDefault="008C758E" w:rsidP="00B02A7F">
      <w:pPr>
        <w:numPr>
          <w:ilvl w:val="1"/>
          <w:numId w:val="10"/>
        </w:numPr>
        <w:spacing w:line="269" w:lineRule="auto"/>
        <w:ind w:left="981" w:right="0" w:hanging="635"/>
        <w:rPr>
          <w:lang w:val="lv-LV"/>
        </w:rPr>
      </w:pPr>
      <w:r w:rsidRPr="00E855BD">
        <w:rPr>
          <w:lang w:val="lv-LV"/>
        </w:rPr>
        <w:t xml:space="preserve">Slimnīca izveido </w:t>
      </w:r>
      <w:r w:rsidRPr="001C4C5F">
        <w:rPr>
          <w:lang w:val="lv-LV"/>
        </w:rPr>
        <w:t>procesu vadības un uzraudzības sistēmu</w:t>
      </w:r>
      <w:r w:rsidRPr="00E855BD">
        <w:rPr>
          <w:lang w:val="lv-LV"/>
        </w:rPr>
        <w:t>, lai atbilstoši Slimnīcas mērķiem uzlabotu procesu efektivitāti. Ar procesu saistītā dokumentācija tiek izvietota Slimnīcas dokumentu vadības sistēmā</w:t>
      </w:r>
      <w:r w:rsidR="007B0A8D">
        <w:rPr>
          <w:lang w:val="lv-LV"/>
        </w:rPr>
        <w:t xml:space="preserve"> un mājas lapā</w:t>
      </w:r>
      <w:r w:rsidRPr="00E855BD">
        <w:rPr>
          <w:lang w:val="lv-LV"/>
        </w:rPr>
        <w:t xml:space="preserve">; </w:t>
      </w:r>
    </w:p>
    <w:p w14:paraId="01D498AE" w14:textId="77777777" w:rsidR="008C758E" w:rsidRPr="00E855BD" w:rsidRDefault="008C758E" w:rsidP="00B02A7F">
      <w:pPr>
        <w:numPr>
          <w:ilvl w:val="1"/>
          <w:numId w:val="10"/>
        </w:numPr>
        <w:spacing w:line="269" w:lineRule="auto"/>
        <w:ind w:left="981" w:right="0" w:hanging="635"/>
        <w:rPr>
          <w:lang w:val="lv-LV"/>
        </w:rPr>
      </w:pPr>
      <w:r w:rsidRPr="00E855BD">
        <w:rPr>
          <w:lang w:val="lv-LV"/>
        </w:rPr>
        <w:t xml:space="preserve">Slimnīca ir ieviesusi tādas iekšējās procedūras, kas paredz tiesību deleģēšanu, lēmumu saskaņošanu un apstiprināšanu, kontrolētu piekļuvi resursiem un dokumentiem. Būtiskās jomās, kur tas ir saprātīgi, tiek nodrošinātas otrreizējas pārbaudes jeb “četru acu principa” piemērošana; </w:t>
      </w:r>
    </w:p>
    <w:p w14:paraId="53F1FCBD" w14:textId="77777777" w:rsidR="008C758E" w:rsidRPr="00E855BD" w:rsidRDefault="008C758E" w:rsidP="00B02A7F">
      <w:pPr>
        <w:numPr>
          <w:ilvl w:val="1"/>
          <w:numId w:val="10"/>
        </w:numPr>
        <w:spacing w:line="269" w:lineRule="auto"/>
        <w:ind w:left="981" w:right="0" w:hanging="635"/>
        <w:rPr>
          <w:lang w:val="lv-LV"/>
        </w:rPr>
      </w:pPr>
      <w:r w:rsidRPr="00E855BD">
        <w:rPr>
          <w:lang w:val="lv-LV"/>
        </w:rPr>
        <w:t xml:space="preserve">Slimnīca nodrošina informācijas sistēmu un programmnodrošinājuma sistēmu vispārējo kontroli; </w:t>
      </w:r>
    </w:p>
    <w:p w14:paraId="0579BAFA" w14:textId="77777777" w:rsidR="008C758E" w:rsidRPr="00E855BD" w:rsidRDefault="008C758E" w:rsidP="00B02A7F">
      <w:pPr>
        <w:numPr>
          <w:ilvl w:val="1"/>
          <w:numId w:val="10"/>
        </w:numPr>
        <w:spacing w:line="269" w:lineRule="auto"/>
        <w:ind w:left="981" w:right="0" w:hanging="635"/>
        <w:rPr>
          <w:lang w:val="lv-LV"/>
        </w:rPr>
      </w:pPr>
      <w:r w:rsidRPr="00E855BD">
        <w:rPr>
          <w:lang w:val="lv-LV"/>
        </w:rPr>
        <w:t xml:space="preserve">Slimnīcā tiek nodrošināta materiālo un finanšu resursu efektīva un lietderīga izmantošana un aizsardzība, kā arī ir izstrādātas un ieviestas procedūras, kas nodrošina, ka grāmatvedības uzskaite ir patiesa, salīdzināma un pilnīga; </w:t>
      </w:r>
    </w:p>
    <w:p w14:paraId="2A06CAE9" w14:textId="77777777" w:rsidR="008C758E" w:rsidRPr="00E855BD" w:rsidRDefault="008C758E" w:rsidP="00B02A7F">
      <w:pPr>
        <w:numPr>
          <w:ilvl w:val="1"/>
          <w:numId w:val="10"/>
        </w:numPr>
        <w:spacing w:line="269" w:lineRule="auto"/>
        <w:ind w:left="981" w:right="0" w:hanging="635"/>
        <w:rPr>
          <w:lang w:val="lv-LV"/>
        </w:rPr>
      </w:pPr>
      <w:r w:rsidRPr="00E855BD">
        <w:rPr>
          <w:lang w:val="lv-LV"/>
        </w:rPr>
        <w:t xml:space="preserve">Slimnīcas risku pārvaldība veido Slimnīcas risku kontroles vides pamatus. </w:t>
      </w:r>
    </w:p>
    <w:p w14:paraId="61A30810" w14:textId="77777777" w:rsidR="008C758E" w:rsidRPr="00E855BD" w:rsidRDefault="008C758E" w:rsidP="00756258">
      <w:pPr>
        <w:numPr>
          <w:ilvl w:val="0"/>
          <w:numId w:val="10"/>
        </w:numPr>
        <w:spacing w:after="135"/>
        <w:ind w:right="0" w:hanging="360"/>
        <w:rPr>
          <w:lang w:val="lv-LV"/>
        </w:rPr>
      </w:pPr>
      <w:r w:rsidRPr="00E855BD">
        <w:rPr>
          <w:lang w:val="lv-LV"/>
        </w:rPr>
        <w:t xml:space="preserve">Iekšējās kontroles sistēmas uzraudzība tiek organizēta vairākos veidos, visos Slimnīcas organizatoriskajos līmeņos: </w:t>
      </w:r>
    </w:p>
    <w:p w14:paraId="4679293A" w14:textId="77777777" w:rsidR="008C758E" w:rsidRPr="00E855BD" w:rsidRDefault="008C758E" w:rsidP="00B02A7F">
      <w:pPr>
        <w:numPr>
          <w:ilvl w:val="1"/>
          <w:numId w:val="10"/>
        </w:numPr>
        <w:spacing w:line="269" w:lineRule="auto"/>
        <w:ind w:right="0" w:hanging="634"/>
        <w:rPr>
          <w:lang w:val="lv-LV"/>
        </w:rPr>
      </w:pPr>
      <w:r w:rsidRPr="00E855BD">
        <w:rPr>
          <w:lang w:val="lv-LV"/>
        </w:rPr>
        <w:t xml:space="preserve">Nepārtraukta uzraudzība ir ietverta Slimnīcas pamatdarbības un atbalsta darbību procesos, informācijas sistēmās iestrādātos uzraudzības elementos, Slimnīcas veiktajās datu analīzēs, kas ietekmē lēmumu pieņemšanu; </w:t>
      </w:r>
    </w:p>
    <w:p w14:paraId="019AA9B4" w14:textId="58722551" w:rsidR="008C758E" w:rsidRPr="00B75FF2" w:rsidRDefault="008C758E" w:rsidP="00B75FF2">
      <w:pPr>
        <w:numPr>
          <w:ilvl w:val="1"/>
          <w:numId w:val="10"/>
        </w:numPr>
        <w:spacing w:line="269" w:lineRule="auto"/>
        <w:ind w:right="0" w:hanging="634"/>
        <w:rPr>
          <w:lang w:val="lv-LV"/>
        </w:rPr>
      </w:pPr>
      <w:r w:rsidRPr="00E855BD">
        <w:rPr>
          <w:lang w:val="lv-LV"/>
        </w:rPr>
        <w:t xml:space="preserve">Iekšējo auditu veikšanu, kuru mērķis ir sniegt uz risku novērtējumu balstītu </w:t>
      </w:r>
      <w:r w:rsidRPr="00B75FF2">
        <w:rPr>
          <w:lang w:val="lv-LV"/>
        </w:rPr>
        <w:t xml:space="preserve">Slimnīcas iekšējās kontroles sistēmas efektivitātes vērtējumu, tādējādi sekmējot tās pilnveidošanu.  </w:t>
      </w:r>
    </w:p>
    <w:p w14:paraId="256D0E1F" w14:textId="77777777" w:rsidR="008C758E" w:rsidRPr="00E855BD" w:rsidRDefault="008C758E" w:rsidP="00B02A7F">
      <w:pPr>
        <w:numPr>
          <w:ilvl w:val="1"/>
          <w:numId w:val="10"/>
        </w:numPr>
        <w:spacing w:line="269" w:lineRule="auto"/>
        <w:ind w:right="0" w:hanging="634"/>
        <w:rPr>
          <w:lang w:val="lv-LV"/>
        </w:rPr>
      </w:pPr>
      <w:r w:rsidRPr="00E855BD">
        <w:rPr>
          <w:lang w:val="lv-LV"/>
        </w:rPr>
        <w:t xml:space="preserve">Slimnīcas darbības finanšu revīziju veic zvērināts revidents. </w:t>
      </w:r>
    </w:p>
    <w:p w14:paraId="63C389C9" w14:textId="77777777" w:rsidR="008C758E" w:rsidRPr="00E855BD" w:rsidRDefault="008C758E" w:rsidP="00756258">
      <w:pPr>
        <w:numPr>
          <w:ilvl w:val="0"/>
          <w:numId w:val="10"/>
        </w:numPr>
        <w:spacing w:after="171"/>
        <w:ind w:right="0" w:hanging="360"/>
        <w:rPr>
          <w:lang w:val="lv-LV"/>
        </w:rPr>
      </w:pPr>
      <w:r w:rsidRPr="00E855BD">
        <w:rPr>
          <w:lang w:val="lv-LV"/>
        </w:rPr>
        <w:t xml:space="preserve">Slimnīca savu darbību veic atbilstoši normatīvajiem aktiem. Regulāri tiek veikta iekšējo normatīvo aktu aktualizēšana, atbilstoši ārējo normatīvo aktu prasībām. </w:t>
      </w:r>
    </w:p>
    <w:p w14:paraId="5F89D725" w14:textId="77777777" w:rsidR="008C758E" w:rsidRPr="00E855BD" w:rsidRDefault="008C758E" w:rsidP="008C758E">
      <w:pPr>
        <w:pStyle w:val="Heading1"/>
        <w:ind w:left="-5"/>
        <w:rPr>
          <w:lang w:val="lv-LV"/>
        </w:rPr>
      </w:pPr>
      <w:r w:rsidRPr="00E855BD">
        <w:rPr>
          <w:lang w:val="lv-LV"/>
        </w:rPr>
        <w:t>VIII. Noslēguma jautājumi</w:t>
      </w:r>
      <w:r w:rsidRPr="00E855BD">
        <w:rPr>
          <w:b w:val="0"/>
          <w:sz w:val="24"/>
          <w:lang w:val="lv-LV"/>
        </w:rPr>
        <w:t xml:space="preserve"> </w:t>
      </w:r>
    </w:p>
    <w:p w14:paraId="460F96FC" w14:textId="77777777" w:rsidR="008C758E" w:rsidRPr="00E855BD" w:rsidRDefault="008C758E" w:rsidP="00756258">
      <w:pPr>
        <w:numPr>
          <w:ilvl w:val="0"/>
          <w:numId w:val="12"/>
        </w:numPr>
        <w:spacing w:after="111" w:line="269" w:lineRule="auto"/>
        <w:ind w:left="357" w:right="0" w:hanging="357"/>
        <w:rPr>
          <w:lang w:val="lv-LV"/>
        </w:rPr>
      </w:pPr>
      <w:r w:rsidRPr="00E855BD">
        <w:rPr>
          <w:lang w:val="lv-LV"/>
        </w:rPr>
        <w:t xml:space="preserve">Slimnīcas darbības jomās, kur prasības attiecībā uz iekšējo kontroles sistēmu noteiktas ar ārējo vai specifisko iekšējo regulējumu (piemēram, korupcijas un interešu konflikta riska novēršana, darba vides iekšējā uzraudzība, informācijas un komunikācijas tehnoloģiju sistēmu drošība u.c.), precīza Politikas ieviešana un risku pārvaldības norise var tikt skaidrota ar atsevišķiem iekšējiem normatīvajiem aktiem, ievērojot Politikas principus. </w:t>
      </w:r>
    </w:p>
    <w:p w14:paraId="5F2014A4" w14:textId="77777777" w:rsidR="008C758E" w:rsidRPr="00E855BD" w:rsidRDefault="008C758E" w:rsidP="00756258">
      <w:pPr>
        <w:numPr>
          <w:ilvl w:val="0"/>
          <w:numId w:val="12"/>
        </w:numPr>
        <w:spacing w:after="133" w:line="269" w:lineRule="auto"/>
        <w:ind w:left="357" w:right="0" w:hanging="357"/>
        <w:rPr>
          <w:lang w:val="lv-LV"/>
        </w:rPr>
      </w:pPr>
      <w:r w:rsidRPr="00E855BD">
        <w:rPr>
          <w:lang w:val="lv-LV"/>
        </w:rPr>
        <w:t xml:space="preserve">Lai nodrošinātu efektīvu politiku piemērošanu, Slimnīcas Valde regulāri veic Slimnīcas politiku ieviešanas uzraudzību. Valde pēc nepieciešamības, bet ne retāk, kā vienu reizi trīs gados pārskata Politiku un vajadzības gadījumā iniciē attiecīgu izmaiņu veikšanu. </w:t>
      </w:r>
    </w:p>
    <w:p w14:paraId="6CC4C246" w14:textId="720E8F50" w:rsidR="008C758E" w:rsidRPr="00E855BD" w:rsidRDefault="008C758E" w:rsidP="00756258">
      <w:pPr>
        <w:numPr>
          <w:ilvl w:val="0"/>
          <w:numId w:val="12"/>
        </w:numPr>
        <w:spacing w:after="85" w:line="269" w:lineRule="auto"/>
        <w:ind w:left="357" w:right="0" w:hanging="357"/>
        <w:rPr>
          <w:lang w:val="lv-LV"/>
        </w:rPr>
      </w:pPr>
      <w:r w:rsidRPr="00E855BD">
        <w:rPr>
          <w:lang w:val="lv-LV"/>
        </w:rPr>
        <w:t xml:space="preserve">Slimnīca nodrošina Darbinieku iepazīstināšanu ar Politiku Slimnīcā noteiktajā kārtībā. Politika ir pieejama Slimnīcas dokumentu vadības sistēmā un mājas lapā. </w:t>
      </w:r>
    </w:p>
    <w:p w14:paraId="375ADD7B" w14:textId="47801AD5" w:rsidR="00714FD6" w:rsidRDefault="00714FD6">
      <w:pPr>
        <w:spacing w:after="160" w:line="259" w:lineRule="auto"/>
        <w:ind w:left="0" w:right="0" w:firstLine="0"/>
        <w:jc w:val="left"/>
      </w:pPr>
      <w:r>
        <w:br w:type="page"/>
      </w:r>
    </w:p>
    <w:p w14:paraId="18922D7B" w14:textId="0C1F6A00" w:rsidR="008C758E" w:rsidRDefault="00714FD6" w:rsidP="00714FD6">
      <w:pPr>
        <w:jc w:val="right"/>
      </w:pPr>
      <w:r>
        <w:lastRenderedPageBreak/>
        <w:t>1.pielikums</w:t>
      </w:r>
    </w:p>
    <w:p w14:paraId="1D5439D5" w14:textId="77777777" w:rsidR="00714FD6" w:rsidRDefault="00714FD6"/>
    <w:p w14:paraId="562C68CF" w14:textId="05A1691D" w:rsidR="00714FD6" w:rsidRPr="00714FD6" w:rsidRDefault="00714FD6" w:rsidP="00714FD6">
      <w:pPr>
        <w:jc w:val="center"/>
        <w:rPr>
          <w:b/>
          <w:bCs/>
          <w:sz w:val="28"/>
          <w:szCs w:val="28"/>
          <w:lang w:val="lv-LV"/>
        </w:rPr>
      </w:pPr>
      <w:r w:rsidRPr="00714FD6">
        <w:rPr>
          <w:b/>
          <w:bCs/>
          <w:sz w:val="28"/>
          <w:szCs w:val="28"/>
          <w:lang w:val="lv-LV"/>
        </w:rPr>
        <w:t>Risku iestāšanās varbūtības vērtību skaidrojums</w:t>
      </w:r>
    </w:p>
    <w:p w14:paraId="750AB02C" w14:textId="77777777" w:rsidR="00714FD6" w:rsidRDefault="00714FD6">
      <w:pPr>
        <w:rPr>
          <w:lang w:val="lv-LV"/>
        </w:rPr>
      </w:pPr>
    </w:p>
    <w:tbl>
      <w:tblPr>
        <w:tblStyle w:val="TableGrid"/>
        <w:tblW w:w="9060" w:type="dxa"/>
        <w:tblInd w:w="6" w:type="dxa"/>
        <w:tblCellMar>
          <w:top w:w="146" w:type="dxa"/>
          <w:left w:w="107" w:type="dxa"/>
          <w:bottom w:w="75" w:type="dxa"/>
          <w:right w:w="38" w:type="dxa"/>
        </w:tblCellMar>
        <w:tblLook w:val="04A0" w:firstRow="1" w:lastRow="0" w:firstColumn="1" w:lastColumn="0" w:noHBand="0" w:noVBand="1"/>
      </w:tblPr>
      <w:tblGrid>
        <w:gridCol w:w="1398"/>
        <w:gridCol w:w="2523"/>
        <w:gridCol w:w="5139"/>
      </w:tblGrid>
      <w:tr w:rsidR="00714FD6" w:rsidRPr="00023F15" w14:paraId="1286AFF2" w14:textId="77777777" w:rsidTr="00F34D51">
        <w:trPr>
          <w:trHeight w:val="855"/>
        </w:trPr>
        <w:tc>
          <w:tcPr>
            <w:tcW w:w="139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B40C1A" w14:textId="77777777" w:rsidR="00714FD6" w:rsidRPr="00023F15" w:rsidRDefault="00714FD6" w:rsidP="00F34D51">
            <w:pPr>
              <w:spacing w:after="0" w:line="259" w:lineRule="auto"/>
              <w:ind w:left="0" w:right="0" w:firstLine="0"/>
              <w:jc w:val="center"/>
              <w:rPr>
                <w:sz w:val="22"/>
                <w:lang w:val="lv-LV"/>
              </w:rPr>
            </w:pPr>
            <w:r w:rsidRPr="00023F15">
              <w:rPr>
                <w:b/>
                <w:sz w:val="22"/>
                <w:lang w:val="lv-LV"/>
              </w:rPr>
              <w:t>Riska varbūtība</w:t>
            </w:r>
          </w:p>
        </w:tc>
        <w:tc>
          <w:tcPr>
            <w:tcW w:w="25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D40EE53" w14:textId="77777777" w:rsidR="00714FD6" w:rsidRPr="00023F15" w:rsidRDefault="00714FD6" w:rsidP="00F34D51">
            <w:pPr>
              <w:spacing w:after="0" w:line="259" w:lineRule="auto"/>
              <w:ind w:left="0" w:right="0" w:firstLine="0"/>
              <w:jc w:val="center"/>
              <w:rPr>
                <w:sz w:val="22"/>
                <w:lang w:val="lv-LV"/>
              </w:rPr>
            </w:pPr>
            <w:r w:rsidRPr="00023F15">
              <w:rPr>
                <w:b/>
                <w:sz w:val="22"/>
                <w:lang w:val="lv-LV"/>
              </w:rPr>
              <w:t>Riska varbūtības vērtējums</w:t>
            </w:r>
          </w:p>
        </w:tc>
        <w:tc>
          <w:tcPr>
            <w:tcW w:w="51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03DECA" w14:textId="77777777" w:rsidR="00714FD6" w:rsidRPr="00023F15" w:rsidRDefault="00714FD6" w:rsidP="00F34D51">
            <w:pPr>
              <w:spacing w:after="0" w:line="259" w:lineRule="auto"/>
              <w:ind w:left="0" w:right="71" w:firstLine="0"/>
              <w:jc w:val="center"/>
              <w:rPr>
                <w:sz w:val="22"/>
                <w:lang w:val="lv-LV"/>
              </w:rPr>
            </w:pPr>
            <w:r w:rsidRPr="00023F15">
              <w:rPr>
                <w:b/>
                <w:sz w:val="22"/>
                <w:lang w:val="lv-LV"/>
              </w:rPr>
              <w:t>Riska varbūtības skaidrojums</w:t>
            </w:r>
          </w:p>
        </w:tc>
      </w:tr>
      <w:tr w:rsidR="00714FD6" w:rsidRPr="00023F15" w14:paraId="3AE65470" w14:textId="77777777" w:rsidTr="00F34D51">
        <w:trPr>
          <w:trHeight w:val="844"/>
        </w:trPr>
        <w:tc>
          <w:tcPr>
            <w:tcW w:w="1398"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5418921B" w14:textId="77777777" w:rsidR="00714FD6" w:rsidRPr="00023F15" w:rsidRDefault="00714FD6" w:rsidP="00F34D51">
            <w:pPr>
              <w:spacing w:after="0" w:line="259" w:lineRule="auto"/>
              <w:ind w:left="0" w:right="73" w:firstLine="0"/>
              <w:jc w:val="center"/>
              <w:rPr>
                <w:sz w:val="22"/>
                <w:lang w:val="lv-LV"/>
              </w:rPr>
            </w:pPr>
            <w:r w:rsidRPr="00023F15">
              <w:rPr>
                <w:b/>
                <w:sz w:val="22"/>
                <w:lang w:val="lv-LV"/>
              </w:rPr>
              <w:t>5</w:t>
            </w:r>
          </w:p>
        </w:tc>
        <w:tc>
          <w:tcPr>
            <w:tcW w:w="2523" w:type="dxa"/>
            <w:tcBorders>
              <w:top w:val="single" w:sz="4" w:space="0" w:color="000000"/>
              <w:left w:val="single" w:sz="4" w:space="0" w:color="000000"/>
              <w:bottom w:val="single" w:sz="4" w:space="0" w:color="000000"/>
              <w:right w:val="single" w:sz="4" w:space="0" w:color="000000"/>
            </w:tcBorders>
            <w:vAlign w:val="center"/>
          </w:tcPr>
          <w:p w14:paraId="4DAA02AE" w14:textId="77777777" w:rsidR="00714FD6" w:rsidRPr="00023F15" w:rsidRDefault="00714FD6" w:rsidP="00F34D51">
            <w:pPr>
              <w:spacing w:after="0" w:line="259" w:lineRule="auto"/>
              <w:ind w:left="1" w:right="0" w:firstLine="0"/>
              <w:jc w:val="center"/>
              <w:rPr>
                <w:sz w:val="22"/>
                <w:lang w:val="lv-LV"/>
              </w:rPr>
            </w:pPr>
            <w:r w:rsidRPr="00023F15">
              <w:rPr>
                <w:sz w:val="22"/>
                <w:lang w:val="lv-LV"/>
              </w:rPr>
              <w:t>Gandrīz droša</w:t>
            </w:r>
          </w:p>
        </w:tc>
        <w:tc>
          <w:tcPr>
            <w:tcW w:w="5140" w:type="dxa"/>
            <w:tcBorders>
              <w:top w:val="single" w:sz="4" w:space="0" w:color="000000"/>
              <w:left w:val="single" w:sz="4" w:space="0" w:color="000000"/>
              <w:bottom w:val="single" w:sz="4" w:space="0" w:color="000000"/>
              <w:right w:val="single" w:sz="4" w:space="0" w:color="000000"/>
            </w:tcBorders>
            <w:vAlign w:val="center"/>
          </w:tcPr>
          <w:p w14:paraId="0E35A422" w14:textId="77777777" w:rsidR="00714FD6" w:rsidRPr="00023F15" w:rsidRDefault="00714FD6" w:rsidP="00F34D51">
            <w:pPr>
              <w:spacing w:after="0" w:line="259" w:lineRule="auto"/>
              <w:ind w:left="1" w:right="0" w:firstLine="0"/>
              <w:jc w:val="center"/>
              <w:rPr>
                <w:sz w:val="22"/>
                <w:lang w:val="lv-LV"/>
              </w:rPr>
            </w:pPr>
            <w:r w:rsidRPr="00023F15">
              <w:rPr>
                <w:sz w:val="22"/>
                <w:lang w:val="lv-LV"/>
              </w:rPr>
              <w:t>Ir ievērojama pārliecība, ka risks iestāsies</w:t>
            </w:r>
          </w:p>
        </w:tc>
      </w:tr>
      <w:tr w:rsidR="00714FD6" w:rsidRPr="00023F15" w14:paraId="3BF6F6B0" w14:textId="77777777" w:rsidTr="00F34D51">
        <w:trPr>
          <w:trHeight w:val="762"/>
        </w:trPr>
        <w:tc>
          <w:tcPr>
            <w:tcW w:w="1398" w:type="dxa"/>
            <w:tcBorders>
              <w:top w:val="single" w:sz="4" w:space="0" w:color="000000"/>
              <w:left w:val="single" w:sz="4" w:space="0" w:color="000000"/>
              <w:bottom w:val="single" w:sz="4" w:space="0" w:color="000000"/>
              <w:right w:val="single" w:sz="4" w:space="0" w:color="000000"/>
            </w:tcBorders>
            <w:shd w:val="clear" w:color="auto" w:fill="ED7D31"/>
            <w:vAlign w:val="center"/>
          </w:tcPr>
          <w:p w14:paraId="31422D59" w14:textId="77777777" w:rsidR="00714FD6" w:rsidRPr="00023F15" w:rsidRDefault="00714FD6" w:rsidP="00F34D51">
            <w:pPr>
              <w:spacing w:after="0" w:line="259" w:lineRule="auto"/>
              <w:ind w:left="0" w:right="73" w:firstLine="0"/>
              <w:jc w:val="center"/>
              <w:rPr>
                <w:sz w:val="22"/>
                <w:lang w:val="lv-LV"/>
              </w:rPr>
            </w:pPr>
            <w:r w:rsidRPr="00023F15">
              <w:rPr>
                <w:b/>
                <w:sz w:val="22"/>
                <w:lang w:val="lv-LV"/>
              </w:rPr>
              <w:t>4</w:t>
            </w:r>
          </w:p>
        </w:tc>
        <w:tc>
          <w:tcPr>
            <w:tcW w:w="2523" w:type="dxa"/>
            <w:tcBorders>
              <w:top w:val="single" w:sz="4" w:space="0" w:color="000000"/>
              <w:left w:val="single" w:sz="4" w:space="0" w:color="000000"/>
              <w:bottom w:val="single" w:sz="4" w:space="0" w:color="000000"/>
              <w:right w:val="single" w:sz="4" w:space="0" w:color="000000"/>
            </w:tcBorders>
            <w:vAlign w:val="center"/>
          </w:tcPr>
          <w:p w14:paraId="52D26EF2" w14:textId="77777777" w:rsidR="00714FD6" w:rsidRPr="00023F15" w:rsidRDefault="00714FD6" w:rsidP="00F34D51">
            <w:pPr>
              <w:spacing w:after="0" w:line="259" w:lineRule="auto"/>
              <w:ind w:left="1" w:right="0" w:firstLine="0"/>
              <w:jc w:val="center"/>
              <w:rPr>
                <w:sz w:val="22"/>
                <w:lang w:val="lv-LV"/>
              </w:rPr>
            </w:pPr>
            <w:r w:rsidRPr="00023F15">
              <w:rPr>
                <w:sz w:val="22"/>
                <w:lang w:val="lv-LV"/>
              </w:rPr>
              <w:t>Ticama</w:t>
            </w:r>
          </w:p>
        </w:tc>
        <w:tc>
          <w:tcPr>
            <w:tcW w:w="5140" w:type="dxa"/>
            <w:tcBorders>
              <w:top w:val="single" w:sz="4" w:space="0" w:color="000000"/>
              <w:left w:val="single" w:sz="4" w:space="0" w:color="000000"/>
              <w:bottom w:val="single" w:sz="4" w:space="0" w:color="000000"/>
              <w:right w:val="single" w:sz="4" w:space="0" w:color="000000"/>
            </w:tcBorders>
            <w:vAlign w:val="center"/>
          </w:tcPr>
          <w:p w14:paraId="6DF71BEB" w14:textId="77777777" w:rsidR="00714FD6" w:rsidRPr="00023F15" w:rsidRDefault="00714FD6" w:rsidP="00F34D51">
            <w:pPr>
              <w:spacing w:after="0" w:line="259" w:lineRule="auto"/>
              <w:ind w:left="1" w:right="0" w:firstLine="0"/>
              <w:jc w:val="center"/>
              <w:rPr>
                <w:sz w:val="22"/>
                <w:lang w:val="lv-LV"/>
              </w:rPr>
            </w:pPr>
            <w:r w:rsidRPr="00023F15">
              <w:rPr>
                <w:sz w:val="22"/>
                <w:lang w:val="lv-LV"/>
              </w:rPr>
              <w:t>Pastāv liela iespēja, ka risks iestāsies</w:t>
            </w:r>
          </w:p>
        </w:tc>
      </w:tr>
      <w:tr w:rsidR="00714FD6" w:rsidRPr="00023F15" w14:paraId="629FC7AF" w14:textId="77777777" w:rsidTr="00F34D51">
        <w:trPr>
          <w:trHeight w:val="805"/>
        </w:trPr>
        <w:tc>
          <w:tcPr>
            <w:tcW w:w="1398"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C62A292" w14:textId="77777777" w:rsidR="00714FD6" w:rsidRPr="00023F15" w:rsidRDefault="00714FD6" w:rsidP="00F34D51">
            <w:pPr>
              <w:spacing w:after="0" w:line="259" w:lineRule="auto"/>
              <w:ind w:left="0" w:right="73" w:firstLine="0"/>
              <w:jc w:val="center"/>
              <w:rPr>
                <w:sz w:val="22"/>
                <w:lang w:val="lv-LV"/>
              </w:rPr>
            </w:pPr>
            <w:r w:rsidRPr="00023F15">
              <w:rPr>
                <w:b/>
                <w:sz w:val="22"/>
                <w:lang w:val="lv-LV"/>
              </w:rPr>
              <w:t>3</w:t>
            </w:r>
          </w:p>
        </w:tc>
        <w:tc>
          <w:tcPr>
            <w:tcW w:w="2523" w:type="dxa"/>
            <w:tcBorders>
              <w:top w:val="single" w:sz="4" w:space="0" w:color="000000"/>
              <w:left w:val="single" w:sz="4" w:space="0" w:color="000000"/>
              <w:bottom w:val="single" w:sz="4" w:space="0" w:color="000000"/>
              <w:right w:val="single" w:sz="4" w:space="0" w:color="000000"/>
            </w:tcBorders>
            <w:vAlign w:val="center"/>
          </w:tcPr>
          <w:p w14:paraId="3F036C58" w14:textId="77777777" w:rsidR="00714FD6" w:rsidRPr="00023F15" w:rsidRDefault="00714FD6" w:rsidP="00F34D51">
            <w:pPr>
              <w:spacing w:after="0" w:line="259" w:lineRule="auto"/>
              <w:ind w:left="1" w:right="0" w:firstLine="0"/>
              <w:jc w:val="center"/>
              <w:rPr>
                <w:sz w:val="22"/>
                <w:lang w:val="lv-LV"/>
              </w:rPr>
            </w:pPr>
            <w:r w:rsidRPr="00023F15">
              <w:rPr>
                <w:sz w:val="22"/>
                <w:lang w:val="lv-LV"/>
              </w:rPr>
              <w:t>Iespējama</w:t>
            </w:r>
          </w:p>
        </w:tc>
        <w:tc>
          <w:tcPr>
            <w:tcW w:w="5140" w:type="dxa"/>
            <w:tcBorders>
              <w:top w:val="single" w:sz="4" w:space="0" w:color="000000"/>
              <w:left w:val="single" w:sz="4" w:space="0" w:color="000000"/>
              <w:bottom w:val="single" w:sz="4" w:space="0" w:color="000000"/>
              <w:right w:val="single" w:sz="4" w:space="0" w:color="000000"/>
            </w:tcBorders>
            <w:vAlign w:val="center"/>
          </w:tcPr>
          <w:p w14:paraId="01603361" w14:textId="77777777" w:rsidR="00714FD6" w:rsidRPr="00023F15" w:rsidRDefault="00714FD6" w:rsidP="00F34D51">
            <w:pPr>
              <w:spacing w:after="0" w:line="259" w:lineRule="auto"/>
              <w:ind w:left="1" w:right="0" w:firstLine="0"/>
              <w:jc w:val="center"/>
              <w:rPr>
                <w:sz w:val="22"/>
                <w:lang w:val="lv-LV"/>
              </w:rPr>
            </w:pPr>
            <w:r w:rsidRPr="00023F15">
              <w:rPr>
                <w:sz w:val="22"/>
                <w:lang w:val="lv-LV"/>
              </w:rPr>
              <w:t>Pastāv iespēja, ka risks iestāsies</w:t>
            </w:r>
          </w:p>
        </w:tc>
      </w:tr>
      <w:tr w:rsidR="00714FD6" w:rsidRPr="00023F15" w14:paraId="2E4397EE" w14:textId="77777777" w:rsidTr="00F34D51">
        <w:trPr>
          <w:trHeight w:val="802"/>
        </w:trPr>
        <w:tc>
          <w:tcPr>
            <w:tcW w:w="1398"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26BC6E4D" w14:textId="77777777" w:rsidR="00714FD6" w:rsidRPr="00023F15" w:rsidRDefault="00714FD6" w:rsidP="00F34D51">
            <w:pPr>
              <w:spacing w:after="0" w:line="259" w:lineRule="auto"/>
              <w:ind w:left="0" w:right="73" w:firstLine="0"/>
              <w:jc w:val="center"/>
              <w:rPr>
                <w:sz w:val="22"/>
                <w:lang w:val="lv-LV"/>
              </w:rPr>
            </w:pPr>
            <w:r w:rsidRPr="00023F15">
              <w:rPr>
                <w:b/>
                <w:sz w:val="22"/>
                <w:lang w:val="lv-LV"/>
              </w:rPr>
              <w:t>2</w:t>
            </w:r>
          </w:p>
        </w:tc>
        <w:tc>
          <w:tcPr>
            <w:tcW w:w="2523" w:type="dxa"/>
            <w:tcBorders>
              <w:top w:val="single" w:sz="4" w:space="0" w:color="000000"/>
              <w:left w:val="single" w:sz="4" w:space="0" w:color="000000"/>
              <w:bottom w:val="single" w:sz="4" w:space="0" w:color="000000"/>
              <w:right w:val="single" w:sz="4" w:space="0" w:color="000000"/>
            </w:tcBorders>
            <w:vAlign w:val="center"/>
          </w:tcPr>
          <w:p w14:paraId="25E04A3A" w14:textId="77777777" w:rsidR="00714FD6" w:rsidRPr="00023F15" w:rsidRDefault="00714FD6" w:rsidP="00F34D51">
            <w:pPr>
              <w:spacing w:after="0" w:line="259" w:lineRule="auto"/>
              <w:ind w:left="1" w:right="0" w:firstLine="0"/>
              <w:jc w:val="center"/>
              <w:rPr>
                <w:sz w:val="22"/>
                <w:lang w:val="lv-LV"/>
              </w:rPr>
            </w:pPr>
            <w:r w:rsidRPr="00023F15">
              <w:rPr>
                <w:sz w:val="22"/>
                <w:lang w:val="lv-LV"/>
              </w:rPr>
              <w:t>Maz ticama</w:t>
            </w:r>
          </w:p>
        </w:tc>
        <w:tc>
          <w:tcPr>
            <w:tcW w:w="5140" w:type="dxa"/>
            <w:tcBorders>
              <w:top w:val="single" w:sz="4" w:space="0" w:color="000000"/>
              <w:left w:val="single" w:sz="4" w:space="0" w:color="000000"/>
              <w:bottom w:val="single" w:sz="4" w:space="0" w:color="000000"/>
              <w:right w:val="single" w:sz="4" w:space="0" w:color="000000"/>
            </w:tcBorders>
            <w:vAlign w:val="center"/>
          </w:tcPr>
          <w:p w14:paraId="288C6D23" w14:textId="77777777" w:rsidR="00714FD6" w:rsidRPr="00023F15" w:rsidRDefault="00714FD6" w:rsidP="00F34D51">
            <w:pPr>
              <w:spacing w:after="0" w:line="259" w:lineRule="auto"/>
              <w:ind w:left="1" w:right="0" w:firstLine="0"/>
              <w:jc w:val="center"/>
              <w:rPr>
                <w:sz w:val="22"/>
                <w:lang w:val="lv-LV"/>
              </w:rPr>
            </w:pPr>
            <w:r w:rsidRPr="00023F15">
              <w:rPr>
                <w:sz w:val="22"/>
                <w:lang w:val="lv-LV"/>
              </w:rPr>
              <w:t>Pastāv maza iespēja, ka risks iestāsies</w:t>
            </w:r>
          </w:p>
        </w:tc>
      </w:tr>
      <w:tr w:rsidR="00714FD6" w:rsidRPr="00023F15" w14:paraId="0FEB8D4E" w14:textId="77777777" w:rsidTr="00F34D51">
        <w:trPr>
          <w:trHeight w:val="848"/>
        </w:trPr>
        <w:tc>
          <w:tcPr>
            <w:tcW w:w="139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228527C" w14:textId="77777777" w:rsidR="00714FD6" w:rsidRPr="00023F15" w:rsidRDefault="00714FD6" w:rsidP="00F34D51">
            <w:pPr>
              <w:spacing w:after="0" w:line="259" w:lineRule="auto"/>
              <w:ind w:left="0" w:right="73" w:firstLine="0"/>
              <w:jc w:val="center"/>
              <w:rPr>
                <w:sz w:val="22"/>
                <w:lang w:val="lv-LV"/>
              </w:rPr>
            </w:pPr>
            <w:r w:rsidRPr="00023F15">
              <w:rPr>
                <w:b/>
                <w:sz w:val="22"/>
                <w:lang w:val="lv-LV"/>
              </w:rPr>
              <w:t>1</w:t>
            </w:r>
          </w:p>
        </w:tc>
        <w:tc>
          <w:tcPr>
            <w:tcW w:w="2523" w:type="dxa"/>
            <w:tcBorders>
              <w:top w:val="single" w:sz="4" w:space="0" w:color="000000"/>
              <w:left w:val="single" w:sz="4" w:space="0" w:color="000000"/>
              <w:bottom w:val="single" w:sz="4" w:space="0" w:color="000000"/>
              <w:right w:val="single" w:sz="4" w:space="0" w:color="000000"/>
            </w:tcBorders>
            <w:vAlign w:val="center"/>
          </w:tcPr>
          <w:p w14:paraId="0FF154C3" w14:textId="77777777" w:rsidR="00714FD6" w:rsidRPr="00023F15" w:rsidRDefault="00714FD6" w:rsidP="00F34D51">
            <w:pPr>
              <w:spacing w:after="0" w:line="259" w:lineRule="auto"/>
              <w:ind w:left="1" w:right="0" w:firstLine="0"/>
              <w:jc w:val="center"/>
              <w:rPr>
                <w:sz w:val="22"/>
                <w:lang w:val="lv-LV"/>
              </w:rPr>
            </w:pPr>
            <w:r w:rsidRPr="00023F15">
              <w:rPr>
                <w:sz w:val="22"/>
                <w:lang w:val="lv-LV"/>
              </w:rPr>
              <w:t>Gandrīz neiespējama</w:t>
            </w:r>
          </w:p>
        </w:tc>
        <w:tc>
          <w:tcPr>
            <w:tcW w:w="5140" w:type="dxa"/>
            <w:tcBorders>
              <w:top w:val="single" w:sz="4" w:space="0" w:color="000000"/>
              <w:left w:val="single" w:sz="4" w:space="0" w:color="000000"/>
              <w:bottom w:val="single" w:sz="4" w:space="0" w:color="000000"/>
              <w:right w:val="single" w:sz="4" w:space="0" w:color="000000"/>
            </w:tcBorders>
            <w:vAlign w:val="center"/>
          </w:tcPr>
          <w:p w14:paraId="384D7E1A" w14:textId="77777777" w:rsidR="00714FD6" w:rsidRPr="00023F15" w:rsidRDefault="00714FD6" w:rsidP="00F34D51">
            <w:pPr>
              <w:spacing w:after="0" w:line="259" w:lineRule="auto"/>
              <w:ind w:left="1" w:right="0" w:firstLine="0"/>
              <w:jc w:val="center"/>
              <w:rPr>
                <w:sz w:val="22"/>
                <w:lang w:val="lv-LV"/>
              </w:rPr>
            </w:pPr>
            <w:r w:rsidRPr="00023F15">
              <w:rPr>
                <w:sz w:val="22"/>
                <w:lang w:val="lv-LV"/>
              </w:rPr>
              <w:t>Nav sagaidāms, ka risks iestāsies, izņemot eventuālu situāciju ārkārtas gadījumā</w:t>
            </w:r>
          </w:p>
        </w:tc>
      </w:tr>
    </w:tbl>
    <w:p w14:paraId="731F0ADE" w14:textId="19C54708" w:rsidR="00714FD6" w:rsidRDefault="00714FD6"/>
    <w:p w14:paraId="4042B162" w14:textId="77777777" w:rsidR="00714FD6" w:rsidRDefault="00714FD6">
      <w:pPr>
        <w:spacing w:after="160" w:line="259" w:lineRule="auto"/>
        <w:ind w:left="0" w:right="0" w:firstLine="0"/>
        <w:jc w:val="left"/>
      </w:pPr>
      <w:r>
        <w:br w:type="page"/>
      </w:r>
    </w:p>
    <w:p w14:paraId="7CCE84B0" w14:textId="36D19F94" w:rsidR="00714FD6" w:rsidRDefault="00714FD6" w:rsidP="00714FD6">
      <w:pPr>
        <w:jc w:val="right"/>
      </w:pPr>
      <w:r>
        <w:lastRenderedPageBreak/>
        <w:t>2.pielikums</w:t>
      </w:r>
    </w:p>
    <w:p w14:paraId="14375825" w14:textId="77777777" w:rsidR="00714FD6" w:rsidRDefault="00714FD6"/>
    <w:p w14:paraId="097C2687" w14:textId="51292700" w:rsidR="00714FD6" w:rsidRPr="00714FD6" w:rsidRDefault="00714FD6" w:rsidP="00714FD6">
      <w:pPr>
        <w:jc w:val="center"/>
        <w:rPr>
          <w:b/>
          <w:bCs/>
          <w:sz w:val="28"/>
          <w:szCs w:val="28"/>
          <w:lang w:val="lv-LV"/>
        </w:rPr>
      </w:pPr>
      <w:r w:rsidRPr="00714FD6">
        <w:rPr>
          <w:b/>
          <w:bCs/>
          <w:sz w:val="28"/>
          <w:szCs w:val="28"/>
          <w:lang w:val="lv-LV"/>
        </w:rPr>
        <w:t>Risku ietekmes vērtību skaidrojums</w:t>
      </w:r>
    </w:p>
    <w:p w14:paraId="56D5F15F" w14:textId="77777777" w:rsidR="00714FD6" w:rsidRDefault="00714FD6">
      <w:pPr>
        <w:rPr>
          <w:lang w:val="lv-LV"/>
        </w:rPr>
      </w:pPr>
    </w:p>
    <w:tbl>
      <w:tblPr>
        <w:tblStyle w:val="TableGrid"/>
        <w:tblW w:w="9060" w:type="dxa"/>
        <w:tblInd w:w="6" w:type="dxa"/>
        <w:tblCellMar>
          <w:top w:w="146" w:type="dxa"/>
          <w:left w:w="107" w:type="dxa"/>
          <w:bottom w:w="75" w:type="dxa"/>
          <w:right w:w="38" w:type="dxa"/>
        </w:tblCellMar>
        <w:tblLook w:val="04A0" w:firstRow="1" w:lastRow="0" w:firstColumn="1" w:lastColumn="0" w:noHBand="0" w:noVBand="1"/>
      </w:tblPr>
      <w:tblGrid>
        <w:gridCol w:w="1288"/>
        <w:gridCol w:w="1700"/>
        <w:gridCol w:w="6072"/>
      </w:tblGrid>
      <w:tr w:rsidR="00714FD6" w:rsidRPr="00086538" w14:paraId="6542FF11" w14:textId="77777777" w:rsidTr="00F34D51">
        <w:trPr>
          <w:trHeight w:val="1701"/>
        </w:trPr>
        <w:tc>
          <w:tcPr>
            <w:tcW w:w="12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42F3314" w14:textId="77777777" w:rsidR="00714FD6" w:rsidRPr="00086538" w:rsidRDefault="00714FD6" w:rsidP="00F34D51">
            <w:pPr>
              <w:spacing w:after="0" w:line="240" w:lineRule="auto"/>
              <w:ind w:left="0" w:right="0" w:firstLine="0"/>
              <w:jc w:val="center"/>
              <w:rPr>
                <w:sz w:val="22"/>
                <w:lang w:val="lv-LV"/>
              </w:rPr>
            </w:pPr>
            <w:r w:rsidRPr="00086538">
              <w:rPr>
                <w:b/>
                <w:sz w:val="22"/>
                <w:lang w:val="lv-LV"/>
              </w:rPr>
              <w:t>Ietekmes vērtība</w:t>
            </w:r>
          </w:p>
        </w:tc>
        <w:tc>
          <w:tcPr>
            <w:tcW w:w="17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C75683" w14:textId="77777777" w:rsidR="00714FD6" w:rsidRPr="00086538" w:rsidRDefault="00714FD6" w:rsidP="00F34D51">
            <w:pPr>
              <w:spacing w:after="0" w:line="240" w:lineRule="auto"/>
              <w:ind w:left="0" w:right="0" w:firstLine="0"/>
              <w:jc w:val="center"/>
              <w:rPr>
                <w:sz w:val="22"/>
                <w:lang w:val="lv-LV"/>
              </w:rPr>
            </w:pPr>
            <w:r w:rsidRPr="00086538">
              <w:rPr>
                <w:b/>
                <w:sz w:val="22"/>
                <w:lang w:val="lv-LV"/>
              </w:rPr>
              <w:t>Ietekmes vērtības vērtējums</w:t>
            </w:r>
          </w:p>
        </w:tc>
        <w:tc>
          <w:tcPr>
            <w:tcW w:w="607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74ECE09" w14:textId="77777777" w:rsidR="00714FD6" w:rsidRPr="00086538" w:rsidRDefault="00714FD6" w:rsidP="00F34D51">
            <w:pPr>
              <w:spacing w:after="0" w:line="240" w:lineRule="auto"/>
              <w:ind w:left="0" w:right="71" w:firstLine="0"/>
              <w:jc w:val="center"/>
              <w:rPr>
                <w:sz w:val="22"/>
                <w:lang w:val="lv-LV"/>
              </w:rPr>
            </w:pPr>
            <w:r w:rsidRPr="00086538">
              <w:rPr>
                <w:b/>
                <w:sz w:val="22"/>
                <w:lang w:val="lv-LV"/>
              </w:rPr>
              <w:t>Ietekmes vērtības skaidrojums</w:t>
            </w:r>
          </w:p>
        </w:tc>
      </w:tr>
      <w:tr w:rsidR="00714FD6" w:rsidRPr="00086538" w14:paraId="1EA3AD6A" w14:textId="77777777" w:rsidTr="00F34D51">
        <w:trPr>
          <w:trHeight w:val="1701"/>
        </w:trPr>
        <w:tc>
          <w:tcPr>
            <w:tcW w:w="1288"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56401A2C" w14:textId="77777777" w:rsidR="00714FD6" w:rsidRPr="00086538" w:rsidRDefault="00714FD6" w:rsidP="00F34D51">
            <w:pPr>
              <w:spacing w:after="0" w:line="240" w:lineRule="auto"/>
              <w:ind w:left="0" w:right="73" w:firstLine="0"/>
              <w:jc w:val="center"/>
              <w:rPr>
                <w:sz w:val="22"/>
                <w:lang w:val="lv-LV"/>
              </w:rPr>
            </w:pPr>
            <w:r w:rsidRPr="00086538">
              <w:rPr>
                <w:b/>
                <w:sz w:val="22"/>
                <w:lang w:val="lv-LV"/>
              </w:rPr>
              <w:t>5</w:t>
            </w:r>
          </w:p>
        </w:tc>
        <w:tc>
          <w:tcPr>
            <w:tcW w:w="1700" w:type="dxa"/>
            <w:tcBorders>
              <w:top w:val="single" w:sz="4" w:space="0" w:color="000000"/>
              <w:left w:val="single" w:sz="4" w:space="0" w:color="000000"/>
              <w:bottom w:val="single" w:sz="4" w:space="0" w:color="000000"/>
              <w:right w:val="single" w:sz="4" w:space="0" w:color="000000"/>
            </w:tcBorders>
            <w:vAlign w:val="center"/>
          </w:tcPr>
          <w:p w14:paraId="7438F282" w14:textId="77777777" w:rsidR="00714FD6" w:rsidRPr="00086538" w:rsidRDefault="00714FD6" w:rsidP="00F34D51">
            <w:pPr>
              <w:spacing w:after="0" w:line="240" w:lineRule="auto"/>
              <w:ind w:left="0" w:right="70" w:firstLine="0"/>
              <w:jc w:val="center"/>
              <w:rPr>
                <w:sz w:val="22"/>
                <w:lang w:val="lv-LV"/>
              </w:rPr>
            </w:pPr>
            <w:r w:rsidRPr="00086538">
              <w:rPr>
                <w:sz w:val="22"/>
                <w:lang w:val="lv-LV"/>
              </w:rPr>
              <w:t>Kritiska</w:t>
            </w:r>
          </w:p>
        </w:tc>
        <w:tc>
          <w:tcPr>
            <w:tcW w:w="6073" w:type="dxa"/>
            <w:tcBorders>
              <w:top w:val="single" w:sz="4" w:space="0" w:color="000000"/>
              <w:left w:val="single" w:sz="4" w:space="0" w:color="000000"/>
              <w:bottom w:val="single" w:sz="4" w:space="0" w:color="000000"/>
              <w:right w:val="single" w:sz="4" w:space="0" w:color="000000"/>
            </w:tcBorders>
            <w:vAlign w:val="center"/>
          </w:tcPr>
          <w:p w14:paraId="47BC4DFA" w14:textId="77777777" w:rsidR="00714FD6" w:rsidRPr="00086538" w:rsidRDefault="00714FD6" w:rsidP="00F34D51">
            <w:pPr>
              <w:spacing w:after="0" w:line="240" w:lineRule="auto"/>
              <w:ind w:left="1" w:right="0" w:firstLine="0"/>
              <w:jc w:val="center"/>
              <w:rPr>
                <w:sz w:val="22"/>
                <w:lang w:val="lv-LV"/>
              </w:rPr>
            </w:pPr>
            <w:r w:rsidRPr="00086538">
              <w:rPr>
                <w:sz w:val="22"/>
                <w:lang w:val="lv-LV"/>
              </w:rPr>
              <w:t>Apdraudēta Slimnīcas mērķu sasniegšana.</w:t>
            </w:r>
          </w:p>
          <w:p w14:paraId="1E084744" w14:textId="77777777" w:rsidR="00714FD6" w:rsidRPr="00086538" w:rsidRDefault="00714FD6" w:rsidP="00F34D51">
            <w:pPr>
              <w:spacing w:after="0" w:line="240" w:lineRule="auto"/>
              <w:ind w:left="1" w:right="0" w:firstLine="0"/>
              <w:jc w:val="center"/>
              <w:rPr>
                <w:sz w:val="22"/>
                <w:lang w:val="lv-LV"/>
              </w:rPr>
            </w:pPr>
            <w:r w:rsidRPr="00086538">
              <w:rPr>
                <w:sz w:val="22"/>
                <w:lang w:val="lv-LV"/>
              </w:rPr>
              <w:t>Iespējama veselības aprūpes pakalpojumu sniegšanas pārtraukšana.</w:t>
            </w:r>
          </w:p>
          <w:p w14:paraId="3EA2AE35" w14:textId="77777777" w:rsidR="00714FD6" w:rsidRPr="00086538" w:rsidRDefault="00714FD6" w:rsidP="00F34D51">
            <w:pPr>
              <w:spacing w:after="0" w:line="240" w:lineRule="auto"/>
              <w:ind w:left="1" w:right="0" w:firstLine="0"/>
              <w:jc w:val="center"/>
              <w:rPr>
                <w:sz w:val="22"/>
                <w:lang w:val="lv-LV"/>
              </w:rPr>
            </w:pPr>
            <w:r w:rsidRPr="00086538">
              <w:rPr>
                <w:sz w:val="22"/>
                <w:lang w:val="lv-LV"/>
              </w:rPr>
              <w:t>Negatīva ietekme uz Slimnīcas reputāciju.</w:t>
            </w:r>
          </w:p>
          <w:p w14:paraId="0201EB11" w14:textId="77777777" w:rsidR="00714FD6" w:rsidRPr="00086538" w:rsidRDefault="00714FD6" w:rsidP="00F34D51">
            <w:pPr>
              <w:spacing w:after="0" w:line="240" w:lineRule="auto"/>
              <w:ind w:left="1" w:right="0" w:firstLine="0"/>
              <w:jc w:val="center"/>
              <w:rPr>
                <w:sz w:val="22"/>
                <w:lang w:val="lv-LV"/>
              </w:rPr>
            </w:pPr>
            <w:r w:rsidRPr="00086538">
              <w:rPr>
                <w:sz w:val="22"/>
                <w:lang w:val="lv-LV"/>
              </w:rPr>
              <w:t>Finansiālā ietekme &gt;EUR 700 tūkst.</w:t>
            </w:r>
          </w:p>
        </w:tc>
      </w:tr>
      <w:tr w:rsidR="00714FD6" w:rsidRPr="00086538" w14:paraId="7B3CB90A" w14:textId="77777777" w:rsidTr="00F34D51">
        <w:trPr>
          <w:trHeight w:val="1701"/>
        </w:trPr>
        <w:tc>
          <w:tcPr>
            <w:tcW w:w="1288" w:type="dxa"/>
            <w:tcBorders>
              <w:top w:val="single" w:sz="4" w:space="0" w:color="000000"/>
              <w:left w:val="single" w:sz="4" w:space="0" w:color="000000"/>
              <w:bottom w:val="single" w:sz="4" w:space="0" w:color="000000"/>
              <w:right w:val="single" w:sz="4" w:space="0" w:color="000000"/>
            </w:tcBorders>
            <w:shd w:val="clear" w:color="auto" w:fill="ED7D31"/>
            <w:vAlign w:val="center"/>
          </w:tcPr>
          <w:p w14:paraId="084084DE" w14:textId="77777777" w:rsidR="00714FD6" w:rsidRPr="00086538" w:rsidRDefault="00714FD6" w:rsidP="00F34D51">
            <w:pPr>
              <w:spacing w:after="0" w:line="240" w:lineRule="auto"/>
              <w:ind w:left="0" w:right="73" w:firstLine="0"/>
              <w:jc w:val="center"/>
              <w:rPr>
                <w:sz w:val="22"/>
                <w:lang w:val="lv-LV"/>
              </w:rPr>
            </w:pPr>
            <w:r w:rsidRPr="00086538">
              <w:rPr>
                <w:b/>
                <w:sz w:val="22"/>
                <w:lang w:val="lv-LV"/>
              </w:rPr>
              <w:t>4</w:t>
            </w:r>
          </w:p>
        </w:tc>
        <w:tc>
          <w:tcPr>
            <w:tcW w:w="1700" w:type="dxa"/>
            <w:tcBorders>
              <w:top w:val="single" w:sz="4" w:space="0" w:color="000000"/>
              <w:left w:val="single" w:sz="4" w:space="0" w:color="000000"/>
              <w:bottom w:val="single" w:sz="4" w:space="0" w:color="000000"/>
              <w:right w:val="single" w:sz="4" w:space="0" w:color="000000"/>
            </w:tcBorders>
            <w:vAlign w:val="center"/>
          </w:tcPr>
          <w:p w14:paraId="2E35FC76" w14:textId="77777777" w:rsidR="00714FD6" w:rsidRPr="00086538" w:rsidRDefault="00714FD6" w:rsidP="00F34D51">
            <w:pPr>
              <w:spacing w:after="0" w:line="240" w:lineRule="auto"/>
              <w:ind w:left="0" w:right="71" w:firstLine="0"/>
              <w:jc w:val="center"/>
              <w:rPr>
                <w:sz w:val="22"/>
                <w:lang w:val="lv-LV"/>
              </w:rPr>
            </w:pPr>
            <w:r w:rsidRPr="00086538">
              <w:rPr>
                <w:sz w:val="22"/>
                <w:lang w:val="lv-LV"/>
              </w:rPr>
              <w:t>Augsta</w:t>
            </w:r>
          </w:p>
        </w:tc>
        <w:tc>
          <w:tcPr>
            <w:tcW w:w="6073" w:type="dxa"/>
            <w:tcBorders>
              <w:top w:val="single" w:sz="4" w:space="0" w:color="000000"/>
              <w:left w:val="single" w:sz="4" w:space="0" w:color="000000"/>
              <w:bottom w:val="single" w:sz="4" w:space="0" w:color="000000"/>
              <w:right w:val="single" w:sz="4" w:space="0" w:color="000000"/>
            </w:tcBorders>
            <w:vAlign w:val="center"/>
          </w:tcPr>
          <w:p w14:paraId="6822FD1A" w14:textId="77777777" w:rsidR="00714FD6" w:rsidRPr="00086538" w:rsidRDefault="00714FD6" w:rsidP="00F34D51">
            <w:pPr>
              <w:spacing w:after="0" w:line="240" w:lineRule="auto"/>
              <w:ind w:left="1" w:right="0" w:firstLine="0"/>
              <w:jc w:val="center"/>
              <w:rPr>
                <w:sz w:val="22"/>
                <w:lang w:val="lv-LV"/>
              </w:rPr>
            </w:pPr>
            <w:r w:rsidRPr="00086538">
              <w:rPr>
                <w:sz w:val="22"/>
                <w:lang w:val="lv-LV"/>
              </w:rPr>
              <w:t>Kavēta Slimnīcas mērķu sasniegšana.</w:t>
            </w:r>
          </w:p>
          <w:p w14:paraId="2154BE2A" w14:textId="77777777" w:rsidR="00714FD6" w:rsidRPr="00086538" w:rsidRDefault="00714FD6" w:rsidP="00F34D51">
            <w:pPr>
              <w:spacing w:after="0" w:line="240" w:lineRule="auto"/>
              <w:ind w:left="1" w:right="0" w:firstLine="0"/>
              <w:jc w:val="center"/>
              <w:rPr>
                <w:sz w:val="22"/>
                <w:lang w:val="lv-LV"/>
              </w:rPr>
            </w:pPr>
            <w:r w:rsidRPr="00086538">
              <w:rPr>
                <w:sz w:val="22"/>
                <w:lang w:val="lv-LV"/>
              </w:rPr>
              <w:t>Būtiski traucēta veselības aprūpes pakalpojumu sniegšana.</w:t>
            </w:r>
          </w:p>
          <w:p w14:paraId="4B10246E" w14:textId="77777777" w:rsidR="00714FD6" w:rsidRPr="00086538" w:rsidRDefault="00714FD6" w:rsidP="00F34D51">
            <w:pPr>
              <w:spacing w:after="0" w:line="240" w:lineRule="auto"/>
              <w:ind w:left="1" w:right="0" w:firstLine="0"/>
              <w:jc w:val="center"/>
              <w:rPr>
                <w:sz w:val="22"/>
                <w:lang w:val="lv-LV"/>
              </w:rPr>
            </w:pPr>
            <w:r w:rsidRPr="00086538">
              <w:rPr>
                <w:sz w:val="22"/>
                <w:lang w:val="lv-LV"/>
              </w:rPr>
              <w:t>Būtiski ietekmēta Slimnīcas procesu un struktūrvienību darbība.</w:t>
            </w:r>
          </w:p>
          <w:p w14:paraId="45525B44" w14:textId="77777777" w:rsidR="00714FD6" w:rsidRPr="00086538" w:rsidRDefault="00714FD6" w:rsidP="00F34D51">
            <w:pPr>
              <w:spacing w:after="0" w:line="240" w:lineRule="auto"/>
              <w:ind w:left="1" w:right="0" w:firstLine="0"/>
              <w:jc w:val="center"/>
              <w:rPr>
                <w:sz w:val="22"/>
                <w:lang w:val="lv-LV"/>
              </w:rPr>
            </w:pPr>
            <w:r w:rsidRPr="00086538">
              <w:rPr>
                <w:sz w:val="22"/>
                <w:lang w:val="lv-LV"/>
              </w:rPr>
              <w:t>Sagaidāma negatīva ietekme uz Slimnīcas reputāciju.</w:t>
            </w:r>
          </w:p>
          <w:p w14:paraId="0384083D" w14:textId="77777777" w:rsidR="00714FD6" w:rsidRPr="00086538" w:rsidRDefault="00714FD6" w:rsidP="00F34D51">
            <w:pPr>
              <w:spacing w:after="0" w:line="240" w:lineRule="auto"/>
              <w:ind w:left="1" w:right="0" w:firstLine="0"/>
              <w:jc w:val="center"/>
              <w:rPr>
                <w:sz w:val="22"/>
                <w:lang w:val="lv-LV"/>
              </w:rPr>
            </w:pPr>
            <w:r w:rsidRPr="00086538">
              <w:rPr>
                <w:sz w:val="22"/>
                <w:lang w:val="lv-LV"/>
              </w:rPr>
              <w:t>Finansiālā ietekme no EUR 200 – 700 tūkst.</w:t>
            </w:r>
          </w:p>
        </w:tc>
      </w:tr>
      <w:tr w:rsidR="00714FD6" w:rsidRPr="00086538" w14:paraId="23D6540A" w14:textId="77777777" w:rsidTr="00F34D51">
        <w:trPr>
          <w:trHeight w:val="1701"/>
        </w:trPr>
        <w:tc>
          <w:tcPr>
            <w:tcW w:w="1288"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6393AD44" w14:textId="77777777" w:rsidR="00714FD6" w:rsidRPr="00086538" w:rsidRDefault="00714FD6" w:rsidP="00F34D51">
            <w:pPr>
              <w:spacing w:after="0" w:line="240" w:lineRule="auto"/>
              <w:ind w:left="0" w:right="73" w:firstLine="0"/>
              <w:jc w:val="center"/>
              <w:rPr>
                <w:sz w:val="22"/>
                <w:lang w:val="lv-LV"/>
              </w:rPr>
            </w:pPr>
            <w:r w:rsidRPr="00086538">
              <w:rPr>
                <w:b/>
                <w:sz w:val="22"/>
                <w:lang w:val="lv-LV"/>
              </w:rPr>
              <w:t>3</w:t>
            </w:r>
          </w:p>
        </w:tc>
        <w:tc>
          <w:tcPr>
            <w:tcW w:w="1700" w:type="dxa"/>
            <w:tcBorders>
              <w:top w:val="single" w:sz="4" w:space="0" w:color="000000"/>
              <w:left w:val="single" w:sz="4" w:space="0" w:color="000000"/>
              <w:bottom w:val="single" w:sz="4" w:space="0" w:color="000000"/>
              <w:right w:val="single" w:sz="4" w:space="0" w:color="000000"/>
            </w:tcBorders>
            <w:vAlign w:val="center"/>
          </w:tcPr>
          <w:p w14:paraId="336AF4A0" w14:textId="77777777" w:rsidR="00714FD6" w:rsidRPr="00086538" w:rsidRDefault="00714FD6" w:rsidP="00F34D51">
            <w:pPr>
              <w:spacing w:after="0" w:line="240" w:lineRule="auto"/>
              <w:ind w:left="0" w:right="74" w:firstLine="0"/>
              <w:jc w:val="center"/>
              <w:rPr>
                <w:sz w:val="22"/>
                <w:lang w:val="lv-LV"/>
              </w:rPr>
            </w:pPr>
            <w:r w:rsidRPr="00086538">
              <w:rPr>
                <w:sz w:val="22"/>
                <w:lang w:val="lv-LV"/>
              </w:rPr>
              <w:t>Vidēja</w:t>
            </w:r>
          </w:p>
        </w:tc>
        <w:tc>
          <w:tcPr>
            <w:tcW w:w="6073" w:type="dxa"/>
            <w:tcBorders>
              <w:top w:val="single" w:sz="4" w:space="0" w:color="000000"/>
              <w:left w:val="single" w:sz="4" w:space="0" w:color="000000"/>
              <w:bottom w:val="single" w:sz="4" w:space="0" w:color="000000"/>
              <w:right w:val="single" w:sz="4" w:space="0" w:color="000000"/>
            </w:tcBorders>
            <w:vAlign w:val="center"/>
          </w:tcPr>
          <w:p w14:paraId="29377FAF" w14:textId="77777777" w:rsidR="00714FD6" w:rsidRPr="00086538" w:rsidRDefault="00714FD6" w:rsidP="00F34D51">
            <w:pPr>
              <w:spacing w:after="0" w:line="240" w:lineRule="auto"/>
              <w:ind w:left="1" w:right="0" w:firstLine="0"/>
              <w:jc w:val="center"/>
              <w:rPr>
                <w:sz w:val="22"/>
                <w:lang w:val="lv-LV"/>
              </w:rPr>
            </w:pPr>
            <w:r w:rsidRPr="00086538">
              <w:rPr>
                <w:sz w:val="22"/>
                <w:lang w:val="lv-LV"/>
              </w:rPr>
              <w:t>Apgrūtināta Slimnīcas mērķu sasniegšana.</w:t>
            </w:r>
          </w:p>
          <w:p w14:paraId="512A2315" w14:textId="77777777" w:rsidR="00714FD6" w:rsidRPr="00086538" w:rsidRDefault="00714FD6" w:rsidP="00F34D51">
            <w:pPr>
              <w:spacing w:after="0" w:line="240" w:lineRule="auto"/>
              <w:ind w:left="1" w:right="0" w:firstLine="0"/>
              <w:jc w:val="center"/>
              <w:rPr>
                <w:sz w:val="22"/>
                <w:lang w:val="lv-LV"/>
              </w:rPr>
            </w:pPr>
            <w:r w:rsidRPr="00086538">
              <w:rPr>
                <w:sz w:val="22"/>
                <w:lang w:val="lv-LV"/>
              </w:rPr>
              <w:t>Iespējami pārtraukumi veselības aprūpes pakalpojumu sniegšanā.</w:t>
            </w:r>
          </w:p>
          <w:p w14:paraId="5890B38B" w14:textId="77777777" w:rsidR="00714FD6" w:rsidRPr="00086538" w:rsidRDefault="00714FD6" w:rsidP="00F34D51">
            <w:pPr>
              <w:spacing w:after="0" w:line="240" w:lineRule="auto"/>
              <w:ind w:left="1" w:right="0" w:firstLine="0"/>
              <w:jc w:val="center"/>
              <w:rPr>
                <w:sz w:val="22"/>
                <w:lang w:val="lv-LV"/>
              </w:rPr>
            </w:pPr>
            <w:r w:rsidRPr="00086538">
              <w:rPr>
                <w:sz w:val="22"/>
                <w:lang w:val="lv-LV"/>
              </w:rPr>
              <w:t>Iespējami traucējumi Slimnīcas procesu un struktūrvienību darbībā.</w:t>
            </w:r>
          </w:p>
          <w:p w14:paraId="4244D04F" w14:textId="77777777" w:rsidR="00714FD6" w:rsidRPr="00086538" w:rsidRDefault="00714FD6" w:rsidP="00F34D51">
            <w:pPr>
              <w:spacing w:after="0" w:line="240" w:lineRule="auto"/>
              <w:ind w:left="1" w:right="0" w:firstLine="0"/>
              <w:jc w:val="center"/>
              <w:rPr>
                <w:sz w:val="22"/>
                <w:lang w:val="lv-LV"/>
              </w:rPr>
            </w:pPr>
            <w:r w:rsidRPr="00086538">
              <w:rPr>
                <w:sz w:val="22"/>
                <w:lang w:val="lv-LV"/>
              </w:rPr>
              <w:t>Iespējama negatīva ietekme uz Slimnīcas reputāciju.</w:t>
            </w:r>
          </w:p>
          <w:p w14:paraId="64F8475B" w14:textId="77777777" w:rsidR="00714FD6" w:rsidRPr="00086538" w:rsidRDefault="00714FD6" w:rsidP="00F34D51">
            <w:pPr>
              <w:spacing w:after="0" w:line="240" w:lineRule="auto"/>
              <w:ind w:left="1" w:right="0" w:firstLine="0"/>
              <w:jc w:val="center"/>
              <w:rPr>
                <w:sz w:val="22"/>
                <w:lang w:val="lv-LV"/>
              </w:rPr>
            </w:pPr>
            <w:r w:rsidRPr="00086538">
              <w:rPr>
                <w:sz w:val="22"/>
                <w:lang w:val="lv-LV"/>
              </w:rPr>
              <w:t>Finansiālā ietekme EUR 50 – 200 tūkst.</w:t>
            </w:r>
          </w:p>
        </w:tc>
      </w:tr>
      <w:tr w:rsidR="00714FD6" w:rsidRPr="00086538" w14:paraId="3A40522F" w14:textId="77777777" w:rsidTr="00F34D51">
        <w:trPr>
          <w:trHeight w:val="1701"/>
        </w:trPr>
        <w:tc>
          <w:tcPr>
            <w:tcW w:w="1288"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7062BF46" w14:textId="77777777" w:rsidR="00714FD6" w:rsidRPr="00086538" w:rsidRDefault="00714FD6" w:rsidP="00F34D51">
            <w:pPr>
              <w:spacing w:after="0" w:line="240" w:lineRule="auto"/>
              <w:ind w:left="0" w:right="73" w:firstLine="0"/>
              <w:jc w:val="center"/>
              <w:rPr>
                <w:sz w:val="22"/>
                <w:lang w:val="lv-LV"/>
              </w:rPr>
            </w:pPr>
            <w:r w:rsidRPr="00086538">
              <w:rPr>
                <w:b/>
                <w:sz w:val="22"/>
                <w:lang w:val="lv-LV"/>
              </w:rPr>
              <w:t>2</w:t>
            </w:r>
          </w:p>
        </w:tc>
        <w:tc>
          <w:tcPr>
            <w:tcW w:w="1700" w:type="dxa"/>
            <w:tcBorders>
              <w:top w:val="single" w:sz="4" w:space="0" w:color="000000"/>
              <w:left w:val="single" w:sz="4" w:space="0" w:color="000000"/>
              <w:bottom w:val="single" w:sz="4" w:space="0" w:color="000000"/>
              <w:right w:val="single" w:sz="4" w:space="0" w:color="000000"/>
            </w:tcBorders>
            <w:vAlign w:val="center"/>
          </w:tcPr>
          <w:p w14:paraId="1750D0C0" w14:textId="77777777" w:rsidR="00714FD6" w:rsidRPr="00086538" w:rsidRDefault="00714FD6" w:rsidP="00F34D51">
            <w:pPr>
              <w:spacing w:after="0" w:line="240" w:lineRule="auto"/>
              <w:ind w:left="0" w:right="73" w:firstLine="0"/>
              <w:jc w:val="center"/>
              <w:rPr>
                <w:sz w:val="22"/>
                <w:lang w:val="lv-LV"/>
              </w:rPr>
            </w:pPr>
            <w:r w:rsidRPr="00086538">
              <w:rPr>
                <w:sz w:val="22"/>
                <w:lang w:val="lv-LV"/>
              </w:rPr>
              <w:t>Mērena</w:t>
            </w:r>
          </w:p>
        </w:tc>
        <w:tc>
          <w:tcPr>
            <w:tcW w:w="6073" w:type="dxa"/>
            <w:tcBorders>
              <w:top w:val="single" w:sz="4" w:space="0" w:color="000000"/>
              <w:left w:val="single" w:sz="4" w:space="0" w:color="000000"/>
              <w:bottom w:val="single" w:sz="4" w:space="0" w:color="000000"/>
              <w:right w:val="single" w:sz="4" w:space="0" w:color="000000"/>
            </w:tcBorders>
            <w:vAlign w:val="center"/>
          </w:tcPr>
          <w:p w14:paraId="12651405" w14:textId="77777777" w:rsidR="00714FD6" w:rsidRPr="00086538" w:rsidRDefault="00714FD6" w:rsidP="00F34D51">
            <w:pPr>
              <w:spacing w:after="0" w:line="240" w:lineRule="auto"/>
              <w:ind w:left="1" w:right="69" w:firstLine="0"/>
              <w:jc w:val="center"/>
              <w:rPr>
                <w:sz w:val="22"/>
                <w:lang w:val="lv-LV"/>
              </w:rPr>
            </w:pPr>
            <w:r w:rsidRPr="00086538">
              <w:rPr>
                <w:sz w:val="22"/>
                <w:lang w:val="lv-LV"/>
              </w:rPr>
              <w:t>Iespējami maznozīmīgi traucējumi vai pārtraukumi veselības aprūpes pakalpojumu sniegšanā.</w:t>
            </w:r>
          </w:p>
          <w:p w14:paraId="4ABDB51E" w14:textId="77777777" w:rsidR="00714FD6" w:rsidRPr="00086538" w:rsidRDefault="00714FD6" w:rsidP="00F34D51">
            <w:pPr>
              <w:spacing w:after="0" w:line="240" w:lineRule="auto"/>
              <w:ind w:left="1" w:right="0" w:firstLine="0"/>
              <w:jc w:val="center"/>
              <w:rPr>
                <w:sz w:val="22"/>
                <w:lang w:val="lv-LV"/>
              </w:rPr>
            </w:pPr>
            <w:r w:rsidRPr="00086538">
              <w:rPr>
                <w:sz w:val="22"/>
                <w:lang w:val="lv-LV"/>
              </w:rPr>
              <w:t>Iespējami maznozīmīgi traucējumi Slimnīcas procesu un struktūrvienību darbībā.</w:t>
            </w:r>
          </w:p>
          <w:p w14:paraId="6ADA2DAB" w14:textId="77777777" w:rsidR="00714FD6" w:rsidRPr="00086538" w:rsidRDefault="00714FD6" w:rsidP="00F34D51">
            <w:pPr>
              <w:spacing w:after="0" w:line="240" w:lineRule="auto"/>
              <w:ind w:left="1" w:right="0" w:firstLine="0"/>
              <w:jc w:val="center"/>
              <w:rPr>
                <w:sz w:val="22"/>
                <w:lang w:val="lv-LV"/>
              </w:rPr>
            </w:pPr>
            <w:r w:rsidRPr="00086538">
              <w:rPr>
                <w:sz w:val="22"/>
                <w:lang w:val="lv-LV"/>
              </w:rPr>
              <w:t>Var būt nepieciešama nebūtiska papildus resursu piesaiste, lai netiktu ietekmē mērķu sasniegšana.</w:t>
            </w:r>
          </w:p>
          <w:p w14:paraId="4F16D6EE" w14:textId="77777777" w:rsidR="00714FD6" w:rsidRPr="00086538" w:rsidRDefault="00714FD6" w:rsidP="00F34D51">
            <w:pPr>
              <w:spacing w:after="0" w:line="240" w:lineRule="auto"/>
              <w:ind w:left="1" w:right="0" w:firstLine="0"/>
              <w:jc w:val="center"/>
              <w:rPr>
                <w:sz w:val="22"/>
                <w:lang w:val="lv-LV"/>
              </w:rPr>
            </w:pPr>
            <w:r w:rsidRPr="00086538">
              <w:rPr>
                <w:sz w:val="22"/>
                <w:lang w:val="lv-LV"/>
              </w:rPr>
              <w:t>Finansiālā ietekme &lt; EUR 50 tūkst.</w:t>
            </w:r>
          </w:p>
        </w:tc>
      </w:tr>
      <w:tr w:rsidR="00714FD6" w:rsidRPr="00086538" w14:paraId="5518BBFD" w14:textId="77777777" w:rsidTr="00F34D51">
        <w:trPr>
          <w:trHeight w:val="1701"/>
        </w:trPr>
        <w:tc>
          <w:tcPr>
            <w:tcW w:w="128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09DBA3A" w14:textId="77777777" w:rsidR="00714FD6" w:rsidRPr="00086538" w:rsidRDefault="00714FD6" w:rsidP="00F34D51">
            <w:pPr>
              <w:spacing w:after="0" w:line="240" w:lineRule="auto"/>
              <w:ind w:left="0" w:right="73" w:firstLine="0"/>
              <w:jc w:val="center"/>
              <w:rPr>
                <w:sz w:val="22"/>
                <w:lang w:val="lv-LV"/>
              </w:rPr>
            </w:pPr>
            <w:r w:rsidRPr="00086538">
              <w:rPr>
                <w:b/>
                <w:sz w:val="22"/>
                <w:lang w:val="lv-LV"/>
              </w:rPr>
              <w:t>1</w:t>
            </w:r>
          </w:p>
        </w:tc>
        <w:tc>
          <w:tcPr>
            <w:tcW w:w="1700" w:type="dxa"/>
            <w:tcBorders>
              <w:top w:val="single" w:sz="4" w:space="0" w:color="000000"/>
              <w:left w:val="single" w:sz="4" w:space="0" w:color="000000"/>
              <w:bottom w:val="single" w:sz="4" w:space="0" w:color="000000"/>
              <w:right w:val="single" w:sz="4" w:space="0" w:color="000000"/>
            </w:tcBorders>
            <w:vAlign w:val="center"/>
          </w:tcPr>
          <w:p w14:paraId="4DFE2527" w14:textId="77777777" w:rsidR="00714FD6" w:rsidRPr="00086538" w:rsidRDefault="00714FD6" w:rsidP="00F34D51">
            <w:pPr>
              <w:spacing w:after="0" w:line="240" w:lineRule="auto"/>
              <w:ind w:left="0" w:right="70" w:firstLine="0"/>
              <w:jc w:val="center"/>
              <w:rPr>
                <w:sz w:val="22"/>
                <w:lang w:val="lv-LV"/>
              </w:rPr>
            </w:pPr>
            <w:r w:rsidRPr="00086538">
              <w:rPr>
                <w:sz w:val="22"/>
                <w:lang w:val="lv-LV"/>
              </w:rPr>
              <w:t>Zema</w:t>
            </w:r>
          </w:p>
        </w:tc>
        <w:tc>
          <w:tcPr>
            <w:tcW w:w="6073" w:type="dxa"/>
            <w:tcBorders>
              <w:top w:val="single" w:sz="4" w:space="0" w:color="000000"/>
              <w:left w:val="single" w:sz="4" w:space="0" w:color="000000"/>
              <w:bottom w:val="single" w:sz="4" w:space="0" w:color="000000"/>
              <w:right w:val="single" w:sz="4" w:space="0" w:color="000000"/>
            </w:tcBorders>
            <w:vAlign w:val="center"/>
          </w:tcPr>
          <w:p w14:paraId="29E41A18" w14:textId="77777777" w:rsidR="00714FD6" w:rsidRPr="00086538" w:rsidRDefault="00714FD6" w:rsidP="00F34D51">
            <w:pPr>
              <w:spacing w:after="0" w:line="240" w:lineRule="auto"/>
              <w:ind w:left="1" w:right="0" w:firstLine="0"/>
              <w:jc w:val="center"/>
              <w:rPr>
                <w:sz w:val="22"/>
                <w:lang w:val="lv-LV"/>
              </w:rPr>
            </w:pPr>
            <w:r w:rsidRPr="00086538">
              <w:rPr>
                <w:sz w:val="22"/>
                <w:lang w:val="lv-LV"/>
              </w:rPr>
              <w:t>Netiek ietekmēta Slimnīcas mērķu sasniegšana.</w:t>
            </w:r>
          </w:p>
          <w:p w14:paraId="2EC9C4CA" w14:textId="77777777" w:rsidR="00714FD6" w:rsidRPr="00086538" w:rsidRDefault="00714FD6" w:rsidP="00F34D51">
            <w:pPr>
              <w:spacing w:after="0" w:line="240" w:lineRule="auto"/>
              <w:ind w:left="1" w:right="0" w:firstLine="0"/>
              <w:jc w:val="center"/>
              <w:rPr>
                <w:sz w:val="22"/>
                <w:lang w:val="lv-LV"/>
              </w:rPr>
            </w:pPr>
            <w:r w:rsidRPr="00086538">
              <w:rPr>
                <w:sz w:val="22"/>
                <w:lang w:val="lv-LV"/>
              </w:rPr>
              <w:t>Iespējami nenozīmīgi traucējumi veselības aprūpes pakalpojumu sniegšanā.</w:t>
            </w:r>
          </w:p>
          <w:p w14:paraId="0D8F4A75" w14:textId="77777777" w:rsidR="00714FD6" w:rsidRPr="00086538" w:rsidRDefault="00714FD6" w:rsidP="00F34D51">
            <w:pPr>
              <w:spacing w:after="0" w:line="240" w:lineRule="auto"/>
              <w:ind w:left="1" w:right="0" w:firstLine="0"/>
              <w:jc w:val="center"/>
              <w:rPr>
                <w:sz w:val="22"/>
                <w:lang w:val="lv-LV"/>
              </w:rPr>
            </w:pPr>
            <w:r w:rsidRPr="00086538">
              <w:rPr>
                <w:sz w:val="22"/>
                <w:lang w:val="lv-LV"/>
              </w:rPr>
              <w:t>Iespējami nenozīmīgi traucējumi Slimnīcas procesu un struktūrvienību darbībā.</w:t>
            </w:r>
          </w:p>
          <w:p w14:paraId="4D283282" w14:textId="77777777" w:rsidR="00714FD6" w:rsidRPr="00086538" w:rsidRDefault="00714FD6" w:rsidP="00F34D51">
            <w:pPr>
              <w:spacing w:after="0" w:line="240" w:lineRule="auto"/>
              <w:ind w:left="1" w:right="0" w:firstLine="0"/>
              <w:jc w:val="center"/>
              <w:rPr>
                <w:sz w:val="22"/>
                <w:lang w:val="lv-LV"/>
              </w:rPr>
            </w:pPr>
            <w:r w:rsidRPr="00086538">
              <w:rPr>
                <w:sz w:val="22"/>
                <w:lang w:val="lv-LV"/>
              </w:rPr>
              <w:t>Nav nepieciešama papildus resursu piesaiste riska ietekmes novēršanai.</w:t>
            </w:r>
          </w:p>
          <w:p w14:paraId="1A26946C" w14:textId="77777777" w:rsidR="00714FD6" w:rsidRPr="00086538" w:rsidRDefault="00714FD6" w:rsidP="00F34D51">
            <w:pPr>
              <w:spacing w:after="0" w:line="240" w:lineRule="auto"/>
              <w:ind w:left="1" w:right="0" w:firstLine="0"/>
              <w:jc w:val="center"/>
              <w:rPr>
                <w:sz w:val="22"/>
                <w:lang w:val="lv-LV"/>
              </w:rPr>
            </w:pPr>
            <w:r w:rsidRPr="00086538">
              <w:rPr>
                <w:sz w:val="22"/>
                <w:lang w:val="lv-LV"/>
              </w:rPr>
              <w:t>Nav finansiālas ietekmes.</w:t>
            </w:r>
          </w:p>
        </w:tc>
      </w:tr>
    </w:tbl>
    <w:p w14:paraId="6D441584" w14:textId="6F6C4059" w:rsidR="00C15447" w:rsidRDefault="00C15447"/>
    <w:p w14:paraId="26ED7CD6" w14:textId="77777777" w:rsidR="00C15447" w:rsidRDefault="00C15447">
      <w:pPr>
        <w:spacing w:after="160" w:line="259" w:lineRule="auto"/>
        <w:ind w:left="0" w:right="0" w:firstLine="0"/>
        <w:jc w:val="left"/>
      </w:pPr>
      <w:r>
        <w:br w:type="page"/>
      </w:r>
    </w:p>
    <w:p w14:paraId="0898F7EF" w14:textId="2C24445C" w:rsidR="00714FD6" w:rsidRDefault="00C15447" w:rsidP="00C15447">
      <w:pPr>
        <w:jc w:val="right"/>
      </w:pPr>
      <w:r>
        <w:lastRenderedPageBreak/>
        <w:t>3.pielikums</w:t>
      </w:r>
    </w:p>
    <w:p w14:paraId="1019D43E" w14:textId="77777777" w:rsidR="00C15447" w:rsidRDefault="00C15447"/>
    <w:p w14:paraId="19107A16" w14:textId="2FF7E12D" w:rsidR="00C15447" w:rsidRPr="00C15447" w:rsidRDefault="00C15447" w:rsidP="00C15447">
      <w:pPr>
        <w:jc w:val="center"/>
        <w:rPr>
          <w:b/>
          <w:bCs/>
          <w:sz w:val="28"/>
          <w:szCs w:val="28"/>
          <w:lang w:val="lv-LV"/>
        </w:rPr>
      </w:pPr>
      <w:r w:rsidRPr="00C15447">
        <w:rPr>
          <w:b/>
          <w:bCs/>
          <w:sz w:val="28"/>
          <w:szCs w:val="28"/>
          <w:lang w:val="lv-LV"/>
        </w:rPr>
        <w:t>Risku vērtību skaidrojums</w:t>
      </w:r>
    </w:p>
    <w:p w14:paraId="0F82E1FA" w14:textId="77777777" w:rsidR="00C15447" w:rsidRDefault="00C15447">
      <w:pPr>
        <w:rPr>
          <w:lang w:val="lv-LV"/>
        </w:rPr>
      </w:pPr>
    </w:p>
    <w:p w14:paraId="63F45744" w14:textId="77777777" w:rsidR="00C15447" w:rsidRPr="00C15447" w:rsidRDefault="00C15447" w:rsidP="00C15447">
      <w:pPr>
        <w:spacing w:after="36" w:line="259" w:lineRule="auto"/>
        <w:ind w:left="0" w:right="0" w:firstLine="0"/>
        <w:jc w:val="left"/>
        <w:rPr>
          <w:iCs/>
          <w:sz w:val="22"/>
          <w:lang w:val="lv-LV"/>
        </w:rPr>
      </w:pPr>
      <w:r w:rsidRPr="00C15447">
        <w:rPr>
          <w:iCs/>
          <w:sz w:val="22"/>
          <w:lang w:val="lv-LV"/>
        </w:rPr>
        <w:t xml:space="preserve">Riska vērtību aprēķina reizinot “Riska varbūtību” ar “Riska ietekmi”. </w:t>
      </w:r>
    </w:p>
    <w:p w14:paraId="1E6C9DC1" w14:textId="77777777" w:rsidR="00C15447" w:rsidRDefault="00C15447"/>
    <w:tbl>
      <w:tblPr>
        <w:tblStyle w:val="TableGrid"/>
        <w:tblW w:w="9060" w:type="dxa"/>
        <w:tblInd w:w="6" w:type="dxa"/>
        <w:tblCellMar>
          <w:left w:w="107" w:type="dxa"/>
          <w:bottom w:w="117" w:type="dxa"/>
          <w:right w:w="115" w:type="dxa"/>
        </w:tblCellMar>
        <w:tblLook w:val="04A0" w:firstRow="1" w:lastRow="0" w:firstColumn="1" w:lastColumn="0" w:noHBand="0" w:noVBand="1"/>
      </w:tblPr>
      <w:tblGrid>
        <w:gridCol w:w="2120"/>
        <w:gridCol w:w="1387"/>
        <w:gridCol w:w="1388"/>
        <w:gridCol w:w="1390"/>
        <w:gridCol w:w="1388"/>
        <w:gridCol w:w="1387"/>
      </w:tblGrid>
      <w:tr w:rsidR="00C15447" w:rsidRPr="00605D8F" w14:paraId="7ECFCD54" w14:textId="77777777" w:rsidTr="00090781">
        <w:trPr>
          <w:trHeight w:val="576"/>
        </w:trPr>
        <w:tc>
          <w:tcPr>
            <w:tcW w:w="2121" w:type="dxa"/>
            <w:vMerge w:val="restart"/>
            <w:tcBorders>
              <w:top w:val="single" w:sz="4" w:space="0" w:color="000000"/>
              <w:left w:val="single" w:sz="4" w:space="0" w:color="000000"/>
              <w:bottom w:val="single" w:sz="4" w:space="0" w:color="000000"/>
              <w:right w:val="single" w:sz="4" w:space="0" w:color="000000"/>
            </w:tcBorders>
            <w:shd w:val="clear" w:color="auto" w:fill="BDD6EE"/>
            <w:vAlign w:val="center"/>
          </w:tcPr>
          <w:p w14:paraId="0FD9704B" w14:textId="77777777" w:rsidR="00C15447" w:rsidRPr="00605D8F" w:rsidRDefault="00C15447" w:rsidP="00F34D51">
            <w:pPr>
              <w:spacing w:after="0" w:line="259" w:lineRule="auto"/>
              <w:ind w:left="17" w:right="0" w:firstLine="0"/>
              <w:jc w:val="center"/>
              <w:rPr>
                <w:sz w:val="22"/>
                <w:lang w:val="lv-LV"/>
              </w:rPr>
            </w:pPr>
            <w:r w:rsidRPr="00605D8F">
              <w:rPr>
                <w:b/>
                <w:sz w:val="22"/>
                <w:lang w:val="lv-LV"/>
              </w:rPr>
              <w:t>Riska varbūtība</w:t>
            </w:r>
          </w:p>
        </w:tc>
        <w:tc>
          <w:tcPr>
            <w:tcW w:w="1387" w:type="dxa"/>
            <w:tcBorders>
              <w:top w:val="single" w:sz="4" w:space="0" w:color="000000"/>
              <w:left w:val="single" w:sz="4" w:space="0" w:color="000000"/>
              <w:bottom w:val="single" w:sz="4" w:space="0" w:color="000000"/>
              <w:right w:val="nil"/>
            </w:tcBorders>
            <w:shd w:val="clear" w:color="auto" w:fill="D9D9D9"/>
            <w:vAlign w:val="center"/>
          </w:tcPr>
          <w:p w14:paraId="23B5AECF" w14:textId="77777777" w:rsidR="00C15447" w:rsidRPr="00605D8F" w:rsidRDefault="00C15447" w:rsidP="00F34D51">
            <w:pPr>
              <w:spacing w:after="160" w:line="259" w:lineRule="auto"/>
              <w:ind w:left="0" w:right="0" w:firstLine="0"/>
              <w:jc w:val="center"/>
              <w:rPr>
                <w:sz w:val="22"/>
                <w:lang w:val="lv-LV"/>
              </w:rPr>
            </w:pPr>
          </w:p>
        </w:tc>
        <w:tc>
          <w:tcPr>
            <w:tcW w:w="4165" w:type="dxa"/>
            <w:gridSpan w:val="3"/>
            <w:tcBorders>
              <w:top w:val="single" w:sz="4" w:space="0" w:color="000000"/>
              <w:left w:val="nil"/>
              <w:bottom w:val="single" w:sz="4" w:space="0" w:color="000000"/>
              <w:right w:val="nil"/>
            </w:tcBorders>
            <w:shd w:val="clear" w:color="auto" w:fill="D9D9D9"/>
            <w:vAlign w:val="center"/>
          </w:tcPr>
          <w:p w14:paraId="0C001292" w14:textId="77777777" w:rsidR="00C15447" w:rsidRPr="00605D8F" w:rsidRDefault="00C15447" w:rsidP="00F34D51">
            <w:pPr>
              <w:spacing w:after="0" w:line="259" w:lineRule="auto"/>
              <w:ind w:left="9" w:right="0" w:firstLine="0"/>
              <w:jc w:val="center"/>
              <w:rPr>
                <w:sz w:val="22"/>
                <w:lang w:val="lv-LV"/>
              </w:rPr>
            </w:pPr>
            <w:r w:rsidRPr="00605D8F">
              <w:rPr>
                <w:b/>
                <w:sz w:val="22"/>
                <w:lang w:val="lv-LV"/>
              </w:rPr>
              <w:t>Riska ietekme</w:t>
            </w:r>
          </w:p>
        </w:tc>
        <w:tc>
          <w:tcPr>
            <w:tcW w:w="1387" w:type="dxa"/>
            <w:tcBorders>
              <w:top w:val="single" w:sz="4" w:space="0" w:color="000000"/>
              <w:left w:val="nil"/>
              <w:bottom w:val="single" w:sz="4" w:space="0" w:color="auto"/>
              <w:right w:val="single" w:sz="4" w:space="0" w:color="000000"/>
            </w:tcBorders>
            <w:shd w:val="clear" w:color="auto" w:fill="D9D9D9"/>
            <w:vAlign w:val="center"/>
          </w:tcPr>
          <w:p w14:paraId="79D51692" w14:textId="77777777" w:rsidR="00C15447" w:rsidRPr="00605D8F" w:rsidRDefault="00C15447" w:rsidP="00F34D51">
            <w:pPr>
              <w:spacing w:after="160" w:line="259" w:lineRule="auto"/>
              <w:ind w:left="0" w:right="0" w:firstLine="0"/>
              <w:jc w:val="center"/>
              <w:rPr>
                <w:sz w:val="22"/>
                <w:lang w:val="lv-LV"/>
              </w:rPr>
            </w:pPr>
          </w:p>
        </w:tc>
      </w:tr>
      <w:tr w:rsidR="00C15447" w:rsidRPr="00605D8F" w14:paraId="3D841989" w14:textId="77777777" w:rsidTr="00090781">
        <w:trPr>
          <w:trHeight w:val="907"/>
        </w:trPr>
        <w:tc>
          <w:tcPr>
            <w:tcW w:w="0" w:type="auto"/>
            <w:vMerge/>
            <w:tcBorders>
              <w:top w:val="nil"/>
              <w:left w:val="single" w:sz="4" w:space="0" w:color="000000"/>
              <w:bottom w:val="single" w:sz="4" w:space="0" w:color="000000"/>
              <w:right w:val="single" w:sz="4" w:space="0" w:color="000000"/>
            </w:tcBorders>
            <w:vAlign w:val="center"/>
          </w:tcPr>
          <w:p w14:paraId="05051E1C" w14:textId="77777777" w:rsidR="00C15447" w:rsidRPr="00605D8F" w:rsidRDefault="00C15447" w:rsidP="00F34D51">
            <w:pPr>
              <w:spacing w:after="160" w:line="259" w:lineRule="auto"/>
              <w:ind w:left="0" w:right="0" w:firstLine="0"/>
              <w:jc w:val="center"/>
              <w:rPr>
                <w:sz w:val="22"/>
                <w:lang w:val="lv-LV"/>
              </w:rPr>
            </w:pPr>
          </w:p>
        </w:tc>
        <w:tc>
          <w:tcPr>
            <w:tcW w:w="138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60BEC3" w14:textId="77777777" w:rsidR="00C15447" w:rsidRPr="00605D8F" w:rsidRDefault="00C15447" w:rsidP="00F34D51">
            <w:pPr>
              <w:spacing w:after="36" w:line="259" w:lineRule="auto"/>
              <w:ind w:left="6" w:right="0" w:firstLine="0"/>
              <w:jc w:val="center"/>
              <w:rPr>
                <w:sz w:val="22"/>
                <w:lang w:val="lv-LV"/>
              </w:rPr>
            </w:pPr>
            <w:r w:rsidRPr="00605D8F">
              <w:rPr>
                <w:b/>
                <w:sz w:val="22"/>
                <w:lang w:val="lv-LV"/>
              </w:rPr>
              <w:t>Zema</w:t>
            </w:r>
          </w:p>
          <w:p w14:paraId="0A830739" w14:textId="77777777" w:rsidR="00C15447" w:rsidRPr="00605D8F" w:rsidRDefault="00C15447" w:rsidP="00F34D51">
            <w:pPr>
              <w:spacing w:after="0" w:line="259" w:lineRule="auto"/>
              <w:ind w:left="5" w:right="0" w:firstLine="0"/>
              <w:jc w:val="center"/>
              <w:rPr>
                <w:sz w:val="22"/>
                <w:lang w:val="lv-LV"/>
              </w:rPr>
            </w:pPr>
            <w:r w:rsidRPr="00605D8F">
              <w:rPr>
                <w:b/>
                <w:sz w:val="22"/>
                <w:lang w:val="lv-LV"/>
              </w:rPr>
              <w:t>(1)</w:t>
            </w:r>
          </w:p>
        </w:tc>
        <w:tc>
          <w:tcPr>
            <w:tcW w:w="13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B8DB04" w14:textId="77777777" w:rsidR="00C15447" w:rsidRPr="00605D8F" w:rsidRDefault="00C15447" w:rsidP="00F34D51">
            <w:pPr>
              <w:spacing w:after="36" w:line="259" w:lineRule="auto"/>
              <w:ind w:left="5" w:right="0" w:firstLine="0"/>
              <w:jc w:val="center"/>
              <w:rPr>
                <w:sz w:val="22"/>
                <w:lang w:val="lv-LV"/>
              </w:rPr>
            </w:pPr>
            <w:r w:rsidRPr="00605D8F">
              <w:rPr>
                <w:b/>
                <w:sz w:val="22"/>
                <w:lang w:val="lv-LV"/>
              </w:rPr>
              <w:t>Mērena</w:t>
            </w:r>
          </w:p>
          <w:p w14:paraId="51B702F7" w14:textId="77777777" w:rsidR="00C15447" w:rsidRPr="00605D8F" w:rsidRDefault="00C15447" w:rsidP="00F34D51">
            <w:pPr>
              <w:spacing w:after="0" w:line="259" w:lineRule="auto"/>
              <w:ind w:left="5" w:right="0" w:firstLine="0"/>
              <w:jc w:val="center"/>
              <w:rPr>
                <w:sz w:val="22"/>
                <w:lang w:val="lv-LV"/>
              </w:rPr>
            </w:pPr>
            <w:r w:rsidRPr="00605D8F">
              <w:rPr>
                <w:b/>
                <w:sz w:val="22"/>
                <w:lang w:val="lv-LV"/>
              </w:rPr>
              <w:t>(2)</w:t>
            </w:r>
          </w:p>
        </w:tc>
        <w:tc>
          <w:tcPr>
            <w:tcW w:w="13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4F9A7C0" w14:textId="77777777" w:rsidR="00C15447" w:rsidRPr="00605D8F" w:rsidRDefault="00C15447" w:rsidP="00F34D51">
            <w:pPr>
              <w:spacing w:after="36" w:line="259" w:lineRule="auto"/>
              <w:ind w:left="4" w:right="0" w:firstLine="0"/>
              <w:jc w:val="center"/>
              <w:rPr>
                <w:sz w:val="22"/>
                <w:lang w:val="lv-LV"/>
              </w:rPr>
            </w:pPr>
            <w:r w:rsidRPr="00605D8F">
              <w:rPr>
                <w:b/>
                <w:sz w:val="22"/>
                <w:lang w:val="lv-LV"/>
              </w:rPr>
              <w:t>Vidēja</w:t>
            </w:r>
          </w:p>
          <w:p w14:paraId="28A571C7" w14:textId="77777777" w:rsidR="00C15447" w:rsidRPr="00605D8F" w:rsidRDefault="00C15447" w:rsidP="00F34D51">
            <w:pPr>
              <w:spacing w:after="0" w:line="259" w:lineRule="auto"/>
              <w:ind w:left="3" w:right="0" w:firstLine="0"/>
              <w:jc w:val="center"/>
              <w:rPr>
                <w:sz w:val="22"/>
                <w:lang w:val="lv-LV"/>
              </w:rPr>
            </w:pPr>
            <w:r w:rsidRPr="00605D8F">
              <w:rPr>
                <w:b/>
                <w:sz w:val="22"/>
                <w:lang w:val="lv-LV"/>
              </w:rPr>
              <w:t>(3)</w:t>
            </w:r>
          </w:p>
        </w:tc>
        <w:tc>
          <w:tcPr>
            <w:tcW w:w="13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0AB10A" w14:textId="77777777" w:rsidR="00C15447" w:rsidRPr="00605D8F" w:rsidRDefault="00C15447" w:rsidP="00F34D51">
            <w:pPr>
              <w:spacing w:after="36" w:line="259" w:lineRule="auto"/>
              <w:ind w:left="8" w:right="0" w:firstLine="0"/>
              <w:jc w:val="center"/>
              <w:rPr>
                <w:sz w:val="22"/>
                <w:lang w:val="lv-LV"/>
              </w:rPr>
            </w:pPr>
            <w:r w:rsidRPr="00605D8F">
              <w:rPr>
                <w:b/>
                <w:sz w:val="22"/>
                <w:lang w:val="lv-LV"/>
              </w:rPr>
              <w:t>Augsta</w:t>
            </w:r>
          </w:p>
          <w:p w14:paraId="2B36ACFE" w14:textId="77777777" w:rsidR="00C15447" w:rsidRPr="00605D8F" w:rsidRDefault="00C15447" w:rsidP="00F34D51">
            <w:pPr>
              <w:spacing w:after="0" w:line="259" w:lineRule="auto"/>
              <w:ind w:left="6" w:right="0" w:firstLine="0"/>
              <w:jc w:val="center"/>
              <w:rPr>
                <w:sz w:val="22"/>
                <w:lang w:val="lv-LV"/>
              </w:rPr>
            </w:pPr>
            <w:r w:rsidRPr="00605D8F">
              <w:rPr>
                <w:b/>
                <w:sz w:val="22"/>
                <w:lang w:val="lv-LV"/>
              </w:rPr>
              <w:t>(4)</w:t>
            </w:r>
          </w:p>
        </w:tc>
        <w:tc>
          <w:tcPr>
            <w:tcW w:w="1387" w:type="dxa"/>
            <w:tcBorders>
              <w:top w:val="single" w:sz="4" w:space="0" w:color="auto"/>
              <w:left w:val="single" w:sz="4" w:space="0" w:color="000000"/>
              <w:bottom w:val="single" w:sz="48" w:space="0" w:color="FF0000"/>
              <w:right w:val="single" w:sz="4" w:space="0" w:color="000000"/>
            </w:tcBorders>
            <w:shd w:val="clear" w:color="auto" w:fill="D9D9D9"/>
            <w:vAlign w:val="center"/>
          </w:tcPr>
          <w:p w14:paraId="6B975686" w14:textId="77777777" w:rsidR="00C15447" w:rsidRPr="00605D8F" w:rsidRDefault="00C15447" w:rsidP="00F34D51">
            <w:pPr>
              <w:spacing w:after="36" w:line="259" w:lineRule="auto"/>
              <w:ind w:left="8" w:right="0" w:firstLine="0"/>
              <w:jc w:val="center"/>
              <w:rPr>
                <w:sz w:val="22"/>
                <w:lang w:val="lv-LV"/>
              </w:rPr>
            </w:pPr>
            <w:r w:rsidRPr="00605D8F">
              <w:rPr>
                <w:b/>
                <w:sz w:val="22"/>
                <w:lang w:val="lv-LV"/>
              </w:rPr>
              <w:t>Kritiska</w:t>
            </w:r>
          </w:p>
          <w:p w14:paraId="27DF531C" w14:textId="77777777" w:rsidR="00C15447" w:rsidRPr="00605D8F" w:rsidRDefault="00C15447" w:rsidP="00F34D51">
            <w:pPr>
              <w:spacing w:after="0" w:line="259" w:lineRule="auto"/>
              <w:ind w:left="5" w:right="0" w:firstLine="0"/>
              <w:jc w:val="center"/>
              <w:rPr>
                <w:sz w:val="22"/>
                <w:lang w:val="lv-LV"/>
              </w:rPr>
            </w:pPr>
            <w:r w:rsidRPr="00605D8F">
              <w:rPr>
                <w:b/>
                <w:sz w:val="22"/>
                <w:lang w:val="lv-LV"/>
              </w:rPr>
              <w:t>(5)</w:t>
            </w:r>
          </w:p>
        </w:tc>
      </w:tr>
      <w:tr w:rsidR="00C15447" w:rsidRPr="00605D8F" w14:paraId="7D349FCB" w14:textId="77777777" w:rsidTr="00090781">
        <w:trPr>
          <w:trHeight w:val="973"/>
        </w:trPr>
        <w:tc>
          <w:tcPr>
            <w:tcW w:w="2121"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0FD477BC" w14:textId="77777777" w:rsidR="00C15447" w:rsidRPr="00605D8F" w:rsidRDefault="00C15447" w:rsidP="00F34D51">
            <w:pPr>
              <w:spacing w:after="0" w:line="259" w:lineRule="auto"/>
              <w:ind w:left="0" w:right="0" w:firstLine="0"/>
              <w:jc w:val="center"/>
              <w:rPr>
                <w:sz w:val="22"/>
                <w:lang w:val="lv-LV"/>
              </w:rPr>
            </w:pPr>
            <w:r w:rsidRPr="00605D8F">
              <w:rPr>
                <w:b/>
                <w:sz w:val="22"/>
                <w:lang w:val="lv-LV"/>
              </w:rPr>
              <w:t>Gandrīz droša (5)</w:t>
            </w:r>
          </w:p>
        </w:tc>
        <w:tc>
          <w:tcPr>
            <w:tcW w:w="138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65022E67" w14:textId="77777777" w:rsidR="00C15447" w:rsidRPr="00605D8F" w:rsidRDefault="00C15447" w:rsidP="00F34D51">
            <w:pPr>
              <w:spacing w:after="0" w:line="259" w:lineRule="auto"/>
              <w:ind w:left="8" w:right="0" w:firstLine="0"/>
              <w:jc w:val="center"/>
              <w:rPr>
                <w:sz w:val="22"/>
                <w:lang w:val="lv-LV"/>
              </w:rPr>
            </w:pPr>
            <w:r w:rsidRPr="00605D8F">
              <w:rPr>
                <w:sz w:val="22"/>
                <w:lang w:val="lv-LV"/>
              </w:rPr>
              <w:t>5</w:t>
            </w:r>
          </w:p>
        </w:tc>
        <w:tc>
          <w:tcPr>
            <w:tcW w:w="1388"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1FBB0DB8" w14:textId="77777777" w:rsidR="00C15447" w:rsidRPr="00605D8F" w:rsidRDefault="00C15447" w:rsidP="00F34D51">
            <w:pPr>
              <w:spacing w:after="0" w:line="259" w:lineRule="auto"/>
              <w:ind w:left="8" w:right="0" w:firstLine="0"/>
              <w:jc w:val="center"/>
              <w:rPr>
                <w:sz w:val="22"/>
                <w:lang w:val="lv-LV"/>
              </w:rPr>
            </w:pPr>
            <w:r w:rsidRPr="00605D8F">
              <w:rPr>
                <w:sz w:val="22"/>
                <w:lang w:val="lv-LV"/>
              </w:rPr>
              <w:t>10</w:t>
            </w:r>
          </w:p>
        </w:tc>
        <w:tc>
          <w:tcPr>
            <w:tcW w:w="1390" w:type="dxa"/>
            <w:tcBorders>
              <w:top w:val="single" w:sz="4" w:space="0" w:color="000000"/>
              <w:left w:val="single" w:sz="4" w:space="0" w:color="000000"/>
              <w:bottom w:val="single" w:sz="4" w:space="0" w:color="000000"/>
              <w:right w:val="single" w:sz="4" w:space="0" w:color="000000"/>
            </w:tcBorders>
            <w:shd w:val="clear" w:color="auto" w:fill="ED7D31"/>
            <w:vAlign w:val="center"/>
          </w:tcPr>
          <w:p w14:paraId="660A1FB0" w14:textId="77777777" w:rsidR="00C15447" w:rsidRPr="00605D8F" w:rsidRDefault="00C15447" w:rsidP="00F34D51">
            <w:pPr>
              <w:spacing w:after="0" w:line="259" w:lineRule="auto"/>
              <w:ind w:left="6" w:right="0" w:firstLine="0"/>
              <w:jc w:val="center"/>
              <w:rPr>
                <w:sz w:val="22"/>
                <w:lang w:val="lv-LV"/>
              </w:rPr>
            </w:pPr>
            <w:r w:rsidRPr="00605D8F">
              <w:rPr>
                <w:sz w:val="22"/>
                <w:lang w:val="lv-LV"/>
              </w:rPr>
              <w:t>15</w:t>
            </w:r>
          </w:p>
        </w:tc>
        <w:tc>
          <w:tcPr>
            <w:tcW w:w="1388"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2D6E8698" w14:textId="77777777" w:rsidR="00C15447" w:rsidRPr="00605D8F" w:rsidRDefault="00C15447" w:rsidP="00F34D51">
            <w:pPr>
              <w:spacing w:after="0" w:line="259" w:lineRule="auto"/>
              <w:ind w:left="9" w:right="0" w:firstLine="0"/>
              <w:jc w:val="center"/>
              <w:rPr>
                <w:sz w:val="22"/>
                <w:lang w:val="lv-LV"/>
              </w:rPr>
            </w:pPr>
            <w:r w:rsidRPr="00605D8F">
              <w:rPr>
                <w:sz w:val="22"/>
                <w:lang w:val="lv-LV"/>
              </w:rPr>
              <w:t>20</w:t>
            </w:r>
          </w:p>
        </w:tc>
        <w:tc>
          <w:tcPr>
            <w:tcW w:w="1387" w:type="dxa"/>
            <w:tcBorders>
              <w:top w:val="single" w:sz="48" w:space="0" w:color="FF0000"/>
              <w:left w:val="single" w:sz="4" w:space="0" w:color="000000"/>
              <w:bottom w:val="single" w:sz="4" w:space="0" w:color="auto"/>
              <w:right w:val="single" w:sz="4" w:space="0" w:color="000000"/>
            </w:tcBorders>
            <w:shd w:val="clear" w:color="auto" w:fill="FF0000"/>
            <w:vAlign w:val="center"/>
          </w:tcPr>
          <w:p w14:paraId="042E3F07" w14:textId="77777777" w:rsidR="00C15447" w:rsidRPr="00605D8F" w:rsidRDefault="00C15447" w:rsidP="00F34D51">
            <w:pPr>
              <w:spacing w:after="0" w:line="259" w:lineRule="auto"/>
              <w:ind w:left="8" w:right="0" w:firstLine="0"/>
              <w:jc w:val="center"/>
              <w:rPr>
                <w:sz w:val="22"/>
                <w:lang w:val="lv-LV"/>
              </w:rPr>
            </w:pPr>
            <w:r w:rsidRPr="00605D8F">
              <w:rPr>
                <w:sz w:val="22"/>
                <w:lang w:val="lv-LV"/>
              </w:rPr>
              <w:t>25</w:t>
            </w:r>
          </w:p>
        </w:tc>
      </w:tr>
      <w:tr w:rsidR="00C15447" w:rsidRPr="00605D8F" w14:paraId="481AB8EB" w14:textId="77777777" w:rsidTr="00090781">
        <w:trPr>
          <w:trHeight w:val="974"/>
        </w:trPr>
        <w:tc>
          <w:tcPr>
            <w:tcW w:w="2121"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66E32E0C" w14:textId="77777777" w:rsidR="00C15447" w:rsidRPr="00605D8F" w:rsidRDefault="00C15447" w:rsidP="00F34D51">
            <w:pPr>
              <w:spacing w:after="0" w:line="259" w:lineRule="auto"/>
              <w:ind w:left="0" w:right="0" w:firstLine="0"/>
              <w:jc w:val="center"/>
              <w:rPr>
                <w:sz w:val="22"/>
                <w:lang w:val="lv-LV"/>
              </w:rPr>
            </w:pPr>
            <w:r w:rsidRPr="00605D8F">
              <w:rPr>
                <w:b/>
                <w:sz w:val="22"/>
                <w:lang w:val="lv-LV"/>
              </w:rPr>
              <w:t>Ticama (4)</w:t>
            </w:r>
          </w:p>
        </w:tc>
        <w:tc>
          <w:tcPr>
            <w:tcW w:w="138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46A7394" w14:textId="77777777" w:rsidR="00C15447" w:rsidRPr="00605D8F" w:rsidRDefault="00C15447" w:rsidP="00F34D51">
            <w:pPr>
              <w:spacing w:after="0" w:line="259" w:lineRule="auto"/>
              <w:ind w:left="8" w:right="0" w:firstLine="0"/>
              <w:jc w:val="center"/>
              <w:rPr>
                <w:sz w:val="22"/>
                <w:lang w:val="lv-LV"/>
              </w:rPr>
            </w:pPr>
            <w:r w:rsidRPr="00605D8F">
              <w:rPr>
                <w:sz w:val="22"/>
                <w:lang w:val="lv-LV"/>
              </w:rPr>
              <w:t>4</w:t>
            </w:r>
          </w:p>
        </w:tc>
        <w:tc>
          <w:tcPr>
            <w:tcW w:w="1388"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72E0B9D9" w14:textId="77777777" w:rsidR="00C15447" w:rsidRPr="00605D8F" w:rsidRDefault="00C15447" w:rsidP="00F34D51">
            <w:pPr>
              <w:spacing w:after="0" w:line="259" w:lineRule="auto"/>
              <w:ind w:left="8" w:right="0" w:firstLine="0"/>
              <w:jc w:val="center"/>
              <w:rPr>
                <w:sz w:val="22"/>
                <w:lang w:val="lv-LV"/>
              </w:rPr>
            </w:pPr>
            <w:r w:rsidRPr="00605D8F">
              <w:rPr>
                <w:sz w:val="22"/>
                <w:lang w:val="lv-LV"/>
              </w:rPr>
              <w:t>8</w:t>
            </w:r>
          </w:p>
        </w:tc>
        <w:tc>
          <w:tcPr>
            <w:tcW w:w="1390"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3246A5CE" w14:textId="77777777" w:rsidR="00C15447" w:rsidRPr="00605D8F" w:rsidRDefault="00C15447" w:rsidP="00F34D51">
            <w:pPr>
              <w:spacing w:after="0" w:line="259" w:lineRule="auto"/>
              <w:ind w:left="6" w:right="0" w:firstLine="0"/>
              <w:jc w:val="center"/>
              <w:rPr>
                <w:sz w:val="22"/>
                <w:lang w:val="lv-LV"/>
              </w:rPr>
            </w:pPr>
            <w:r w:rsidRPr="00605D8F">
              <w:rPr>
                <w:sz w:val="22"/>
                <w:lang w:val="lv-LV"/>
              </w:rPr>
              <w:t>12</w:t>
            </w:r>
          </w:p>
        </w:tc>
        <w:tc>
          <w:tcPr>
            <w:tcW w:w="1388" w:type="dxa"/>
            <w:tcBorders>
              <w:top w:val="single" w:sz="4" w:space="0" w:color="000000"/>
              <w:left w:val="single" w:sz="4" w:space="0" w:color="000000"/>
              <w:bottom w:val="single" w:sz="4" w:space="0" w:color="000000"/>
              <w:right w:val="single" w:sz="4" w:space="0" w:color="000000"/>
            </w:tcBorders>
            <w:shd w:val="clear" w:color="auto" w:fill="ED7D31"/>
            <w:vAlign w:val="center"/>
          </w:tcPr>
          <w:p w14:paraId="5B539FEF" w14:textId="77777777" w:rsidR="00C15447" w:rsidRPr="00605D8F" w:rsidRDefault="00C15447" w:rsidP="00F34D51">
            <w:pPr>
              <w:spacing w:after="0" w:line="259" w:lineRule="auto"/>
              <w:ind w:left="9" w:right="0" w:firstLine="0"/>
              <w:jc w:val="center"/>
              <w:rPr>
                <w:sz w:val="22"/>
                <w:lang w:val="lv-LV"/>
              </w:rPr>
            </w:pPr>
            <w:r w:rsidRPr="00605D8F">
              <w:rPr>
                <w:sz w:val="22"/>
                <w:lang w:val="lv-LV"/>
              </w:rPr>
              <w:t>16</w:t>
            </w:r>
          </w:p>
        </w:tc>
        <w:tc>
          <w:tcPr>
            <w:tcW w:w="1387" w:type="dxa"/>
            <w:tcBorders>
              <w:top w:val="single" w:sz="4" w:space="0" w:color="auto"/>
              <w:left w:val="single" w:sz="4" w:space="0" w:color="000000"/>
              <w:bottom w:val="single" w:sz="45" w:space="0" w:color="ED7D31"/>
              <w:right w:val="single" w:sz="4" w:space="0" w:color="000000"/>
            </w:tcBorders>
            <w:shd w:val="clear" w:color="auto" w:fill="FF0000"/>
            <w:vAlign w:val="center"/>
          </w:tcPr>
          <w:p w14:paraId="322B7455" w14:textId="77777777" w:rsidR="00C15447" w:rsidRPr="00605D8F" w:rsidRDefault="00C15447" w:rsidP="00F34D51">
            <w:pPr>
              <w:spacing w:after="0" w:line="259" w:lineRule="auto"/>
              <w:ind w:left="8" w:right="0" w:firstLine="0"/>
              <w:jc w:val="center"/>
              <w:rPr>
                <w:sz w:val="22"/>
                <w:lang w:val="lv-LV"/>
              </w:rPr>
            </w:pPr>
            <w:r w:rsidRPr="00605D8F">
              <w:rPr>
                <w:sz w:val="22"/>
                <w:lang w:val="lv-LV"/>
              </w:rPr>
              <w:t>20</w:t>
            </w:r>
          </w:p>
        </w:tc>
      </w:tr>
      <w:tr w:rsidR="00C15447" w:rsidRPr="00605D8F" w14:paraId="4E481058" w14:textId="77777777" w:rsidTr="00F34D51">
        <w:trPr>
          <w:trHeight w:val="972"/>
        </w:trPr>
        <w:tc>
          <w:tcPr>
            <w:tcW w:w="2121"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4434F99F" w14:textId="77777777" w:rsidR="00C15447" w:rsidRPr="00605D8F" w:rsidRDefault="00C15447" w:rsidP="00F34D51">
            <w:pPr>
              <w:spacing w:after="0" w:line="259" w:lineRule="auto"/>
              <w:ind w:left="0" w:right="0" w:firstLine="0"/>
              <w:jc w:val="center"/>
              <w:rPr>
                <w:sz w:val="22"/>
                <w:lang w:val="lv-LV"/>
              </w:rPr>
            </w:pPr>
            <w:r w:rsidRPr="00605D8F">
              <w:rPr>
                <w:b/>
                <w:sz w:val="22"/>
                <w:lang w:val="lv-LV"/>
              </w:rPr>
              <w:t>Iespējama (3)</w:t>
            </w:r>
          </w:p>
        </w:tc>
        <w:tc>
          <w:tcPr>
            <w:tcW w:w="138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F5911F8" w14:textId="77777777" w:rsidR="00C15447" w:rsidRPr="00605D8F" w:rsidRDefault="00C15447" w:rsidP="00F34D51">
            <w:pPr>
              <w:spacing w:after="0" w:line="259" w:lineRule="auto"/>
              <w:ind w:left="8" w:right="0" w:firstLine="0"/>
              <w:jc w:val="center"/>
              <w:rPr>
                <w:sz w:val="22"/>
                <w:lang w:val="lv-LV"/>
              </w:rPr>
            </w:pPr>
            <w:r w:rsidRPr="00605D8F">
              <w:rPr>
                <w:sz w:val="22"/>
                <w:lang w:val="lv-LV"/>
              </w:rPr>
              <w:t>3</w:t>
            </w:r>
          </w:p>
        </w:tc>
        <w:tc>
          <w:tcPr>
            <w:tcW w:w="1388"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57131C54" w14:textId="77777777" w:rsidR="00C15447" w:rsidRPr="00605D8F" w:rsidRDefault="00C15447" w:rsidP="00F34D51">
            <w:pPr>
              <w:spacing w:after="0" w:line="259" w:lineRule="auto"/>
              <w:ind w:left="8" w:right="0" w:firstLine="0"/>
              <w:jc w:val="center"/>
              <w:rPr>
                <w:sz w:val="22"/>
                <w:lang w:val="lv-LV"/>
              </w:rPr>
            </w:pPr>
            <w:r w:rsidRPr="00605D8F">
              <w:rPr>
                <w:sz w:val="22"/>
                <w:lang w:val="lv-LV"/>
              </w:rPr>
              <w:t>6</w:t>
            </w:r>
          </w:p>
        </w:tc>
        <w:tc>
          <w:tcPr>
            <w:tcW w:w="1390"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13329610" w14:textId="77777777" w:rsidR="00C15447" w:rsidRPr="00605D8F" w:rsidRDefault="00C15447" w:rsidP="00F34D51">
            <w:pPr>
              <w:spacing w:after="0" w:line="259" w:lineRule="auto"/>
              <w:ind w:left="6" w:right="0" w:firstLine="0"/>
              <w:jc w:val="center"/>
              <w:rPr>
                <w:sz w:val="22"/>
                <w:lang w:val="lv-LV"/>
              </w:rPr>
            </w:pPr>
            <w:r w:rsidRPr="00605D8F">
              <w:rPr>
                <w:sz w:val="22"/>
                <w:lang w:val="lv-LV"/>
              </w:rPr>
              <w:t>9</w:t>
            </w:r>
          </w:p>
        </w:tc>
        <w:tc>
          <w:tcPr>
            <w:tcW w:w="1388"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16B3AB99" w14:textId="77777777" w:rsidR="00C15447" w:rsidRPr="00605D8F" w:rsidRDefault="00C15447" w:rsidP="00F34D51">
            <w:pPr>
              <w:spacing w:after="0" w:line="259" w:lineRule="auto"/>
              <w:ind w:left="9" w:right="0" w:firstLine="0"/>
              <w:jc w:val="center"/>
              <w:rPr>
                <w:sz w:val="22"/>
                <w:lang w:val="lv-LV"/>
              </w:rPr>
            </w:pPr>
            <w:r w:rsidRPr="00605D8F">
              <w:rPr>
                <w:sz w:val="22"/>
                <w:lang w:val="lv-LV"/>
              </w:rPr>
              <w:t>12</w:t>
            </w:r>
          </w:p>
        </w:tc>
        <w:tc>
          <w:tcPr>
            <w:tcW w:w="1387" w:type="dxa"/>
            <w:tcBorders>
              <w:top w:val="single" w:sz="45" w:space="0" w:color="ED7D31"/>
              <w:left w:val="single" w:sz="4" w:space="0" w:color="000000"/>
              <w:bottom w:val="single" w:sz="45" w:space="0" w:color="FFD966"/>
              <w:right w:val="single" w:sz="4" w:space="0" w:color="000000"/>
            </w:tcBorders>
            <w:shd w:val="clear" w:color="auto" w:fill="ED7D31"/>
            <w:vAlign w:val="center"/>
          </w:tcPr>
          <w:p w14:paraId="05CAC083" w14:textId="77777777" w:rsidR="00C15447" w:rsidRPr="00605D8F" w:rsidRDefault="00C15447" w:rsidP="00F34D51">
            <w:pPr>
              <w:spacing w:after="0" w:line="259" w:lineRule="auto"/>
              <w:ind w:left="8" w:right="0" w:firstLine="0"/>
              <w:jc w:val="center"/>
              <w:rPr>
                <w:sz w:val="22"/>
                <w:lang w:val="lv-LV"/>
              </w:rPr>
            </w:pPr>
            <w:r w:rsidRPr="00605D8F">
              <w:rPr>
                <w:sz w:val="22"/>
                <w:lang w:val="lv-LV"/>
              </w:rPr>
              <w:t>15</w:t>
            </w:r>
          </w:p>
        </w:tc>
      </w:tr>
      <w:tr w:rsidR="00C15447" w:rsidRPr="00605D8F" w14:paraId="504AE8D9" w14:textId="77777777" w:rsidTr="00090781">
        <w:trPr>
          <w:trHeight w:val="975"/>
        </w:trPr>
        <w:tc>
          <w:tcPr>
            <w:tcW w:w="2121"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3DA7E6FF" w14:textId="77777777" w:rsidR="00C15447" w:rsidRPr="00605D8F" w:rsidRDefault="00C15447" w:rsidP="00F34D51">
            <w:pPr>
              <w:spacing w:after="0" w:line="259" w:lineRule="auto"/>
              <w:ind w:left="0" w:right="0" w:firstLine="0"/>
              <w:jc w:val="center"/>
              <w:rPr>
                <w:sz w:val="22"/>
                <w:lang w:val="lv-LV"/>
              </w:rPr>
            </w:pPr>
            <w:r w:rsidRPr="00605D8F">
              <w:rPr>
                <w:b/>
                <w:sz w:val="22"/>
                <w:lang w:val="lv-LV"/>
              </w:rPr>
              <w:t>Maz ticama (2)</w:t>
            </w:r>
          </w:p>
        </w:tc>
        <w:tc>
          <w:tcPr>
            <w:tcW w:w="138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D55951B" w14:textId="77777777" w:rsidR="00C15447" w:rsidRPr="00605D8F" w:rsidRDefault="00C15447" w:rsidP="00F34D51">
            <w:pPr>
              <w:spacing w:after="0" w:line="259" w:lineRule="auto"/>
              <w:ind w:left="8" w:right="0" w:firstLine="0"/>
              <w:jc w:val="center"/>
              <w:rPr>
                <w:sz w:val="22"/>
                <w:lang w:val="lv-LV"/>
              </w:rPr>
            </w:pPr>
            <w:r w:rsidRPr="00605D8F">
              <w:rPr>
                <w:sz w:val="22"/>
                <w:lang w:val="lv-LV"/>
              </w:rPr>
              <w:t>2</w:t>
            </w:r>
          </w:p>
        </w:tc>
        <w:tc>
          <w:tcPr>
            <w:tcW w:w="138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7463029" w14:textId="77777777" w:rsidR="00C15447" w:rsidRPr="00605D8F" w:rsidRDefault="00C15447" w:rsidP="00F34D51">
            <w:pPr>
              <w:spacing w:after="0" w:line="259" w:lineRule="auto"/>
              <w:ind w:left="8" w:right="0" w:firstLine="0"/>
              <w:jc w:val="center"/>
              <w:rPr>
                <w:sz w:val="22"/>
                <w:lang w:val="lv-LV"/>
              </w:rPr>
            </w:pPr>
            <w:r w:rsidRPr="00605D8F">
              <w:rPr>
                <w:sz w:val="22"/>
                <w:lang w:val="lv-LV"/>
              </w:rPr>
              <w:t>4</w:t>
            </w:r>
          </w:p>
        </w:tc>
        <w:tc>
          <w:tcPr>
            <w:tcW w:w="1390"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2AB25868" w14:textId="77777777" w:rsidR="00C15447" w:rsidRPr="00605D8F" w:rsidRDefault="00C15447" w:rsidP="00F34D51">
            <w:pPr>
              <w:spacing w:after="0" w:line="259" w:lineRule="auto"/>
              <w:ind w:left="6" w:right="0" w:firstLine="0"/>
              <w:jc w:val="center"/>
              <w:rPr>
                <w:sz w:val="22"/>
                <w:lang w:val="lv-LV"/>
              </w:rPr>
            </w:pPr>
            <w:r w:rsidRPr="00605D8F">
              <w:rPr>
                <w:sz w:val="22"/>
                <w:lang w:val="lv-LV"/>
              </w:rPr>
              <w:t>6</w:t>
            </w:r>
          </w:p>
        </w:tc>
        <w:tc>
          <w:tcPr>
            <w:tcW w:w="1388"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16F65A83" w14:textId="77777777" w:rsidR="00C15447" w:rsidRPr="00605D8F" w:rsidRDefault="00C15447" w:rsidP="00F34D51">
            <w:pPr>
              <w:spacing w:after="0" w:line="259" w:lineRule="auto"/>
              <w:ind w:left="9" w:right="0" w:firstLine="0"/>
              <w:jc w:val="center"/>
              <w:rPr>
                <w:sz w:val="22"/>
                <w:lang w:val="lv-LV"/>
              </w:rPr>
            </w:pPr>
            <w:r w:rsidRPr="00605D8F">
              <w:rPr>
                <w:sz w:val="22"/>
                <w:lang w:val="lv-LV"/>
              </w:rPr>
              <w:t>8</w:t>
            </w:r>
          </w:p>
        </w:tc>
        <w:tc>
          <w:tcPr>
            <w:tcW w:w="1387" w:type="dxa"/>
            <w:tcBorders>
              <w:top w:val="single" w:sz="45" w:space="0" w:color="FFD966"/>
              <w:left w:val="single" w:sz="4" w:space="0" w:color="000000"/>
              <w:bottom w:val="single" w:sz="45" w:space="0" w:color="FFF2CC"/>
              <w:right w:val="single" w:sz="4" w:space="0" w:color="000000"/>
            </w:tcBorders>
            <w:shd w:val="clear" w:color="auto" w:fill="FFD966"/>
            <w:vAlign w:val="center"/>
          </w:tcPr>
          <w:p w14:paraId="03FB0712" w14:textId="77777777" w:rsidR="00C15447" w:rsidRPr="00605D8F" w:rsidRDefault="00C15447" w:rsidP="00F34D51">
            <w:pPr>
              <w:spacing w:after="0" w:line="259" w:lineRule="auto"/>
              <w:ind w:left="8" w:right="0" w:firstLine="0"/>
              <w:jc w:val="center"/>
              <w:rPr>
                <w:sz w:val="22"/>
                <w:lang w:val="lv-LV"/>
              </w:rPr>
            </w:pPr>
            <w:r w:rsidRPr="00605D8F">
              <w:rPr>
                <w:sz w:val="22"/>
                <w:lang w:val="lv-LV"/>
              </w:rPr>
              <w:t>10</w:t>
            </w:r>
          </w:p>
        </w:tc>
      </w:tr>
      <w:tr w:rsidR="00C15447" w:rsidRPr="00605D8F" w14:paraId="40C98E1E" w14:textId="77777777" w:rsidTr="00090781">
        <w:trPr>
          <w:trHeight w:val="928"/>
        </w:trPr>
        <w:tc>
          <w:tcPr>
            <w:tcW w:w="2121" w:type="dxa"/>
            <w:tcBorders>
              <w:top w:val="single" w:sz="4" w:space="0" w:color="000000"/>
              <w:left w:val="single" w:sz="4" w:space="0" w:color="000000"/>
              <w:right w:val="single" w:sz="4" w:space="0" w:color="000000"/>
            </w:tcBorders>
            <w:shd w:val="clear" w:color="auto" w:fill="BDD6EE"/>
            <w:vAlign w:val="center"/>
          </w:tcPr>
          <w:p w14:paraId="64D3A638" w14:textId="77777777" w:rsidR="00C15447" w:rsidRPr="00605D8F" w:rsidRDefault="00C15447" w:rsidP="00F34D51">
            <w:pPr>
              <w:spacing w:after="0" w:line="259" w:lineRule="auto"/>
              <w:ind w:left="0" w:right="0" w:firstLine="0"/>
              <w:jc w:val="center"/>
              <w:rPr>
                <w:sz w:val="22"/>
                <w:lang w:val="lv-LV"/>
              </w:rPr>
            </w:pPr>
            <w:r w:rsidRPr="00605D8F">
              <w:rPr>
                <w:b/>
                <w:sz w:val="22"/>
                <w:lang w:val="lv-LV"/>
              </w:rPr>
              <w:t>Gandrīz neiespējama (1)</w:t>
            </w:r>
          </w:p>
        </w:tc>
        <w:tc>
          <w:tcPr>
            <w:tcW w:w="1387" w:type="dxa"/>
            <w:tcBorders>
              <w:top w:val="single" w:sz="4" w:space="0" w:color="000000"/>
              <w:left w:val="single" w:sz="4" w:space="0" w:color="000000"/>
              <w:right w:val="single" w:sz="4" w:space="0" w:color="000000"/>
            </w:tcBorders>
            <w:shd w:val="clear" w:color="auto" w:fill="92D050"/>
            <w:vAlign w:val="center"/>
          </w:tcPr>
          <w:p w14:paraId="269CA6EF" w14:textId="77777777" w:rsidR="00C15447" w:rsidRPr="00605D8F" w:rsidRDefault="00C15447" w:rsidP="00F34D51">
            <w:pPr>
              <w:spacing w:after="0" w:line="259" w:lineRule="auto"/>
              <w:ind w:left="8" w:right="0" w:firstLine="0"/>
              <w:jc w:val="center"/>
              <w:rPr>
                <w:sz w:val="22"/>
                <w:lang w:val="lv-LV"/>
              </w:rPr>
            </w:pPr>
            <w:r w:rsidRPr="00605D8F">
              <w:rPr>
                <w:sz w:val="22"/>
                <w:lang w:val="lv-LV"/>
              </w:rPr>
              <w:t>1</w:t>
            </w:r>
          </w:p>
        </w:tc>
        <w:tc>
          <w:tcPr>
            <w:tcW w:w="1388" w:type="dxa"/>
            <w:tcBorders>
              <w:top w:val="single" w:sz="4" w:space="0" w:color="000000"/>
              <w:left w:val="single" w:sz="4" w:space="0" w:color="000000"/>
              <w:right w:val="single" w:sz="4" w:space="0" w:color="000000"/>
            </w:tcBorders>
            <w:shd w:val="clear" w:color="auto" w:fill="92D050"/>
            <w:vAlign w:val="center"/>
          </w:tcPr>
          <w:p w14:paraId="62BCEA93" w14:textId="77777777" w:rsidR="00C15447" w:rsidRPr="00605D8F" w:rsidRDefault="00C15447" w:rsidP="00F34D51">
            <w:pPr>
              <w:spacing w:after="0" w:line="259" w:lineRule="auto"/>
              <w:ind w:left="8" w:right="0" w:firstLine="0"/>
              <w:jc w:val="center"/>
              <w:rPr>
                <w:sz w:val="22"/>
                <w:lang w:val="lv-LV"/>
              </w:rPr>
            </w:pPr>
            <w:r w:rsidRPr="00605D8F">
              <w:rPr>
                <w:sz w:val="22"/>
                <w:lang w:val="lv-LV"/>
              </w:rPr>
              <w:t>2</w:t>
            </w:r>
          </w:p>
        </w:tc>
        <w:tc>
          <w:tcPr>
            <w:tcW w:w="1390" w:type="dxa"/>
            <w:tcBorders>
              <w:top w:val="single" w:sz="4" w:space="0" w:color="000000"/>
              <w:left w:val="single" w:sz="4" w:space="0" w:color="000000"/>
              <w:right w:val="single" w:sz="4" w:space="0" w:color="000000"/>
            </w:tcBorders>
            <w:shd w:val="clear" w:color="auto" w:fill="92D050"/>
            <w:vAlign w:val="center"/>
          </w:tcPr>
          <w:p w14:paraId="047FFBBF" w14:textId="77777777" w:rsidR="00C15447" w:rsidRPr="00605D8F" w:rsidRDefault="00C15447" w:rsidP="00F34D51">
            <w:pPr>
              <w:spacing w:after="0" w:line="259" w:lineRule="auto"/>
              <w:ind w:left="6" w:right="0" w:firstLine="0"/>
              <w:jc w:val="center"/>
              <w:rPr>
                <w:sz w:val="22"/>
                <w:lang w:val="lv-LV"/>
              </w:rPr>
            </w:pPr>
            <w:r w:rsidRPr="00605D8F">
              <w:rPr>
                <w:sz w:val="22"/>
                <w:lang w:val="lv-LV"/>
              </w:rPr>
              <w:t>3</w:t>
            </w:r>
          </w:p>
        </w:tc>
        <w:tc>
          <w:tcPr>
            <w:tcW w:w="1388" w:type="dxa"/>
            <w:tcBorders>
              <w:top w:val="single" w:sz="4" w:space="0" w:color="000000"/>
              <w:left w:val="single" w:sz="4" w:space="0" w:color="000000"/>
              <w:right w:val="single" w:sz="4" w:space="0" w:color="000000"/>
            </w:tcBorders>
            <w:shd w:val="clear" w:color="auto" w:fill="92D050"/>
            <w:vAlign w:val="center"/>
          </w:tcPr>
          <w:p w14:paraId="3CE988E8" w14:textId="77777777" w:rsidR="00C15447" w:rsidRPr="00605D8F" w:rsidRDefault="00C15447" w:rsidP="00F34D51">
            <w:pPr>
              <w:spacing w:after="0" w:line="259" w:lineRule="auto"/>
              <w:ind w:left="9" w:right="0" w:firstLine="0"/>
              <w:jc w:val="center"/>
              <w:rPr>
                <w:sz w:val="22"/>
                <w:lang w:val="lv-LV"/>
              </w:rPr>
            </w:pPr>
            <w:r w:rsidRPr="00605D8F">
              <w:rPr>
                <w:sz w:val="22"/>
                <w:lang w:val="lv-LV"/>
              </w:rPr>
              <w:t>4</w:t>
            </w:r>
          </w:p>
        </w:tc>
        <w:tc>
          <w:tcPr>
            <w:tcW w:w="1387" w:type="dxa"/>
            <w:tcBorders>
              <w:top w:val="single" w:sz="45" w:space="0" w:color="FFF2CC"/>
              <w:left w:val="single" w:sz="4" w:space="0" w:color="000000"/>
              <w:bottom w:val="single" w:sz="4" w:space="0" w:color="000000"/>
              <w:right w:val="single" w:sz="4" w:space="0" w:color="000000"/>
            </w:tcBorders>
            <w:shd w:val="clear" w:color="auto" w:fill="FFF2CC"/>
            <w:vAlign w:val="center"/>
          </w:tcPr>
          <w:p w14:paraId="663600CC" w14:textId="77777777" w:rsidR="00C15447" w:rsidRPr="00605D8F" w:rsidRDefault="00C15447" w:rsidP="00F34D51">
            <w:pPr>
              <w:spacing w:after="0" w:line="259" w:lineRule="auto"/>
              <w:ind w:left="8" w:right="0" w:firstLine="0"/>
              <w:jc w:val="center"/>
              <w:rPr>
                <w:sz w:val="22"/>
                <w:lang w:val="lv-LV"/>
              </w:rPr>
            </w:pPr>
            <w:r w:rsidRPr="00605D8F">
              <w:rPr>
                <w:sz w:val="22"/>
                <w:lang w:val="lv-LV"/>
              </w:rPr>
              <w:t>5</w:t>
            </w:r>
          </w:p>
        </w:tc>
      </w:tr>
    </w:tbl>
    <w:p w14:paraId="6F14E671" w14:textId="390AA9B5" w:rsidR="001169F9" w:rsidRDefault="001169F9"/>
    <w:p w14:paraId="691D5DEB" w14:textId="77777777" w:rsidR="001169F9" w:rsidRDefault="001169F9">
      <w:pPr>
        <w:spacing w:after="160" w:line="259" w:lineRule="auto"/>
        <w:ind w:left="0" w:right="0" w:firstLine="0"/>
        <w:jc w:val="left"/>
      </w:pPr>
      <w:r>
        <w:br w:type="page"/>
      </w:r>
    </w:p>
    <w:p w14:paraId="38DAB2D0" w14:textId="1ABB2B77" w:rsidR="00C15447" w:rsidRDefault="001169F9" w:rsidP="001169F9">
      <w:pPr>
        <w:jc w:val="right"/>
      </w:pPr>
      <w:r>
        <w:lastRenderedPageBreak/>
        <w:t>4.pielikums</w:t>
      </w:r>
    </w:p>
    <w:p w14:paraId="42A9884F" w14:textId="77777777" w:rsidR="001169F9" w:rsidRDefault="001169F9"/>
    <w:p w14:paraId="13FFABDA" w14:textId="2ED652A0" w:rsidR="001169F9" w:rsidRPr="001169F9" w:rsidRDefault="001169F9" w:rsidP="001169F9">
      <w:pPr>
        <w:jc w:val="center"/>
        <w:rPr>
          <w:b/>
          <w:bCs/>
          <w:sz w:val="28"/>
          <w:szCs w:val="28"/>
          <w:lang w:val="lv-LV"/>
        </w:rPr>
      </w:pPr>
      <w:r w:rsidRPr="001169F9">
        <w:rPr>
          <w:b/>
          <w:bCs/>
          <w:sz w:val="28"/>
          <w:szCs w:val="28"/>
          <w:lang w:val="lv-LV"/>
        </w:rPr>
        <w:t>Risku nozīmīguma vērtējums un sagaidāmā risku vadības rīcība</w:t>
      </w:r>
    </w:p>
    <w:p w14:paraId="1BDD739D" w14:textId="77777777" w:rsidR="001169F9" w:rsidRDefault="001169F9">
      <w:pPr>
        <w:rPr>
          <w:lang w:val="lv-LV"/>
        </w:rPr>
      </w:pPr>
    </w:p>
    <w:tbl>
      <w:tblPr>
        <w:tblStyle w:val="TableGrid"/>
        <w:tblW w:w="9060" w:type="dxa"/>
        <w:tblInd w:w="6" w:type="dxa"/>
        <w:tblCellMar>
          <w:left w:w="108" w:type="dxa"/>
          <w:bottom w:w="118" w:type="dxa"/>
          <w:right w:w="71" w:type="dxa"/>
        </w:tblCellMar>
        <w:tblLook w:val="04A0" w:firstRow="1" w:lastRow="0" w:firstColumn="1" w:lastColumn="0" w:noHBand="0" w:noVBand="1"/>
      </w:tblPr>
      <w:tblGrid>
        <w:gridCol w:w="2546"/>
        <w:gridCol w:w="6514"/>
      </w:tblGrid>
      <w:tr w:rsidR="001169F9" w:rsidRPr="00605D8F" w14:paraId="73017DE3" w14:textId="77777777" w:rsidTr="00F34D51">
        <w:trPr>
          <w:trHeight w:val="804"/>
        </w:trPr>
        <w:tc>
          <w:tcPr>
            <w:tcW w:w="254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DAB5FFF" w14:textId="77777777" w:rsidR="001169F9" w:rsidRPr="00605D8F" w:rsidRDefault="001169F9" w:rsidP="00F34D51">
            <w:pPr>
              <w:spacing w:after="0" w:line="259" w:lineRule="auto"/>
              <w:ind w:left="0" w:right="0" w:firstLine="0"/>
              <w:jc w:val="center"/>
              <w:rPr>
                <w:sz w:val="22"/>
                <w:lang w:val="lv-LV"/>
              </w:rPr>
            </w:pPr>
            <w:r w:rsidRPr="00605D8F">
              <w:rPr>
                <w:b/>
                <w:sz w:val="22"/>
                <w:lang w:val="lv-LV"/>
              </w:rPr>
              <w:t>Riska vērtējums pēc nozīmīguma</w:t>
            </w:r>
          </w:p>
        </w:tc>
        <w:tc>
          <w:tcPr>
            <w:tcW w:w="65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28E9546" w14:textId="77777777" w:rsidR="001169F9" w:rsidRPr="00605D8F" w:rsidRDefault="001169F9" w:rsidP="00F34D51">
            <w:pPr>
              <w:spacing w:after="0" w:line="259" w:lineRule="auto"/>
              <w:ind w:left="0" w:right="39" w:firstLine="0"/>
              <w:jc w:val="center"/>
              <w:rPr>
                <w:sz w:val="22"/>
                <w:lang w:val="lv-LV"/>
              </w:rPr>
            </w:pPr>
            <w:r w:rsidRPr="00605D8F">
              <w:rPr>
                <w:b/>
                <w:sz w:val="22"/>
                <w:lang w:val="lv-LV"/>
              </w:rPr>
              <w:t>Sagaidāmā riska vadības rīcība</w:t>
            </w:r>
          </w:p>
        </w:tc>
      </w:tr>
      <w:tr w:rsidR="001169F9" w:rsidRPr="00605D8F" w14:paraId="6732E311" w14:textId="77777777" w:rsidTr="00F34D51">
        <w:trPr>
          <w:trHeight w:val="1614"/>
        </w:trPr>
        <w:tc>
          <w:tcPr>
            <w:tcW w:w="2546"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1B47570B" w14:textId="77777777" w:rsidR="001169F9" w:rsidRPr="00605D8F" w:rsidRDefault="001169F9" w:rsidP="00F34D51">
            <w:pPr>
              <w:spacing w:after="0" w:line="259" w:lineRule="auto"/>
              <w:ind w:left="391" w:right="370" w:firstLine="0"/>
              <w:jc w:val="center"/>
              <w:rPr>
                <w:sz w:val="22"/>
                <w:lang w:val="lv-LV"/>
              </w:rPr>
            </w:pPr>
            <w:r w:rsidRPr="00605D8F">
              <w:rPr>
                <w:b/>
                <w:sz w:val="22"/>
                <w:lang w:val="lv-LV"/>
              </w:rPr>
              <w:t xml:space="preserve">Kritisks </w:t>
            </w:r>
            <w:r w:rsidRPr="00605D8F">
              <w:rPr>
                <w:sz w:val="22"/>
                <w:lang w:val="lv-LV"/>
              </w:rPr>
              <w:t>(20-25)</w:t>
            </w:r>
          </w:p>
        </w:tc>
        <w:tc>
          <w:tcPr>
            <w:tcW w:w="6515" w:type="dxa"/>
            <w:tcBorders>
              <w:top w:val="single" w:sz="4" w:space="0" w:color="000000"/>
              <w:left w:val="single" w:sz="4" w:space="0" w:color="000000"/>
              <w:bottom w:val="single" w:sz="4" w:space="0" w:color="000000"/>
              <w:right w:val="single" w:sz="4" w:space="0" w:color="000000"/>
            </w:tcBorders>
            <w:vAlign w:val="center"/>
          </w:tcPr>
          <w:p w14:paraId="1AE2F1ED" w14:textId="77777777" w:rsidR="001169F9" w:rsidRPr="00605D8F" w:rsidRDefault="001169F9" w:rsidP="00F34D51">
            <w:pPr>
              <w:spacing w:after="36" w:line="259" w:lineRule="auto"/>
              <w:ind w:left="0" w:right="0" w:firstLine="0"/>
              <w:jc w:val="center"/>
              <w:rPr>
                <w:sz w:val="22"/>
                <w:lang w:val="lv-LV"/>
              </w:rPr>
            </w:pPr>
            <w:r w:rsidRPr="00605D8F">
              <w:rPr>
                <w:sz w:val="22"/>
                <w:lang w:val="lv-LV"/>
              </w:rPr>
              <w:t>Nepieciešama steidzama rīcība riska mazināšanai.</w:t>
            </w:r>
          </w:p>
          <w:p w14:paraId="0F67DC07" w14:textId="77777777" w:rsidR="001169F9" w:rsidRPr="00605D8F" w:rsidRDefault="001169F9" w:rsidP="00F34D51">
            <w:pPr>
              <w:spacing w:after="83" w:line="259" w:lineRule="auto"/>
              <w:ind w:left="0" w:right="0" w:firstLine="0"/>
              <w:jc w:val="center"/>
              <w:rPr>
                <w:sz w:val="22"/>
                <w:lang w:val="lv-LV"/>
              </w:rPr>
            </w:pPr>
            <w:r w:rsidRPr="00605D8F">
              <w:rPr>
                <w:b/>
                <w:sz w:val="22"/>
                <w:lang w:val="lv-LV"/>
              </w:rPr>
              <w:t>vai</w:t>
            </w:r>
          </w:p>
          <w:p w14:paraId="1E70C499" w14:textId="77777777" w:rsidR="001169F9" w:rsidRPr="00605D8F" w:rsidRDefault="001169F9" w:rsidP="00F34D51">
            <w:pPr>
              <w:spacing w:after="0" w:line="259" w:lineRule="auto"/>
              <w:ind w:left="0" w:right="0" w:firstLine="0"/>
              <w:jc w:val="center"/>
              <w:rPr>
                <w:sz w:val="22"/>
                <w:lang w:val="lv-LV"/>
              </w:rPr>
            </w:pPr>
            <w:r w:rsidRPr="00605D8F">
              <w:rPr>
                <w:sz w:val="22"/>
                <w:lang w:val="lv-LV"/>
              </w:rPr>
              <w:t>Ja iespējams, jāpārtrauc risku izraisošā aktivitāte.</w:t>
            </w:r>
          </w:p>
        </w:tc>
      </w:tr>
      <w:tr w:rsidR="001169F9" w:rsidRPr="00605D8F" w14:paraId="3D6A9AF2" w14:textId="77777777" w:rsidTr="00F34D51">
        <w:trPr>
          <w:trHeight w:val="1654"/>
        </w:trPr>
        <w:tc>
          <w:tcPr>
            <w:tcW w:w="2546" w:type="dxa"/>
            <w:tcBorders>
              <w:top w:val="single" w:sz="4" w:space="0" w:color="000000"/>
              <w:left w:val="single" w:sz="4" w:space="0" w:color="000000"/>
              <w:bottom w:val="single" w:sz="4" w:space="0" w:color="000000"/>
              <w:right w:val="single" w:sz="4" w:space="0" w:color="000000"/>
            </w:tcBorders>
            <w:shd w:val="clear" w:color="auto" w:fill="ED7D31"/>
            <w:vAlign w:val="center"/>
          </w:tcPr>
          <w:p w14:paraId="263DF9F0" w14:textId="77777777" w:rsidR="001169F9" w:rsidRPr="00605D8F" w:rsidRDefault="001169F9" w:rsidP="00F34D51">
            <w:pPr>
              <w:spacing w:after="0" w:line="259" w:lineRule="auto"/>
              <w:ind w:left="458" w:right="437" w:firstLine="0"/>
              <w:jc w:val="center"/>
              <w:rPr>
                <w:sz w:val="22"/>
                <w:lang w:val="lv-LV"/>
              </w:rPr>
            </w:pPr>
            <w:r w:rsidRPr="00605D8F">
              <w:rPr>
                <w:b/>
                <w:sz w:val="22"/>
                <w:lang w:val="lv-LV"/>
              </w:rPr>
              <w:t xml:space="preserve">Augsts </w:t>
            </w:r>
            <w:r w:rsidRPr="00605D8F">
              <w:rPr>
                <w:sz w:val="22"/>
                <w:lang w:val="lv-LV"/>
              </w:rPr>
              <w:t>(13-19)</w:t>
            </w:r>
          </w:p>
        </w:tc>
        <w:tc>
          <w:tcPr>
            <w:tcW w:w="6515" w:type="dxa"/>
            <w:tcBorders>
              <w:top w:val="single" w:sz="4" w:space="0" w:color="000000"/>
              <w:left w:val="single" w:sz="4" w:space="0" w:color="000000"/>
              <w:bottom w:val="single" w:sz="4" w:space="0" w:color="000000"/>
              <w:right w:val="single" w:sz="4" w:space="0" w:color="000000"/>
            </w:tcBorders>
            <w:vAlign w:val="center"/>
          </w:tcPr>
          <w:p w14:paraId="32AA4235" w14:textId="77777777" w:rsidR="001169F9" w:rsidRDefault="001169F9" w:rsidP="00F34D51">
            <w:pPr>
              <w:spacing w:after="0" w:line="259" w:lineRule="auto"/>
              <w:ind w:left="0" w:right="0" w:firstLine="0"/>
              <w:jc w:val="center"/>
              <w:rPr>
                <w:sz w:val="22"/>
                <w:lang w:val="lv-LV"/>
              </w:rPr>
            </w:pPr>
            <w:r w:rsidRPr="00605D8F">
              <w:rPr>
                <w:sz w:val="22"/>
                <w:lang w:val="lv-LV"/>
              </w:rPr>
              <w:t xml:space="preserve">Obligāti nepieciešama rīcība riska mazināšanai </w:t>
            </w:r>
          </w:p>
          <w:p w14:paraId="48BAB2CF" w14:textId="77777777" w:rsidR="001169F9" w:rsidRPr="00605D8F" w:rsidRDefault="001169F9" w:rsidP="00F34D51">
            <w:pPr>
              <w:spacing w:after="0" w:line="259" w:lineRule="auto"/>
              <w:ind w:left="0" w:right="0" w:firstLine="0"/>
              <w:jc w:val="center"/>
              <w:rPr>
                <w:sz w:val="22"/>
                <w:lang w:val="lv-LV"/>
              </w:rPr>
            </w:pPr>
            <w:r w:rsidRPr="00605D8F">
              <w:rPr>
                <w:sz w:val="22"/>
                <w:lang w:val="lv-LV"/>
              </w:rPr>
              <w:t>(piemēram: esošo kontroļu pilnveidošana vai jaunu ieviešana)</w:t>
            </w:r>
          </w:p>
        </w:tc>
      </w:tr>
      <w:tr w:rsidR="001169F9" w:rsidRPr="00605D8F" w14:paraId="3BE4A1E7" w14:textId="77777777" w:rsidTr="00F34D51">
        <w:trPr>
          <w:trHeight w:val="1654"/>
        </w:trPr>
        <w:tc>
          <w:tcPr>
            <w:tcW w:w="2546"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3DC71765" w14:textId="77777777" w:rsidR="001169F9" w:rsidRPr="00605D8F" w:rsidRDefault="001169F9" w:rsidP="00F34D51">
            <w:pPr>
              <w:spacing w:after="0" w:line="259" w:lineRule="auto"/>
              <w:ind w:left="537" w:right="519" w:firstLine="0"/>
              <w:jc w:val="center"/>
              <w:rPr>
                <w:sz w:val="22"/>
                <w:lang w:val="lv-LV"/>
              </w:rPr>
            </w:pPr>
            <w:r w:rsidRPr="00605D8F">
              <w:rPr>
                <w:b/>
                <w:sz w:val="22"/>
                <w:lang w:val="lv-LV"/>
              </w:rPr>
              <w:t xml:space="preserve">Vidējs </w:t>
            </w:r>
            <w:r w:rsidRPr="00605D8F">
              <w:rPr>
                <w:sz w:val="22"/>
                <w:lang w:val="lv-LV"/>
              </w:rPr>
              <w:t>(9-12)</w:t>
            </w:r>
          </w:p>
        </w:tc>
        <w:tc>
          <w:tcPr>
            <w:tcW w:w="6515" w:type="dxa"/>
            <w:tcBorders>
              <w:top w:val="single" w:sz="4" w:space="0" w:color="000000"/>
              <w:left w:val="single" w:sz="4" w:space="0" w:color="000000"/>
              <w:bottom w:val="single" w:sz="4" w:space="0" w:color="000000"/>
              <w:right w:val="single" w:sz="4" w:space="0" w:color="000000"/>
            </w:tcBorders>
            <w:vAlign w:val="center"/>
          </w:tcPr>
          <w:p w14:paraId="19D96399" w14:textId="77777777" w:rsidR="001169F9" w:rsidRDefault="001169F9" w:rsidP="00F34D51">
            <w:pPr>
              <w:spacing w:after="0" w:line="290" w:lineRule="auto"/>
              <w:ind w:left="0" w:right="576" w:firstLine="0"/>
              <w:jc w:val="center"/>
              <w:rPr>
                <w:sz w:val="22"/>
                <w:lang w:val="lv-LV"/>
              </w:rPr>
            </w:pPr>
            <w:r w:rsidRPr="00605D8F">
              <w:rPr>
                <w:sz w:val="22"/>
                <w:lang w:val="lv-LV"/>
              </w:rPr>
              <w:t xml:space="preserve">Var būt nepieciešama papildus rīcība riska mazināšanai. </w:t>
            </w:r>
          </w:p>
          <w:p w14:paraId="43CE9942" w14:textId="77777777" w:rsidR="001169F9" w:rsidRPr="00605D8F" w:rsidRDefault="001169F9" w:rsidP="00F34D51">
            <w:pPr>
              <w:spacing w:after="0" w:line="290" w:lineRule="auto"/>
              <w:ind w:left="0" w:right="576" w:firstLine="0"/>
              <w:jc w:val="center"/>
              <w:rPr>
                <w:sz w:val="22"/>
                <w:lang w:val="lv-LV"/>
              </w:rPr>
            </w:pPr>
            <w:r w:rsidRPr="00605D8F">
              <w:rPr>
                <w:b/>
                <w:sz w:val="22"/>
                <w:lang w:val="lv-LV"/>
              </w:rPr>
              <w:t>vai</w:t>
            </w:r>
          </w:p>
          <w:p w14:paraId="67DA470D" w14:textId="77777777" w:rsidR="001169F9" w:rsidRPr="00605D8F" w:rsidRDefault="001169F9" w:rsidP="00F34D51">
            <w:pPr>
              <w:spacing w:after="0" w:line="259" w:lineRule="auto"/>
              <w:ind w:left="0" w:right="0" w:firstLine="0"/>
              <w:jc w:val="center"/>
              <w:rPr>
                <w:sz w:val="22"/>
                <w:lang w:val="lv-LV"/>
              </w:rPr>
            </w:pPr>
            <w:r w:rsidRPr="00605D8F">
              <w:rPr>
                <w:sz w:val="22"/>
                <w:lang w:val="lv-LV"/>
              </w:rPr>
              <w:t>Turpina īstenot esošos kontroles pasākumus, pastiprināti veicot riska ikdienas uzraudzību.</w:t>
            </w:r>
          </w:p>
        </w:tc>
      </w:tr>
      <w:tr w:rsidR="001169F9" w:rsidRPr="00605D8F" w14:paraId="4A4FD626" w14:textId="77777777" w:rsidTr="00F34D51">
        <w:trPr>
          <w:trHeight w:val="1654"/>
        </w:trPr>
        <w:tc>
          <w:tcPr>
            <w:tcW w:w="2546"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4D23EF23" w14:textId="77777777" w:rsidR="001169F9" w:rsidRPr="00605D8F" w:rsidRDefault="001169F9" w:rsidP="00F34D51">
            <w:pPr>
              <w:spacing w:after="36" w:line="259" w:lineRule="auto"/>
              <w:ind w:left="0" w:right="42" w:firstLine="0"/>
              <w:jc w:val="center"/>
              <w:rPr>
                <w:sz w:val="22"/>
                <w:lang w:val="lv-LV"/>
              </w:rPr>
            </w:pPr>
            <w:r w:rsidRPr="00605D8F">
              <w:rPr>
                <w:b/>
                <w:sz w:val="22"/>
                <w:lang w:val="lv-LV"/>
              </w:rPr>
              <w:t>Mērens</w:t>
            </w:r>
          </w:p>
          <w:p w14:paraId="7699F1D8" w14:textId="77777777" w:rsidR="001169F9" w:rsidRPr="00605D8F" w:rsidRDefault="001169F9" w:rsidP="00F34D51">
            <w:pPr>
              <w:spacing w:after="0" w:line="259" w:lineRule="auto"/>
              <w:ind w:left="0" w:right="43" w:firstLine="0"/>
              <w:jc w:val="center"/>
              <w:rPr>
                <w:sz w:val="22"/>
                <w:lang w:val="lv-LV"/>
              </w:rPr>
            </w:pPr>
            <w:r w:rsidRPr="00605D8F">
              <w:rPr>
                <w:sz w:val="22"/>
                <w:lang w:val="lv-LV"/>
              </w:rPr>
              <w:t>(5-8)</w:t>
            </w:r>
          </w:p>
        </w:tc>
        <w:tc>
          <w:tcPr>
            <w:tcW w:w="6515" w:type="dxa"/>
            <w:tcBorders>
              <w:top w:val="single" w:sz="4" w:space="0" w:color="000000"/>
              <w:left w:val="single" w:sz="4" w:space="0" w:color="000000"/>
              <w:bottom w:val="single" w:sz="4" w:space="0" w:color="000000"/>
              <w:right w:val="single" w:sz="4" w:space="0" w:color="000000"/>
            </w:tcBorders>
            <w:vAlign w:val="center"/>
          </w:tcPr>
          <w:p w14:paraId="0ADFED66" w14:textId="77777777" w:rsidR="001169F9" w:rsidRPr="00605D8F" w:rsidRDefault="001169F9" w:rsidP="00F34D51">
            <w:pPr>
              <w:spacing w:after="62" w:line="277" w:lineRule="auto"/>
              <w:ind w:left="0" w:right="0" w:firstLine="0"/>
              <w:jc w:val="center"/>
              <w:rPr>
                <w:sz w:val="22"/>
                <w:lang w:val="lv-LV"/>
              </w:rPr>
            </w:pPr>
            <w:r w:rsidRPr="00605D8F">
              <w:rPr>
                <w:sz w:val="22"/>
                <w:lang w:val="lv-LV"/>
              </w:rPr>
              <w:t>Turpina īstenot esošos kontroles pasākumus un veikt ikdienas uzraudzību.</w:t>
            </w:r>
          </w:p>
          <w:p w14:paraId="4BA31455" w14:textId="77777777" w:rsidR="001169F9" w:rsidRPr="00605D8F" w:rsidRDefault="001169F9" w:rsidP="00F34D51">
            <w:pPr>
              <w:spacing w:after="0" w:line="259" w:lineRule="auto"/>
              <w:ind w:left="0" w:right="0" w:firstLine="0"/>
              <w:jc w:val="center"/>
              <w:rPr>
                <w:sz w:val="22"/>
                <w:lang w:val="lv-LV"/>
              </w:rPr>
            </w:pPr>
            <w:r w:rsidRPr="00605D8F">
              <w:rPr>
                <w:sz w:val="22"/>
                <w:lang w:val="lv-LV"/>
              </w:rPr>
              <w:t>Var būt nepieciešama papildus rīcība riska mazināšanai.</w:t>
            </w:r>
          </w:p>
        </w:tc>
      </w:tr>
      <w:tr w:rsidR="001169F9" w:rsidRPr="00605D8F" w14:paraId="6E9AA00E" w14:textId="77777777" w:rsidTr="00F34D51">
        <w:trPr>
          <w:trHeight w:val="1652"/>
        </w:trPr>
        <w:tc>
          <w:tcPr>
            <w:tcW w:w="254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3D73E67" w14:textId="77777777" w:rsidR="001169F9" w:rsidRPr="00605D8F" w:rsidRDefault="001169F9" w:rsidP="00F34D51">
            <w:pPr>
              <w:spacing w:after="36" w:line="259" w:lineRule="auto"/>
              <w:ind w:left="0" w:right="37" w:firstLine="0"/>
              <w:jc w:val="center"/>
              <w:rPr>
                <w:sz w:val="22"/>
                <w:lang w:val="lv-LV"/>
              </w:rPr>
            </w:pPr>
            <w:r w:rsidRPr="00605D8F">
              <w:rPr>
                <w:b/>
                <w:sz w:val="22"/>
                <w:lang w:val="lv-LV"/>
              </w:rPr>
              <w:t>Zems</w:t>
            </w:r>
          </w:p>
          <w:p w14:paraId="2381E404" w14:textId="77777777" w:rsidR="001169F9" w:rsidRPr="00605D8F" w:rsidRDefault="001169F9" w:rsidP="00F34D51">
            <w:pPr>
              <w:spacing w:after="0" w:line="259" w:lineRule="auto"/>
              <w:ind w:left="0" w:right="43" w:firstLine="0"/>
              <w:jc w:val="center"/>
              <w:rPr>
                <w:sz w:val="22"/>
                <w:lang w:val="lv-LV"/>
              </w:rPr>
            </w:pPr>
            <w:r w:rsidRPr="00605D8F">
              <w:rPr>
                <w:sz w:val="22"/>
                <w:lang w:val="lv-LV"/>
              </w:rPr>
              <w:t>(1-4)</w:t>
            </w:r>
          </w:p>
        </w:tc>
        <w:tc>
          <w:tcPr>
            <w:tcW w:w="6515" w:type="dxa"/>
            <w:tcBorders>
              <w:top w:val="single" w:sz="4" w:space="0" w:color="000000"/>
              <w:left w:val="single" w:sz="4" w:space="0" w:color="000000"/>
              <w:bottom w:val="single" w:sz="4" w:space="0" w:color="000000"/>
              <w:right w:val="single" w:sz="4" w:space="0" w:color="000000"/>
            </w:tcBorders>
            <w:vAlign w:val="center"/>
          </w:tcPr>
          <w:p w14:paraId="491524D3" w14:textId="77777777" w:rsidR="001169F9" w:rsidRPr="00605D8F" w:rsidRDefault="001169F9" w:rsidP="00F34D51">
            <w:pPr>
              <w:spacing w:after="36" w:line="259" w:lineRule="auto"/>
              <w:ind w:left="0" w:right="0" w:firstLine="0"/>
              <w:jc w:val="center"/>
              <w:rPr>
                <w:sz w:val="22"/>
                <w:lang w:val="lv-LV"/>
              </w:rPr>
            </w:pPr>
            <w:r w:rsidRPr="00605D8F">
              <w:rPr>
                <w:sz w:val="22"/>
                <w:lang w:val="lv-LV"/>
              </w:rPr>
              <w:t>Risks ir pieņemams.</w:t>
            </w:r>
          </w:p>
          <w:p w14:paraId="4B329568" w14:textId="77777777" w:rsidR="001169F9" w:rsidRPr="00605D8F" w:rsidRDefault="001169F9" w:rsidP="00F34D51">
            <w:pPr>
              <w:spacing w:after="0" w:line="259" w:lineRule="auto"/>
              <w:ind w:left="0" w:right="0" w:firstLine="0"/>
              <w:jc w:val="center"/>
              <w:rPr>
                <w:sz w:val="22"/>
                <w:lang w:val="lv-LV"/>
              </w:rPr>
            </w:pPr>
            <w:r w:rsidRPr="00605D8F">
              <w:rPr>
                <w:sz w:val="22"/>
                <w:lang w:val="lv-LV"/>
              </w:rPr>
              <w:t>Turpina īstenot esošos kontroles pasākumus un veikt riska ikdienas uzraudzību. Var tikt apsvērta kontroļu mazināšana.</w:t>
            </w:r>
          </w:p>
        </w:tc>
      </w:tr>
    </w:tbl>
    <w:p w14:paraId="072CA7EA" w14:textId="46654436" w:rsidR="00DF4E56" w:rsidRDefault="00DF4E56"/>
    <w:p w14:paraId="39C144F6" w14:textId="2C84DC31" w:rsidR="00DF4E56" w:rsidRDefault="00DF4E56" w:rsidP="00DF4E56">
      <w:pPr>
        <w:rPr>
          <w:lang w:val="lv-LV"/>
        </w:rPr>
        <w:sectPr w:rsidR="00DF4E56" w:rsidSect="00714FD6">
          <w:footerReference w:type="default" r:id="rId9"/>
          <w:pgSz w:w="11906" w:h="16838"/>
          <w:pgMar w:top="1134" w:right="1021" w:bottom="1134" w:left="1588" w:header="709" w:footer="709" w:gutter="0"/>
          <w:cols w:space="708"/>
          <w:docGrid w:linePitch="360"/>
        </w:sectPr>
      </w:pPr>
    </w:p>
    <w:p w14:paraId="1FC2EB26" w14:textId="777A8676" w:rsidR="00DF4E56" w:rsidRDefault="00DF4E56" w:rsidP="00DF4E56">
      <w:pPr>
        <w:jc w:val="right"/>
        <w:rPr>
          <w:lang w:val="lv-LV"/>
        </w:rPr>
      </w:pPr>
      <w:r>
        <w:rPr>
          <w:lang w:val="lv-LV"/>
        </w:rPr>
        <w:lastRenderedPageBreak/>
        <w:t>5.pielikums</w:t>
      </w:r>
    </w:p>
    <w:p w14:paraId="5AA98275" w14:textId="77777777" w:rsidR="00DF4E56" w:rsidRDefault="00DF4E56">
      <w:pPr>
        <w:rPr>
          <w:lang w:val="lv-LV"/>
        </w:rPr>
      </w:pPr>
    </w:p>
    <w:p w14:paraId="3C8ADE56" w14:textId="7F46D418" w:rsidR="00DF4E56" w:rsidRPr="00DF4E56" w:rsidRDefault="00DF4E56" w:rsidP="00DF4E56">
      <w:pPr>
        <w:jc w:val="center"/>
        <w:rPr>
          <w:b/>
          <w:bCs/>
          <w:sz w:val="28"/>
          <w:szCs w:val="28"/>
          <w:lang w:val="lv-LV"/>
        </w:rPr>
      </w:pPr>
      <w:r w:rsidRPr="00DF4E56">
        <w:rPr>
          <w:b/>
          <w:bCs/>
          <w:sz w:val="28"/>
          <w:szCs w:val="28"/>
          <w:lang w:val="lv-LV"/>
        </w:rPr>
        <w:t>Slimnīcas risku pārvaldības pasākumu plāna un tā izpildes forma</w:t>
      </w:r>
    </w:p>
    <w:p w14:paraId="2FCB5A39" w14:textId="77777777" w:rsidR="00DF4E56" w:rsidRDefault="00DF4E56"/>
    <w:tbl>
      <w:tblPr>
        <w:tblStyle w:val="TableGrid"/>
        <w:tblW w:w="14316" w:type="dxa"/>
        <w:tblInd w:w="2" w:type="dxa"/>
        <w:tblCellMar>
          <w:top w:w="48" w:type="dxa"/>
          <w:bottom w:w="4" w:type="dxa"/>
          <w:right w:w="56" w:type="dxa"/>
        </w:tblCellMar>
        <w:tblLook w:val="04A0" w:firstRow="1" w:lastRow="0" w:firstColumn="1" w:lastColumn="0" w:noHBand="0" w:noVBand="1"/>
      </w:tblPr>
      <w:tblGrid>
        <w:gridCol w:w="301"/>
        <w:gridCol w:w="3517"/>
        <w:gridCol w:w="727"/>
        <w:gridCol w:w="850"/>
        <w:gridCol w:w="866"/>
        <w:gridCol w:w="4511"/>
        <w:gridCol w:w="993"/>
        <w:gridCol w:w="1558"/>
        <w:gridCol w:w="993"/>
      </w:tblGrid>
      <w:tr w:rsidR="00DF4E56" w:rsidRPr="00605D8F" w14:paraId="38AE02D6" w14:textId="77777777" w:rsidTr="00BA19D1">
        <w:trPr>
          <w:trHeight w:val="365"/>
        </w:trPr>
        <w:tc>
          <w:tcPr>
            <w:tcW w:w="301" w:type="dxa"/>
            <w:tcBorders>
              <w:top w:val="nil"/>
              <w:left w:val="nil"/>
              <w:bottom w:val="single" w:sz="4" w:space="0" w:color="000000"/>
              <w:right w:val="nil"/>
            </w:tcBorders>
            <w:shd w:val="clear" w:color="auto" w:fill="auto"/>
          </w:tcPr>
          <w:p w14:paraId="098E960D" w14:textId="77777777" w:rsidR="00DF4E56" w:rsidRPr="00605D8F" w:rsidRDefault="00DF4E56" w:rsidP="00F34D51">
            <w:pPr>
              <w:spacing w:after="160" w:line="259" w:lineRule="auto"/>
              <w:ind w:left="0" w:right="0" w:firstLine="0"/>
              <w:jc w:val="left"/>
              <w:rPr>
                <w:sz w:val="22"/>
                <w:lang w:val="lv-LV"/>
              </w:rPr>
            </w:pPr>
          </w:p>
        </w:tc>
        <w:tc>
          <w:tcPr>
            <w:tcW w:w="14015" w:type="dxa"/>
            <w:gridSpan w:val="8"/>
            <w:tcBorders>
              <w:top w:val="nil"/>
              <w:left w:val="nil"/>
              <w:bottom w:val="single" w:sz="4" w:space="0" w:color="000000"/>
              <w:right w:val="nil"/>
            </w:tcBorders>
            <w:shd w:val="clear" w:color="auto" w:fill="auto"/>
            <w:vAlign w:val="center"/>
          </w:tcPr>
          <w:p w14:paraId="4B3B3005" w14:textId="77777777" w:rsidR="00DF4E56" w:rsidRPr="00111F69" w:rsidRDefault="00DF4E56" w:rsidP="00DF4E56">
            <w:pPr>
              <w:spacing w:after="0" w:line="259" w:lineRule="auto"/>
              <w:ind w:left="-24" w:right="0" w:firstLine="0"/>
              <w:jc w:val="center"/>
              <w:rPr>
                <w:szCs w:val="24"/>
                <w:lang w:val="lv-LV"/>
              </w:rPr>
            </w:pPr>
            <w:r w:rsidRPr="00111F69">
              <w:rPr>
                <w:rFonts w:eastAsia="Arial"/>
                <w:b/>
                <w:szCs w:val="24"/>
                <w:lang w:val="lv-LV"/>
              </w:rPr>
              <w:t>SIA "Jēkabpils reģionālā slimnīca" 202__. gada risku izvērtējums un pasākumi risku mazināšanai vai novēršanai</w:t>
            </w:r>
          </w:p>
        </w:tc>
      </w:tr>
      <w:tr w:rsidR="00BA19D1" w:rsidRPr="00605D8F" w14:paraId="33AF1543" w14:textId="77777777" w:rsidTr="00BA19D1">
        <w:trPr>
          <w:trHeight w:val="454"/>
        </w:trPr>
        <w:tc>
          <w:tcPr>
            <w:tcW w:w="301"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06AFAF7A" w14:textId="50BDB214" w:rsidR="00DF4E56" w:rsidRPr="00DF4E56" w:rsidRDefault="00DF4E56" w:rsidP="00BA19D1">
            <w:pPr>
              <w:spacing w:after="0" w:line="259" w:lineRule="auto"/>
              <w:ind w:left="115" w:right="0" w:firstLine="0"/>
              <w:rPr>
                <w:bCs/>
                <w:sz w:val="18"/>
                <w:szCs w:val="18"/>
                <w:lang w:val="lv-LV"/>
              </w:rPr>
            </w:pPr>
            <w:r w:rsidRPr="00DF4E56">
              <w:rPr>
                <w:bCs/>
                <w:sz w:val="18"/>
                <w:szCs w:val="18"/>
                <w:lang w:val="lv-LV"/>
              </w:rPr>
              <w:t>N</w:t>
            </w:r>
            <w:r>
              <w:rPr>
                <w:bCs/>
                <w:sz w:val="18"/>
                <w:szCs w:val="18"/>
                <w:lang w:val="lv-LV"/>
              </w:rPr>
              <w:t xml:space="preserve"> P K</w:t>
            </w:r>
          </w:p>
        </w:tc>
        <w:tc>
          <w:tcPr>
            <w:tcW w:w="3525"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1CEB85BB" w14:textId="77777777" w:rsidR="00DF4E56" w:rsidRPr="00605D8F" w:rsidRDefault="00DF4E56" w:rsidP="00F34D51">
            <w:pPr>
              <w:spacing w:after="0" w:line="259" w:lineRule="auto"/>
              <w:ind w:left="55" w:right="0" w:firstLine="0"/>
              <w:jc w:val="center"/>
              <w:rPr>
                <w:sz w:val="22"/>
                <w:lang w:val="lv-LV"/>
              </w:rPr>
            </w:pPr>
            <w:r w:rsidRPr="00605D8F">
              <w:rPr>
                <w:b/>
                <w:sz w:val="22"/>
                <w:lang w:val="lv-LV"/>
              </w:rPr>
              <w:t>Risks</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1276296F" w14:textId="77777777" w:rsidR="00DF4E56" w:rsidRPr="00DF4E56" w:rsidRDefault="00DF4E56" w:rsidP="00F34D51">
            <w:pPr>
              <w:spacing w:after="0" w:line="259" w:lineRule="auto"/>
              <w:ind w:left="51" w:right="0" w:firstLine="0"/>
              <w:jc w:val="center"/>
              <w:rPr>
                <w:sz w:val="18"/>
                <w:szCs w:val="18"/>
                <w:lang w:val="lv-LV"/>
              </w:rPr>
            </w:pPr>
            <w:r w:rsidRPr="00DF4E56">
              <w:rPr>
                <w:b/>
                <w:sz w:val="18"/>
                <w:szCs w:val="18"/>
                <w:lang w:val="lv-LV"/>
              </w:rPr>
              <w:t>Ietekme</w:t>
            </w:r>
          </w:p>
          <w:p w14:paraId="5A203A46" w14:textId="77777777" w:rsidR="00DF4E56" w:rsidRPr="00DF4E56" w:rsidRDefault="00DF4E56" w:rsidP="00F34D51">
            <w:pPr>
              <w:spacing w:after="0" w:line="259" w:lineRule="auto"/>
              <w:ind w:left="53" w:right="0" w:firstLine="0"/>
              <w:jc w:val="center"/>
              <w:rPr>
                <w:sz w:val="18"/>
                <w:szCs w:val="18"/>
                <w:lang w:val="lv-LV"/>
              </w:rPr>
            </w:pPr>
            <w:r w:rsidRPr="00DF4E56">
              <w:rPr>
                <w:b/>
                <w:sz w:val="18"/>
                <w:szCs w:val="18"/>
                <w:lang w:val="lv-LV"/>
              </w:rPr>
              <w:t>(I)</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21687D0D" w14:textId="77777777" w:rsidR="00DF4E56" w:rsidRPr="00DF4E56" w:rsidRDefault="00DF4E56" w:rsidP="00F34D51">
            <w:pPr>
              <w:spacing w:after="0" w:line="259" w:lineRule="auto"/>
              <w:ind w:left="0" w:right="0" w:firstLine="0"/>
              <w:jc w:val="center"/>
              <w:rPr>
                <w:sz w:val="18"/>
                <w:szCs w:val="18"/>
                <w:lang w:val="lv-LV"/>
              </w:rPr>
            </w:pPr>
            <w:r w:rsidRPr="00DF4E56">
              <w:rPr>
                <w:b/>
                <w:sz w:val="18"/>
                <w:szCs w:val="18"/>
                <w:lang w:val="lv-LV"/>
              </w:rPr>
              <w:t>Varbūtība (V)</w:t>
            </w:r>
          </w:p>
        </w:tc>
        <w:tc>
          <w:tcPr>
            <w:tcW w:w="86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40922B99" w14:textId="77777777" w:rsidR="00DF4E56" w:rsidRPr="00DF4E56" w:rsidRDefault="00DF4E56" w:rsidP="00F34D51">
            <w:pPr>
              <w:spacing w:after="42" w:line="239" w:lineRule="auto"/>
              <w:ind w:left="30" w:right="0" w:firstLine="0"/>
              <w:jc w:val="center"/>
              <w:rPr>
                <w:sz w:val="18"/>
                <w:szCs w:val="18"/>
                <w:lang w:val="lv-LV"/>
              </w:rPr>
            </w:pPr>
            <w:r w:rsidRPr="00DF4E56">
              <w:rPr>
                <w:b/>
                <w:sz w:val="18"/>
                <w:szCs w:val="18"/>
                <w:lang w:val="lv-LV"/>
              </w:rPr>
              <w:t>Riska vērtība</w:t>
            </w:r>
          </w:p>
          <w:p w14:paraId="429F582F" w14:textId="77777777" w:rsidR="00DF4E56" w:rsidRPr="00DF4E56" w:rsidRDefault="00DF4E56" w:rsidP="00F34D51">
            <w:pPr>
              <w:spacing w:after="0" w:line="259" w:lineRule="auto"/>
              <w:ind w:left="54" w:right="0" w:firstLine="0"/>
              <w:jc w:val="center"/>
              <w:rPr>
                <w:sz w:val="18"/>
                <w:szCs w:val="18"/>
                <w:lang w:val="lv-LV"/>
              </w:rPr>
            </w:pPr>
            <w:r w:rsidRPr="00DF4E56">
              <w:rPr>
                <w:b/>
                <w:sz w:val="18"/>
                <w:szCs w:val="18"/>
                <w:lang w:val="lv-LV"/>
              </w:rPr>
              <w:t>(R=I×V)</w:t>
            </w:r>
          </w:p>
        </w:tc>
        <w:tc>
          <w:tcPr>
            <w:tcW w:w="4519"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7606E77A" w14:textId="77777777" w:rsidR="00DF4E56" w:rsidRPr="00605D8F" w:rsidRDefault="00DF4E56" w:rsidP="00F34D51">
            <w:pPr>
              <w:spacing w:after="0" w:line="259" w:lineRule="auto"/>
              <w:ind w:left="54" w:right="0" w:firstLine="0"/>
              <w:jc w:val="center"/>
              <w:rPr>
                <w:sz w:val="22"/>
                <w:lang w:val="lv-LV"/>
              </w:rPr>
            </w:pPr>
            <w:r w:rsidRPr="00605D8F">
              <w:rPr>
                <w:b/>
                <w:sz w:val="22"/>
                <w:lang w:val="lv-LV"/>
              </w:rPr>
              <w:t>Esošie kontroles pasākumi</w:t>
            </w:r>
          </w:p>
        </w:tc>
        <w:tc>
          <w:tcPr>
            <w:tcW w:w="3545"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01EB1C73" w14:textId="77777777" w:rsidR="00DF4E56" w:rsidRPr="00DF4E56" w:rsidRDefault="00DF4E56" w:rsidP="00F34D51">
            <w:pPr>
              <w:spacing w:after="0" w:line="259" w:lineRule="auto"/>
              <w:ind w:right="400"/>
              <w:jc w:val="center"/>
              <w:rPr>
                <w:sz w:val="18"/>
                <w:szCs w:val="18"/>
                <w:lang w:val="lv-LV"/>
              </w:rPr>
            </w:pPr>
            <w:r w:rsidRPr="00DF4E56">
              <w:rPr>
                <w:b/>
                <w:sz w:val="18"/>
                <w:szCs w:val="18"/>
                <w:lang w:val="lv-LV"/>
              </w:rPr>
              <w:t>Pasākums riska mazināšanai vai novēršanai</w:t>
            </w:r>
          </w:p>
        </w:tc>
      </w:tr>
      <w:tr w:rsidR="00DF4E56" w:rsidRPr="00605D8F" w14:paraId="518E58D4" w14:textId="77777777" w:rsidTr="00DF4E56">
        <w:trPr>
          <w:trHeight w:val="767"/>
        </w:trPr>
        <w:tc>
          <w:tcPr>
            <w:tcW w:w="301" w:type="dxa"/>
            <w:vMerge/>
            <w:tcBorders>
              <w:top w:val="nil"/>
              <w:left w:val="single" w:sz="4" w:space="0" w:color="000000"/>
              <w:bottom w:val="single" w:sz="4" w:space="0" w:color="000000"/>
              <w:right w:val="single" w:sz="4" w:space="0" w:color="000000"/>
            </w:tcBorders>
            <w:vAlign w:val="center"/>
          </w:tcPr>
          <w:p w14:paraId="5ECF68A2" w14:textId="77777777" w:rsidR="00DF4E56" w:rsidRPr="00605D8F" w:rsidRDefault="00DF4E56" w:rsidP="00F34D51">
            <w:pPr>
              <w:spacing w:after="160" w:line="259" w:lineRule="auto"/>
              <w:ind w:left="0" w:right="0" w:firstLine="0"/>
              <w:jc w:val="center"/>
              <w:rPr>
                <w:sz w:val="22"/>
                <w:lang w:val="lv-LV"/>
              </w:rPr>
            </w:pPr>
          </w:p>
        </w:tc>
        <w:tc>
          <w:tcPr>
            <w:tcW w:w="3525" w:type="dxa"/>
            <w:vMerge/>
            <w:tcBorders>
              <w:top w:val="nil"/>
              <w:left w:val="single" w:sz="4" w:space="0" w:color="000000"/>
              <w:bottom w:val="single" w:sz="4" w:space="0" w:color="000000"/>
              <w:right w:val="single" w:sz="4" w:space="0" w:color="000000"/>
            </w:tcBorders>
            <w:vAlign w:val="center"/>
          </w:tcPr>
          <w:p w14:paraId="55EDEFA8" w14:textId="77777777" w:rsidR="00DF4E56" w:rsidRPr="00605D8F" w:rsidRDefault="00DF4E56" w:rsidP="00F34D51">
            <w:pPr>
              <w:spacing w:after="160" w:line="259" w:lineRule="auto"/>
              <w:ind w:left="0" w:right="0" w:firstLine="0"/>
              <w:jc w:val="center"/>
              <w:rPr>
                <w:sz w:val="22"/>
                <w:lang w:val="lv-LV"/>
              </w:rPr>
            </w:pPr>
          </w:p>
        </w:tc>
        <w:tc>
          <w:tcPr>
            <w:tcW w:w="709" w:type="dxa"/>
            <w:vMerge/>
            <w:tcBorders>
              <w:top w:val="nil"/>
              <w:left w:val="single" w:sz="4" w:space="0" w:color="000000"/>
              <w:bottom w:val="single" w:sz="4" w:space="0" w:color="000000"/>
              <w:right w:val="single" w:sz="4" w:space="0" w:color="000000"/>
            </w:tcBorders>
            <w:vAlign w:val="center"/>
          </w:tcPr>
          <w:p w14:paraId="240FF3F3" w14:textId="77777777" w:rsidR="00DF4E56" w:rsidRPr="00605D8F" w:rsidRDefault="00DF4E56" w:rsidP="00F34D51">
            <w:pPr>
              <w:spacing w:after="160" w:line="259" w:lineRule="auto"/>
              <w:ind w:left="0" w:right="0" w:firstLine="0"/>
              <w:jc w:val="center"/>
              <w:rPr>
                <w:sz w:val="22"/>
                <w:lang w:val="lv-LV"/>
              </w:rPr>
            </w:pPr>
          </w:p>
        </w:tc>
        <w:tc>
          <w:tcPr>
            <w:tcW w:w="851" w:type="dxa"/>
            <w:vMerge/>
            <w:tcBorders>
              <w:top w:val="nil"/>
              <w:left w:val="single" w:sz="4" w:space="0" w:color="000000"/>
              <w:bottom w:val="single" w:sz="4" w:space="0" w:color="000000"/>
              <w:right w:val="single" w:sz="4" w:space="0" w:color="000000"/>
            </w:tcBorders>
            <w:vAlign w:val="center"/>
          </w:tcPr>
          <w:p w14:paraId="130E64AE" w14:textId="77777777" w:rsidR="00DF4E56" w:rsidRPr="00605D8F" w:rsidRDefault="00DF4E56" w:rsidP="00F34D51">
            <w:pPr>
              <w:spacing w:after="160" w:line="259" w:lineRule="auto"/>
              <w:ind w:left="0" w:right="0" w:firstLine="0"/>
              <w:jc w:val="center"/>
              <w:rPr>
                <w:sz w:val="22"/>
                <w:lang w:val="lv-LV"/>
              </w:rPr>
            </w:pPr>
          </w:p>
        </w:tc>
        <w:tc>
          <w:tcPr>
            <w:tcW w:w="866" w:type="dxa"/>
            <w:vMerge/>
            <w:tcBorders>
              <w:top w:val="nil"/>
              <w:left w:val="single" w:sz="4" w:space="0" w:color="000000"/>
              <w:bottom w:val="single" w:sz="4" w:space="0" w:color="000000"/>
              <w:right w:val="single" w:sz="4" w:space="0" w:color="000000"/>
            </w:tcBorders>
            <w:vAlign w:val="center"/>
          </w:tcPr>
          <w:p w14:paraId="2A3931EB" w14:textId="77777777" w:rsidR="00DF4E56" w:rsidRPr="00605D8F" w:rsidRDefault="00DF4E56" w:rsidP="00F34D51">
            <w:pPr>
              <w:spacing w:after="160" w:line="259" w:lineRule="auto"/>
              <w:ind w:left="0" w:right="0" w:firstLine="0"/>
              <w:jc w:val="center"/>
              <w:rPr>
                <w:sz w:val="22"/>
                <w:lang w:val="lv-LV"/>
              </w:rPr>
            </w:pPr>
          </w:p>
        </w:tc>
        <w:tc>
          <w:tcPr>
            <w:tcW w:w="4519" w:type="dxa"/>
            <w:vMerge/>
            <w:tcBorders>
              <w:top w:val="nil"/>
              <w:left w:val="single" w:sz="4" w:space="0" w:color="000000"/>
              <w:bottom w:val="single" w:sz="4" w:space="0" w:color="000000"/>
              <w:right w:val="single" w:sz="4" w:space="0" w:color="000000"/>
            </w:tcBorders>
            <w:vAlign w:val="center"/>
          </w:tcPr>
          <w:p w14:paraId="6F3CBB84" w14:textId="77777777" w:rsidR="00DF4E56" w:rsidRPr="00605D8F" w:rsidRDefault="00DF4E56" w:rsidP="00F34D51">
            <w:pPr>
              <w:spacing w:after="160" w:line="259" w:lineRule="auto"/>
              <w:ind w:left="0" w:right="0" w:firstLine="0"/>
              <w:jc w:val="center"/>
              <w:rPr>
                <w:sz w:val="22"/>
                <w:lang w:val="lv-LV"/>
              </w:rPr>
            </w:pPr>
          </w:p>
        </w:tc>
        <w:tc>
          <w:tcPr>
            <w:tcW w:w="99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7F2AB2C" w14:textId="77777777" w:rsidR="00DF4E56" w:rsidRPr="00DF4E56" w:rsidRDefault="00DF4E56" w:rsidP="00F34D51">
            <w:pPr>
              <w:spacing w:after="0" w:line="259" w:lineRule="auto"/>
              <w:ind w:left="124" w:right="9" w:firstLine="0"/>
              <w:jc w:val="center"/>
              <w:rPr>
                <w:sz w:val="18"/>
                <w:szCs w:val="18"/>
                <w:lang w:val="lv-LV"/>
              </w:rPr>
            </w:pPr>
            <w:r w:rsidRPr="00DF4E56">
              <w:rPr>
                <w:b/>
                <w:sz w:val="18"/>
                <w:szCs w:val="18"/>
                <w:lang w:val="lv-LV"/>
              </w:rPr>
              <w:t>Izpildes termiņš</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39D5FF9" w14:textId="77777777" w:rsidR="00DF4E56" w:rsidRPr="00DF4E56" w:rsidRDefault="00DF4E56" w:rsidP="00F34D51">
            <w:pPr>
              <w:spacing w:after="0" w:line="259" w:lineRule="auto"/>
              <w:ind w:left="79" w:right="0" w:hanging="5"/>
              <w:jc w:val="center"/>
              <w:rPr>
                <w:sz w:val="18"/>
                <w:szCs w:val="18"/>
                <w:lang w:val="lv-LV"/>
              </w:rPr>
            </w:pPr>
            <w:r w:rsidRPr="00DF4E56">
              <w:rPr>
                <w:b/>
                <w:sz w:val="18"/>
                <w:szCs w:val="18"/>
                <w:lang w:val="lv-LV"/>
              </w:rPr>
              <w:t>Atbildīgais par pasākuma izpildi</w:t>
            </w:r>
          </w:p>
        </w:tc>
        <w:tc>
          <w:tcPr>
            <w:tcW w:w="99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77794A5" w14:textId="77777777" w:rsidR="00DF4E56" w:rsidRPr="00DF4E56" w:rsidRDefault="00DF4E56" w:rsidP="00F34D51">
            <w:pPr>
              <w:spacing w:after="0" w:line="259" w:lineRule="auto"/>
              <w:ind w:left="0" w:right="0" w:firstLine="0"/>
              <w:jc w:val="center"/>
              <w:rPr>
                <w:sz w:val="18"/>
                <w:szCs w:val="18"/>
                <w:lang w:val="lv-LV"/>
              </w:rPr>
            </w:pPr>
            <w:r w:rsidRPr="00DF4E56">
              <w:rPr>
                <w:b/>
                <w:sz w:val="18"/>
                <w:szCs w:val="18"/>
                <w:lang w:val="lv-LV"/>
              </w:rPr>
              <w:t>Izpildīts/ Neizpildīts</w:t>
            </w:r>
          </w:p>
        </w:tc>
      </w:tr>
      <w:tr w:rsidR="00DF4E56" w:rsidRPr="00605D8F" w14:paraId="2AF50A4A" w14:textId="77777777" w:rsidTr="00DF4E56">
        <w:trPr>
          <w:trHeight w:val="313"/>
        </w:trPr>
        <w:tc>
          <w:tcPr>
            <w:tcW w:w="301" w:type="dxa"/>
            <w:tcBorders>
              <w:top w:val="single" w:sz="4" w:space="0" w:color="000000"/>
              <w:left w:val="single" w:sz="4" w:space="0" w:color="000000"/>
              <w:bottom w:val="single" w:sz="4" w:space="0" w:color="000000"/>
              <w:right w:val="single" w:sz="4" w:space="0" w:color="000000"/>
            </w:tcBorders>
          </w:tcPr>
          <w:p w14:paraId="5CF2A384" w14:textId="77777777" w:rsidR="00DF4E56" w:rsidRPr="00605D8F" w:rsidRDefault="00DF4E56" w:rsidP="00F34D51">
            <w:pPr>
              <w:spacing w:after="0" w:line="259" w:lineRule="auto"/>
              <w:ind w:left="104" w:right="0" w:firstLine="0"/>
              <w:jc w:val="center"/>
              <w:rPr>
                <w:sz w:val="22"/>
                <w:lang w:val="lv-LV"/>
              </w:rPr>
            </w:pPr>
            <w:r w:rsidRPr="00605D8F">
              <w:rPr>
                <w:rFonts w:eastAsia="Arial"/>
                <w:sz w:val="22"/>
                <w:lang w:val="lv-LV"/>
              </w:rPr>
              <w:t xml:space="preserve">  </w:t>
            </w:r>
          </w:p>
        </w:tc>
        <w:tc>
          <w:tcPr>
            <w:tcW w:w="3525" w:type="dxa"/>
            <w:tcBorders>
              <w:top w:val="single" w:sz="4" w:space="0" w:color="000000"/>
              <w:left w:val="single" w:sz="4" w:space="0" w:color="000000"/>
              <w:bottom w:val="single" w:sz="4" w:space="0" w:color="000000"/>
              <w:right w:val="single" w:sz="4" w:space="0" w:color="000000"/>
            </w:tcBorders>
          </w:tcPr>
          <w:p w14:paraId="6377EB5F" w14:textId="77777777" w:rsidR="00DF4E56" w:rsidRPr="00605D8F" w:rsidRDefault="00DF4E56" w:rsidP="00F34D51">
            <w:pPr>
              <w:spacing w:after="0" w:line="259" w:lineRule="auto"/>
              <w:ind w:left="108" w:right="0" w:firstLine="0"/>
              <w:jc w:val="left"/>
              <w:rPr>
                <w:sz w:val="22"/>
                <w:lang w:val="lv-LV"/>
              </w:rPr>
            </w:pPr>
            <w:r w:rsidRPr="00605D8F">
              <w:rPr>
                <w:rFonts w:eastAsia="Arial"/>
                <w:sz w:val="22"/>
                <w:lang w:val="lv-LV"/>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0A8D9559" w14:textId="77777777" w:rsidR="00DF4E56" w:rsidRPr="00605D8F" w:rsidRDefault="00DF4E56" w:rsidP="00F34D51">
            <w:pPr>
              <w:spacing w:after="0" w:line="259" w:lineRule="auto"/>
              <w:ind w:left="102" w:right="0" w:firstLine="0"/>
              <w:jc w:val="center"/>
              <w:rPr>
                <w:sz w:val="22"/>
                <w:lang w:val="lv-LV"/>
              </w:rPr>
            </w:pPr>
            <w:r w:rsidRPr="00605D8F">
              <w:rPr>
                <w:rFonts w:eastAsia="Arial"/>
                <w:sz w:val="22"/>
                <w:lang w:val="lv-LV"/>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74A73824" w14:textId="77777777" w:rsidR="00DF4E56" w:rsidRPr="00605D8F" w:rsidRDefault="00DF4E56" w:rsidP="00F34D51">
            <w:pPr>
              <w:spacing w:after="0" w:line="259" w:lineRule="auto"/>
              <w:ind w:left="103" w:right="0" w:firstLine="0"/>
              <w:jc w:val="center"/>
              <w:rPr>
                <w:sz w:val="22"/>
                <w:lang w:val="lv-LV"/>
              </w:rPr>
            </w:pPr>
            <w:r w:rsidRPr="00605D8F">
              <w:rPr>
                <w:rFonts w:eastAsia="Arial"/>
                <w:sz w:val="22"/>
                <w:lang w:val="lv-LV"/>
              </w:rPr>
              <w:t xml:space="preserve">  </w:t>
            </w:r>
          </w:p>
        </w:tc>
        <w:tc>
          <w:tcPr>
            <w:tcW w:w="866" w:type="dxa"/>
            <w:tcBorders>
              <w:top w:val="single" w:sz="4" w:space="0" w:color="000000"/>
              <w:left w:val="single" w:sz="4" w:space="0" w:color="000000"/>
              <w:bottom w:val="single" w:sz="4" w:space="0" w:color="000000"/>
              <w:right w:val="single" w:sz="4" w:space="0" w:color="000000"/>
            </w:tcBorders>
          </w:tcPr>
          <w:p w14:paraId="4E21C1DA" w14:textId="77777777" w:rsidR="00DF4E56" w:rsidRPr="00605D8F" w:rsidRDefault="00DF4E56" w:rsidP="00F34D51">
            <w:pPr>
              <w:spacing w:after="0" w:line="259" w:lineRule="auto"/>
              <w:ind w:left="106" w:right="0" w:firstLine="0"/>
              <w:jc w:val="center"/>
              <w:rPr>
                <w:sz w:val="22"/>
                <w:lang w:val="lv-LV"/>
              </w:rPr>
            </w:pPr>
            <w:r w:rsidRPr="00605D8F">
              <w:rPr>
                <w:rFonts w:eastAsia="Arial"/>
                <w:sz w:val="22"/>
                <w:lang w:val="lv-LV"/>
              </w:rPr>
              <w:t xml:space="preserve">  </w:t>
            </w:r>
          </w:p>
        </w:tc>
        <w:tc>
          <w:tcPr>
            <w:tcW w:w="4519" w:type="dxa"/>
            <w:tcBorders>
              <w:top w:val="single" w:sz="4" w:space="0" w:color="000000"/>
              <w:left w:val="single" w:sz="4" w:space="0" w:color="000000"/>
              <w:bottom w:val="single" w:sz="4" w:space="0" w:color="000000"/>
              <w:right w:val="single" w:sz="4" w:space="0" w:color="000000"/>
            </w:tcBorders>
          </w:tcPr>
          <w:p w14:paraId="00169CF2" w14:textId="77777777" w:rsidR="00DF4E56" w:rsidRPr="00605D8F" w:rsidRDefault="00DF4E56" w:rsidP="00F34D51">
            <w:pPr>
              <w:spacing w:after="0" w:line="259" w:lineRule="auto"/>
              <w:ind w:left="108" w:right="0" w:firstLine="0"/>
              <w:jc w:val="left"/>
              <w:rPr>
                <w:sz w:val="22"/>
                <w:lang w:val="lv-LV"/>
              </w:rPr>
            </w:pPr>
            <w:r w:rsidRPr="00605D8F">
              <w:rPr>
                <w:rFonts w:eastAsia="Arial"/>
                <w:sz w:val="22"/>
                <w:lang w:val="lv-LV"/>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7E8F8DBB" w14:textId="77777777" w:rsidR="00DF4E56" w:rsidRPr="00605D8F" w:rsidRDefault="00DF4E56" w:rsidP="00F34D51">
            <w:pPr>
              <w:spacing w:after="0" w:line="259" w:lineRule="auto"/>
              <w:ind w:left="110" w:right="0" w:firstLine="0"/>
              <w:jc w:val="left"/>
              <w:rPr>
                <w:sz w:val="22"/>
                <w:lang w:val="lv-LV"/>
              </w:rPr>
            </w:pPr>
            <w:r w:rsidRPr="00605D8F">
              <w:rPr>
                <w:rFonts w:eastAsia="Arial"/>
                <w:sz w:val="22"/>
                <w:lang w:val="lv-LV"/>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643D4A60" w14:textId="77777777" w:rsidR="00DF4E56" w:rsidRPr="00605D8F" w:rsidRDefault="00DF4E56" w:rsidP="00F34D51">
            <w:pPr>
              <w:spacing w:after="0" w:line="259" w:lineRule="auto"/>
              <w:ind w:left="109" w:right="0" w:firstLine="0"/>
              <w:jc w:val="left"/>
              <w:rPr>
                <w:sz w:val="22"/>
                <w:lang w:val="lv-LV"/>
              </w:rPr>
            </w:pPr>
            <w:r w:rsidRPr="00605D8F">
              <w:rPr>
                <w:rFonts w:eastAsia="Arial"/>
                <w:sz w:val="22"/>
                <w:lang w:val="lv-LV"/>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1E5B2DB4" w14:textId="77777777" w:rsidR="00DF4E56" w:rsidRPr="00605D8F" w:rsidRDefault="00DF4E56" w:rsidP="00F34D51">
            <w:pPr>
              <w:spacing w:after="0" w:line="259" w:lineRule="auto"/>
              <w:ind w:left="109" w:right="0" w:firstLine="0"/>
              <w:jc w:val="left"/>
              <w:rPr>
                <w:sz w:val="22"/>
                <w:lang w:val="lv-LV"/>
              </w:rPr>
            </w:pPr>
            <w:r w:rsidRPr="00605D8F">
              <w:rPr>
                <w:rFonts w:eastAsia="Arial"/>
                <w:color w:val="FF0000"/>
                <w:sz w:val="22"/>
                <w:lang w:val="lv-LV"/>
              </w:rPr>
              <w:t xml:space="preserve">  </w:t>
            </w:r>
          </w:p>
        </w:tc>
      </w:tr>
      <w:tr w:rsidR="00DF4E56" w:rsidRPr="00605D8F" w14:paraId="4659F041" w14:textId="77777777" w:rsidTr="00DF4E56">
        <w:trPr>
          <w:trHeight w:val="310"/>
        </w:trPr>
        <w:tc>
          <w:tcPr>
            <w:tcW w:w="301" w:type="dxa"/>
            <w:tcBorders>
              <w:top w:val="single" w:sz="4" w:space="0" w:color="000000"/>
              <w:left w:val="single" w:sz="4" w:space="0" w:color="000000"/>
              <w:bottom w:val="single" w:sz="4" w:space="0" w:color="000000"/>
              <w:right w:val="single" w:sz="4" w:space="0" w:color="000000"/>
            </w:tcBorders>
          </w:tcPr>
          <w:p w14:paraId="15987FB1" w14:textId="77777777" w:rsidR="00DF4E56" w:rsidRPr="00605D8F" w:rsidRDefault="00DF4E56" w:rsidP="00F34D51">
            <w:pPr>
              <w:spacing w:after="0" w:line="259" w:lineRule="auto"/>
              <w:ind w:left="104" w:right="0" w:firstLine="0"/>
              <w:jc w:val="center"/>
              <w:rPr>
                <w:sz w:val="22"/>
                <w:lang w:val="lv-LV"/>
              </w:rPr>
            </w:pPr>
            <w:r w:rsidRPr="00605D8F">
              <w:rPr>
                <w:rFonts w:eastAsia="Arial"/>
                <w:sz w:val="22"/>
                <w:lang w:val="lv-LV"/>
              </w:rPr>
              <w:t xml:space="preserve">  </w:t>
            </w:r>
          </w:p>
        </w:tc>
        <w:tc>
          <w:tcPr>
            <w:tcW w:w="3525" w:type="dxa"/>
            <w:tcBorders>
              <w:top w:val="single" w:sz="4" w:space="0" w:color="000000"/>
              <w:left w:val="single" w:sz="4" w:space="0" w:color="000000"/>
              <w:bottom w:val="single" w:sz="4" w:space="0" w:color="000000"/>
              <w:right w:val="single" w:sz="4" w:space="0" w:color="000000"/>
            </w:tcBorders>
          </w:tcPr>
          <w:p w14:paraId="166775BB" w14:textId="77777777" w:rsidR="00DF4E56" w:rsidRPr="00605D8F" w:rsidRDefault="00DF4E56" w:rsidP="00F34D51">
            <w:pPr>
              <w:spacing w:after="0" w:line="259" w:lineRule="auto"/>
              <w:ind w:left="108" w:right="0" w:firstLine="0"/>
              <w:jc w:val="left"/>
              <w:rPr>
                <w:sz w:val="22"/>
                <w:lang w:val="lv-LV"/>
              </w:rPr>
            </w:pPr>
            <w:r w:rsidRPr="00605D8F">
              <w:rPr>
                <w:rFonts w:eastAsia="Arial"/>
                <w:sz w:val="22"/>
                <w:lang w:val="lv-LV"/>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1A1C44E7" w14:textId="77777777" w:rsidR="00DF4E56" w:rsidRPr="00605D8F" w:rsidRDefault="00DF4E56" w:rsidP="00F34D51">
            <w:pPr>
              <w:spacing w:after="0" w:line="259" w:lineRule="auto"/>
              <w:ind w:left="102" w:right="0" w:firstLine="0"/>
              <w:jc w:val="center"/>
              <w:rPr>
                <w:sz w:val="22"/>
                <w:lang w:val="lv-LV"/>
              </w:rPr>
            </w:pPr>
            <w:r w:rsidRPr="00605D8F">
              <w:rPr>
                <w:rFonts w:eastAsia="Arial"/>
                <w:sz w:val="22"/>
                <w:lang w:val="lv-LV"/>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498C0DB6" w14:textId="77777777" w:rsidR="00DF4E56" w:rsidRPr="00605D8F" w:rsidRDefault="00DF4E56" w:rsidP="00F34D51">
            <w:pPr>
              <w:spacing w:after="0" w:line="259" w:lineRule="auto"/>
              <w:ind w:left="103" w:right="0" w:firstLine="0"/>
              <w:jc w:val="center"/>
              <w:rPr>
                <w:sz w:val="22"/>
                <w:lang w:val="lv-LV"/>
              </w:rPr>
            </w:pPr>
            <w:r w:rsidRPr="00605D8F">
              <w:rPr>
                <w:rFonts w:eastAsia="Arial"/>
                <w:sz w:val="22"/>
                <w:lang w:val="lv-LV"/>
              </w:rPr>
              <w:t xml:space="preserve">  </w:t>
            </w:r>
          </w:p>
        </w:tc>
        <w:tc>
          <w:tcPr>
            <w:tcW w:w="866" w:type="dxa"/>
            <w:tcBorders>
              <w:top w:val="single" w:sz="4" w:space="0" w:color="000000"/>
              <w:left w:val="single" w:sz="4" w:space="0" w:color="000000"/>
              <w:bottom w:val="single" w:sz="4" w:space="0" w:color="000000"/>
              <w:right w:val="single" w:sz="4" w:space="0" w:color="000000"/>
            </w:tcBorders>
          </w:tcPr>
          <w:p w14:paraId="1CF6D703" w14:textId="77777777" w:rsidR="00DF4E56" w:rsidRPr="00605D8F" w:rsidRDefault="00DF4E56" w:rsidP="00F34D51">
            <w:pPr>
              <w:spacing w:after="0" w:line="259" w:lineRule="auto"/>
              <w:ind w:left="106" w:right="0" w:firstLine="0"/>
              <w:jc w:val="center"/>
              <w:rPr>
                <w:sz w:val="22"/>
                <w:lang w:val="lv-LV"/>
              </w:rPr>
            </w:pPr>
            <w:r w:rsidRPr="00605D8F">
              <w:rPr>
                <w:rFonts w:eastAsia="Arial"/>
                <w:sz w:val="22"/>
                <w:lang w:val="lv-LV"/>
              </w:rPr>
              <w:t xml:space="preserve">  </w:t>
            </w:r>
          </w:p>
        </w:tc>
        <w:tc>
          <w:tcPr>
            <w:tcW w:w="4519" w:type="dxa"/>
            <w:tcBorders>
              <w:top w:val="single" w:sz="4" w:space="0" w:color="000000"/>
              <w:left w:val="single" w:sz="4" w:space="0" w:color="000000"/>
              <w:bottom w:val="single" w:sz="4" w:space="0" w:color="000000"/>
              <w:right w:val="single" w:sz="4" w:space="0" w:color="000000"/>
            </w:tcBorders>
          </w:tcPr>
          <w:p w14:paraId="44A3440A" w14:textId="77777777" w:rsidR="00DF4E56" w:rsidRPr="00605D8F" w:rsidRDefault="00DF4E56" w:rsidP="00F34D51">
            <w:pPr>
              <w:spacing w:after="0" w:line="259" w:lineRule="auto"/>
              <w:ind w:left="108" w:right="0" w:firstLine="0"/>
              <w:jc w:val="left"/>
              <w:rPr>
                <w:sz w:val="22"/>
                <w:lang w:val="lv-LV"/>
              </w:rPr>
            </w:pPr>
            <w:r w:rsidRPr="00605D8F">
              <w:rPr>
                <w:rFonts w:eastAsia="Arial"/>
                <w:sz w:val="22"/>
                <w:lang w:val="lv-LV"/>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46760514" w14:textId="77777777" w:rsidR="00DF4E56" w:rsidRPr="00605D8F" w:rsidRDefault="00DF4E56" w:rsidP="00F34D51">
            <w:pPr>
              <w:spacing w:after="0" w:line="259" w:lineRule="auto"/>
              <w:ind w:left="110" w:right="0" w:firstLine="0"/>
              <w:jc w:val="left"/>
              <w:rPr>
                <w:sz w:val="22"/>
                <w:lang w:val="lv-LV"/>
              </w:rPr>
            </w:pPr>
            <w:r w:rsidRPr="00605D8F">
              <w:rPr>
                <w:rFonts w:eastAsia="Arial"/>
                <w:sz w:val="22"/>
                <w:lang w:val="lv-LV"/>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38ADBB1D" w14:textId="77777777" w:rsidR="00DF4E56" w:rsidRPr="00605D8F" w:rsidRDefault="00DF4E56" w:rsidP="00F34D51">
            <w:pPr>
              <w:spacing w:after="0" w:line="259" w:lineRule="auto"/>
              <w:ind w:left="109" w:right="0" w:firstLine="0"/>
              <w:jc w:val="left"/>
              <w:rPr>
                <w:sz w:val="22"/>
                <w:lang w:val="lv-LV"/>
              </w:rPr>
            </w:pPr>
            <w:r w:rsidRPr="00605D8F">
              <w:rPr>
                <w:rFonts w:eastAsia="Arial"/>
                <w:sz w:val="22"/>
                <w:lang w:val="lv-LV"/>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7BF0221F" w14:textId="77777777" w:rsidR="00DF4E56" w:rsidRPr="00605D8F" w:rsidRDefault="00DF4E56" w:rsidP="00F34D51">
            <w:pPr>
              <w:spacing w:after="0" w:line="259" w:lineRule="auto"/>
              <w:ind w:left="109" w:right="0" w:firstLine="0"/>
              <w:jc w:val="left"/>
              <w:rPr>
                <w:sz w:val="22"/>
                <w:lang w:val="lv-LV"/>
              </w:rPr>
            </w:pPr>
            <w:r w:rsidRPr="00605D8F">
              <w:rPr>
                <w:rFonts w:eastAsia="Arial"/>
                <w:color w:val="FF0000"/>
                <w:sz w:val="22"/>
                <w:lang w:val="lv-LV"/>
              </w:rPr>
              <w:t xml:space="preserve">  </w:t>
            </w:r>
          </w:p>
        </w:tc>
      </w:tr>
      <w:tr w:rsidR="00DF4E56" w:rsidRPr="00605D8F" w14:paraId="4A10338D" w14:textId="77777777" w:rsidTr="00DF4E56">
        <w:trPr>
          <w:trHeight w:val="310"/>
        </w:trPr>
        <w:tc>
          <w:tcPr>
            <w:tcW w:w="301" w:type="dxa"/>
            <w:tcBorders>
              <w:top w:val="single" w:sz="4" w:space="0" w:color="000000"/>
              <w:left w:val="single" w:sz="4" w:space="0" w:color="000000"/>
              <w:bottom w:val="single" w:sz="4" w:space="0" w:color="000000"/>
              <w:right w:val="single" w:sz="4" w:space="0" w:color="000000"/>
            </w:tcBorders>
          </w:tcPr>
          <w:p w14:paraId="0362C429" w14:textId="77777777" w:rsidR="00DF4E56" w:rsidRPr="00605D8F" w:rsidRDefault="00DF4E56" w:rsidP="00F34D51">
            <w:pPr>
              <w:spacing w:after="0" w:line="259" w:lineRule="auto"/>
              <w:ind w:left="104" w:right="0" w:firstLine="0"/>
              <w:jc w:val="center"/>
              <w:rPr>
                <w:sz w:val="22"/>
                <w:lang w:val="lv-LV"/>
              </w:rPr>
            </w:pPr>
            <w:r w:rsidRPr="00605D8F">
              <w:rPr>
                <w:rFonts w:eastAsia="Arial"/>
                <w:sz w:val="22"/>
                <w:lang w:val="lv-LV"/>
              </w:rPr>
              <w:t xml:space="preserve">  </w:t>
            </w:r>
          </w:p>
        </w:tc>
        <w:tc>
          <w:tcPr>
            <w:tcW w:w="3525" w:type="dxa"/>
            <w:tcBorders>
              <w:top w:val="single" w:sz="4" w:space="0" w:color="000000"/>
              <w:left w:val="single" w:sz="4" w:space="0" w:color="000000"/>
              <w:bottom w:val="single" w:sz="4" w:space="0" w:color="000000"/>
              <w:right w:val="single" w:sz="4" w:space="0" w:color="000000"/>
            </w:tcBorders>
          </w:tcPr>
          <w:p w14:paraId="7F0C0480" w14:textId="77777777" w:rsidR="00DF4E56" w:rsidRPr="00605D8F" w:rsidRDefault="00DF4E56" w:rsidP="00F34D51">
            <w:pPr>
              <w:spacing w:after="0" w:line="259" w:lineRule="auto"/>
              <w:ind w:left="108" w:right="0" w:firstLine="0"/>
              <w:jc w:val="left"/>
              <w:rPr>
                <w:sz w:val="22"/>
                <w:lang w:val="lv-LV"/>
              </w:rPr>
            </w:pPr>
            <w:r w:rsidRPr="00605D8F">
              <w:rPr>
                <w:rFonts w:eastAsia="Arial"/>
                <w:sz w:val="22"/>
                <w:lang w:val="lv-LV"/>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0B1597C4" w14:textId="77777777" w:rsidR="00DF4E56" w:rsidRPr="00605D8F" w:rsidRDefault="00DF4E56" w:rsidP="00F34D51">
            <w:pPr>
              <w:spacing w:after="0" w:line="259" w:lineRule="auto"/>
              <w:ind w:left="102" w:right="0" w:firstLine="0"/>
              <w:jc w:val="center"/>
              <w:rPr>
                <w:sz w:val="22"/>
                <w:lang w:val="lv-LV"/>
              </w:rPr>
            </w:pPr>
            <w:r w:rsidRPr="00605D8F">
              <w:rPr>
                <w:rFonts w:eastAsia="Arial"/>
                <w:sz w:val="22"/>
                <w:lang w:val="lv-LV"/>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566BF805" w14:textId="77777777" w:rsidR="00DF4E56" w:rsidRPr="00605D8F" w:rsidRDefault="00DF4E56" w:rsidP="00F34D51">
            <w:pPr>
              <w:spacing w:after="0" w:line="259" w:lineRule="auto"/>
              <w:ind w:left="103" w:right="0" w:firstLine="0"/>
              <w:jc w:val="center"/>
              <w:rPr>
                <w:sz w:val="22"/>
                <w:lang w:val="lv-LV"/>
              </w:rPr>
            </w:pPr>
            <w:r w:rsidRPr="00605D8F">
              <w:rPr>
                <w:rFonts w:eastAsia="Arial"/>
                <w:color w:val="FF0000"/>
                <w:sz w:val="22"/>
                <w:lang w:val="lv-LV"/>
              </w:rPr>
              <w:t xml:space="preserve">  </w:t>
            </w:r>
          </w:p>
        </w:tc>
        <w:tc>
          <w:tcPr>
            <w:tcW w:w="866" w:type="dxa"/>
            <w:tcBorders>
              <w:top w:val="single" w:sz="4" w:space="0" w:color="000000"/>
              <w:left w:val="single" w:sz="4" w:space="0" w:color="000000"/>
              <w:bottom w:val="single" w:sz="4" w:space="0" w:color="000000"/>
              <w:right w:val="single" w:sz="4" w:space="0" w:color="000000"/>
            </w:tcBorders>
          </w:tcPr>
          <w:p w14:paraId="0716AC0A" w14:textId="77777777" w:rsidR="00DF4E56" w:rsidRPr="00605D8F" w:rsidRDefault="00DF4E56" w:rsidP="00F34D51">
            <w:pPr>
              <w:spacing w:after="0" w:line="259" w:lineRule="auto"/>
              <w:ind w:left="106" w:right="0" w:firstLine="0"/>
              <w:jc w:val="center"/>
              <w:rPr>
                <w:sz w:val="22"/>
                <w:lang w:val="lv-LV"/>
              </w:rPr>
            </w:pPr>
            <w:r w:rsidRPr="00605D8F">
              <w:rPr>
                <w:rFonts w:eastAsia="Arial"/>
                <w:color w:val="FF0000"/>
                <w:sz w:val="22"/>
                <w:lang w:val="lv-LV"/>
              </w:rPr>
              <w:t xml:space="preserve">  </w:t>
            </w:r>
          </w:p>
        </w:tc>
        <w:tc>
          <w:tcPr>
            <w:tcW w:w="4519" w:type="dxa"/>
            <w:tcBorders>
              <w:top w:val="single" w:sz="4" w:space="0" w:color="000000"/>
              <w:left w:val="single" w:sz="4" w:space="0" w:color="000000"/>
              <w:bottom w:val="single" w:sz="4" w:space="0" w:color="000000"/>
              <w:right w:val="single" w:sz="4" w:space="0" w:color="000000"/>
            </w:tcBorders>
          </w:tcPr>
          <w:p w14:paraId="0BD2B568" w14:textId="77777777" w:rsidR="00DF4E56" w:rsidRPr="00605D8F" w:rsidRDefault="00DF4E56" w:rsidP="00F34D51">
            <w:pPr>
              <w:spacing w:after="0" w:line="259" w:lineRule="auto"/>
              <w:ind w:left="108" w:right="0" w:firstLine="0"/>
              <w:jc w:val="left"/>
              <w:rPr>
                <w:sz w:val="22"/>
                <w:lang w:val="lv-LV"/>
              </w:rPr>
            </w:pPr>
            <w:r w:rsidRPr="00605D8F">
              <w:rPr>
                <w:rFonts w:eastAsia="Arial"/>
                <w:sz w:val="22"/>
                <w:lang w:val="lv-LV"/>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2D860BFB" w14:textId="77777777" w:rsidR="00DF4E56" w:rsidRPr="00605D8F" w:rsidRDefault="00DF4E56" w:rsidP="00F34D51">
            <w:pPr>
              <w:spacing w:after="0" w:line="259" w:lineRule="auto"/>
              <w:ind w:left="110" w:right="0" w:firstLine="0"/>
              <w:jc w:val="left"/>
              <w:rPr>
                <w:sz w:val="22"/>
                <w:lang w:val="lv-LV"/>
              </w:rPr>
            </w:pPr>
            <w:r w:rsidRPr="00605D8F">
              <w:rPr>
                <w:rFonts w:eastAsia="Arial"/>
                <w:sz w:val="22"/>
                <w:lang w:val="lv-LV"/>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0A8674AD" w14:textId="77777777" w:rsidR="00DF4E56" w:rsidRPr="00605D8F" w:rsidRDefault="00DF4E56" w:rsidP="00F34D51">
            <w:pPr>
              <w:spacing w:after="0" w:line="259" w:lineRule="auto"/>
              <w:ind w:left="109" w:right="0" w:firstLine="0"/>
              <w:jc w:val="left"/>
              <w:rPr>
                <w:sz w:val="22"/>
                <w:lang w:val="lv-LV"/>
              </w:rPr>
            </w:pPr>
            <w:r w:rsidRPr="00605D8F">
              <w:rPr>
                <w:rFonts w:eastAsia="Arial"/>
                <w:sz w:val="22"/>
                <w:lang w:val="lv-LV"/>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6336D82D" w14:textId="77777777" w:rsidR="00DF4E56" w:rsidRPr="00605D8F" w:rsidRDefault="00DF4E56" w:rsidP="00F34D51">
            <w:pPr>
              <w:spacing w:after="0" w:line="259" w:lineRule="auto"/>
              <w:ind w:left="109" w:right="0" w:firstLine="0"/>
              <w:jc w:val="left"/>
              <w:rPr>
                <w:sz w:val="22"/>
                <w:lang w:val="lv-LV"/>
              </w:rPr>
            </w:pPr>
            <w:r w:rsidRPr="00605D8F">
              <w:rPr>
                <w:rFonts w:eastAsia="Arial"/>
                <w:color w:val="FF0000"/>
                <w:sz w:val="22"/>
                <w:lang w:val="lv-LV"/>
              </w:rPr>
              <w:t xml:space="preserve">  </w:t>
            </w:r>
          </w:p>
        </w:tc>
      </w:tr>
      <w:tr w:rsidR="00DF4E56" w:rsidRPr="00605D8F" w14:paraId="25E450E2" w14:textId="77777777" w:rsidTr="00DF4E56">
        <w:trPr>
          <w:trHeight w:val="310"/>
        </w:trPr>
        <w:tc>
          <w:tcPr>
            <w:tcW w:w="301" w:type="dxa"/>
            <w:tcBorders>
              <w:top w:val="single" w:sz="4" w:space="0" w:color="000000"/>
              <w:left w:val="single" w:sz="4" w:space="0" w:color="000000"/>
              <w:bottom w:val="single" w:sz="4" w:space="0" w:color="000000"/>
              <w:right w:val="single" w:sz="4" w:space="0" w:color="000000"/>
            </w:tcBorders>
          </w:tcPr>
          <w:p w14:paraId="6A969611" w14:textId="77777777" w:rsidR="00DF4E56" w:rsidRPr="00605D8F" w:rsidRDefault="00DF4E56" w:rsidP="00F34D51">
            <w:pPr>
              <w:spacing w:after="0" w:line="259" w:lineRule="auto"/>
              <w:ind w:left="104" w:right="0" w:firstLine="0"/>
              <w:jc w:val="center"/>
              <w:rPr>
                <w:sz w:val="22"/>
                <w:lang w:val="lv-LV"/>
              </w:rPr>
            </w:pPr>
            <w:r w:rsidRPr="00605D8F">
              <w:rPr>
                <w:rFonts w:eastAsia="Arial"/>
                <w:sz w:val="22"/>
                <w:lang w:val="lv-LV"/>
              </w:rPr>
              <w:t xml:space="preserve">  </w:t>
            </w:r>
          </w:p>
        </w:tc>
        <w:tc>
          <w:tcPr>
            <w:tcW w:w="3525" w:type="dxa"/>
            <w:tcBorders>
              <w:top w:val="single" w:sz="4" w:space="0" w:color="000000"/>
              <w:left w:val="single" w:sz="4" w:space="0" w:color="000000"/>
              <w:bottom w:val="single" w:sz="4" w:space="0" w:color="000000"/>
              <w:right w:val="single" w:sz="4" w:space="0" w:color="000000"/>
            </w:tcBorders>
          </w:tcPr>
          <w:p w14:paraId="2E07EEF5" w14:textId="77777777" w:rsidR="00DF4E56" w:rsidRPr="00605D8F" w:rsidRDefault="00DF4E56" w:rsidP="00F34D51">
            <w:pPr>
              <w:spacing w:after="0" w:line="259" w:lineRule="auto"/>
              <w:ind w:left="108" w:right="0" w:firstLine="0"/>
              <w:jc w:val="left"/>
              <w:rPr>
                <w:sz w:val="22"/>
                <w:lang w:val="lv-LV"/>
              </w:rPr>
            </w:pPr>
            <w:r w:rsidRPr="00605D8F">
              <w:rPr>
                <w:rFonts w:eastAsia="Arial"/>
                <w:sz w:val="22"/>
                <w:lang w:val="lv-LV"/>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0166EC3F" w14:textId="77777777" w:rsidR="00DF4E56" w:rsidRPr="00605D8F" w:rsidRDefault="00DF4E56" w:rsidP="00F34D51">
            <w:pPr>
              <w:spacing w:after="0" w:line="259" w:lineRule="auto"/>
              <w:ind w:left="102" w:right="0" w:firstLine="0"/>
              <w:jc w:val="center"/>
              <w:rPr>
                <w:sz w:val="22"/>
                <w:lang w:val="lv-LV"/>
              </w:rPr>
            </w:pPr>
            <w:r w:rsidRPr="00605D8F">
              <w:rPr>
                <w:rFonts w:eastAsia="Arial"/>
                <w:sz w:val="22"/>
                <w:lang w:val="lv-LV"/>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6481EC0D" w14:textId="77777777" w:rsidR="00DF4E56" w:rsidRPr="00605D8F" w:rsidRDefault="00DF4E56" w:rsidP="00F34D51">
            <w:pPr>
              <w:spacing w:after="0" w:line="259" w:lineRule="auto"/>
              <w:ind w:left="103" w:right="0" w:firstLine="0"/>
              <w:jc w:val="center"/>
              <w:rPr>
                <w:sz w:val="22"/>
                <w:lang w:val="lv-LV"/>
              </w:rPr>
            </w:pPr>
            <w:r w:rsidRPr="00605D8F">
              <w:rPr>
                <w:rFonts w:eastAsia="Arial"/>
                <w:sz w:val="22"/>
                <w:lang w:val="lv-LV"/>
              </w:rPr>
              <w:t xml:space="preserve">  </w:t>
            </w:r>
          </w:p>
        </w:tc>
        <w:tc>
          <w:tcPr>
            <w:tcW w:w="866" w:type="dxa"/>
            <w:tcBorders>
              <w:top w:val="single" w:sz="4" w:space="0" w:color="000000"/>
              <w:left w:val="single" w:sz="4" w:space="0" w:color="000000"/>
              <w:bottom w:val="single" w:sz="4" w:space="0" w:color="000000"/>
              <w:right w:val="single" w:sz="4" w:space="0" w:color="000000"/>
            </w:tcBorders>
          </w:tcPr>
          <w:p w14:paraId="67498D48" w14:textId="77777777" w:rsidR="00DF4E56" w:rsidRPr="00605D8F" w:rsidRDefault="00DF4E56" w:rsidP="00F34D51">
            <w:pPr>
              <w:spacing w:after="0" w:line="259" w:lineRule="auto"/>
              <w:ind w:left="106" w:right="0" w:firstLine="0"/>
              <w:jc w:val="center"/>
              <w:rPr>
                <w:sz w:val="22"/>
                <w:lang w:val="lv-LV"/>
              </w:rPr>
            </w:pPr>
            <w:r w:rsidRPr="00605D8F">
              <w:rPr>
                <w:rFonts w:eastAsia="Arial"/>
                <w:sz w:val="22"/>
                <w:lang w:val="lv-LV"/>
              </w:rPr>
              <w:t xml:space="preserve">  </w:t>
            </w:r>
          </w:p>
        </w:tc>
        <w:tc>
          <w:tcPr>
            <w:tcW w:w="4519" w:type="dxa"/>
            <w:tcBorders>
              <w:top w:val="single" w:sz="4" w:space="0" w:color="000000"/>
              <w:left w:val="single" w:sz="4" w:space="0" w:color="000000"/>
              <w:bottom w:val="single" w:sz="4" w:space="0" w:color="000000"/>
              <w:right w:val="single" w:sz="4" w:space="0" w:color="000000"/>
            </w:tcBorders>
          </w:tcPr>
          <w:p w14:paraId="0BBDF14E" w14:textId="77777777" w:rsidR="00DF4E56" w:rsidRPr="00605D8F" w:rsidRDefault="00DF4E56" w:rsidP="00F34D51">
            <w:pPr>
              <w:spacing w:after="0" w:line="259" w:lineRule="auto"/>
              <w:ind w:left="108" w:right="0" w:firstLine="0"/>
              <w:jc w:val="left"/>
              <w:rPr>
                <w:sz w:val="22"/>
                <w:lang w:val="lv-LV"/>
              </w:rPr>
            </w:pPr>
            <w:r w:rsidRPr="00605D8F">
              <w:rPr>
                <w:rFonts w:eastAsia="Arial"/>
                <w:sz w:val="22"/>
                <w:lang w:val="lv-LV"/>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10DEF144" w14:textId="77777777" w:rsidR="00DF4E56" w:rsidRPr="00605D8F" w:rsidRDefault="00DF4E56" w:rsidP="00F34D51">
            <w:pPr>
              <w:spacing w:after="0" w:line="259" w:lineRule="auto"/>
              <w:ind w:left="110" w:right="0" w:firstLine="0"/>
              <w:jc w:val="left"/>
              <w:rPr>
                <w:sz w:val="22"/>
                <w:lang w:val="lv-LV"/>
              </w:rPr>
            </w:pPr>
            <w:r w:rsidRPr="00605D8F">
              <w:rPr>
                <w:rFonts w:eastAsia="Calibri"/>
                <w:sz w:val="22"/>
                <w:lang w:val="lv-LV"/>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53DA6C75" w14:textId="77777777" w:rsidR="00DF4E56" w:rsidRPr="00605D8F" w:rsidRDefault="00DF4E56" w:rsidP="00F34D51">
            <w:pPr>
              <w:spacing w:after="0" w:line="259" w:lineRule="auto"/>
              <w:ind w:left="109" w:right="0" w:firstLine="0"/>
              <w:jc w:val="left"/>
              <w:rPr>
                <w:sz w:val="22"/>
                <w:lang w:val="lv-LV"/>
              </w:rPr>
            </w:pPr>
            <w:r w:rsidRPr="00605D8F">
              <w:rPr>
                <w:rFonts w:eastAsia="Calibri"/>
                <w:sz w:val="22"/>
                <w:lang w:val="lv-LV"/>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7D7FAB87" w14:textId="77777777" w:rsidR="00DF4E56" w:rsidRPr="00605D8F" w:rsidRDefault="00DF4E56" w:rsidP="00F34D51">
            <w:pPr>
              <w:spacing w:after="0" w:line="259" w:lineRule="auto"/>
              <w:ind w:left="109" w:right="0" w:firstLine="0"/>
              <w:jc w:val="left"/>
              <w:rPr>
                <w:sz w:val="22"/>
                <w:lang w:val="lv-LV"/>
              </w:rPr>
            </w:pPr>
            <w:r w:rsidRPr="00605D8F">
              <w:rPr>
                <w:rFonts w:eastAsia="Calibri"/>
                <w:sz w:val="22"/>
                <w:lang w:val="lv-LV"/>
              </w:rPr>
              <w:t xml:space="preserve">  </w:t>
            </w:r>
          </w:p>
        </w:tc>
      </w:tr>
      <w:tr w:rsidR="00DF4E56" w:rsidRPr="00605D8F" w14:paraId="594C889F" w14:textId="77777777" w:rsidTr="00DF4E56">
        <w:trPr>
          <w:trHeight w:val="310"/>
        </w:trPr>
        <w:tc>
          <w:tcPr>
            <w:tcW w:w="301" w:type="dxa"/>
            <w:tcBorders>
              <w:top w:val="single" w:sz="4" w:space="0" w:color="000000"/>
              <w:left w:val="single" w:sz="4" w:space="0" w:color="000000"/>
              <w:bottom w:val="single" w:sz="4" w:space="0" w:color="000000"/>
              <w:right w:val="single" w:sz="4" w:space="0" w:color="000000"/>
            </w:tcBorders>
          </w:tcPr>
          <w:p w14:paraId="42FFA4E0" w14:textId="77777777" w:rsidR="00DF4E56" w:rsidRPr="00605D8F" w:rsidRDefault="00DF4E56" w:rsidP="00F34D51">
            <w:pPr>
              <w:spacing w:after="0" w:line="259" w:lineRule="auto"/>
              <w:ind w:left="104" w:right="0" w:firstLine="0"/>
              <w:jc w:val="center"/>
              <w:rPr>
                <w:sz w:val="22"/>
                <w:lang w:val="lv-LV"/>
              </w:rPr>
            </w:pPr>
            <w:r w:rsidRPr="00605D8F">
              <w:rPr>
                <w:rFonts w:eastAsia="Arial"/>
                <w:sz w:val="22"/>
                <w:lang w:val="lv-LV"/>
              </w:rPr>
              <w:t xml:space="preserve">  </w:t>
            </w:r>
          </w:p>
        </w:tc>
        <w:tc>
          <w:tcPr>
            <w:tcW w:w="3525" w:type="dxa"/>
            <w:tcBorders>
              <w:top w:val="single" w:sz="4" w:space="0" w:color="000000"/>
              <w:left w:val="single" w:sz="4" w:space="0" w:color="000000"/>
              <w:bottom w:val="single" w:sz="4" w:space="0" w:color="000000"/>
              <w:right w:val="single" w:sz="4" w:space="0" w:color="000000"/>
            </w:tcBorders>
          </w:tcPr>
          <w:p w14:paraId="6464F6BF" w14:textId="77777777" w:rsidR="00DF4E56" w:rsidRPr="00605D8F" w:rsidRDefault="00DF4E56" w:rsidP="00F34D51">
            <w:pPr>
              <w:spacing w:after="0" w:line="259" w:lineRule="auto"/>
              <w:ind w:left="108" w:right="0" w:firstLine="0"/>
              <w:jc w:val="left"/>
              <w:rPr>
                <w:sz w:val="22"/>
                <w:lang w:val="lv-LV"/>
              </w:rPr>
            </w:pPr>
            <w:r w:rsidRPr="00605D8F">
              <w:rPr>
                <w:rFonts w:eastAsia="Arial"/>
                <w:sz w:val="22"/>
                <w:lang w:val="lv-LV"/>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105AE145" w14:textId="77777777" w:rsidR="00DF4E56" w:rsidRPr="00605D8F" w:rsidRDefault="00DF4E56" w:rsidP="00F34D51">
            <w:pPr>
              <w:spacing w:after="0" w:line="259" w:lineRule="auto"/>
              <w:ind w:left="102" w:right="0" w:firstLine="0"/>
              <w:jc w:val="center"/>
              <w:rPr>
                <w:sz w:val="22"/>
                <w:lang w:val="lv-LV"/>
              </w:rPr>
            </w:pPr>
            <w:r w:rsidRPr="00605D8F">
              <w:rPr>
                <w:rFonts w:eastAsia="Arial"/>
                <w:sz w:val="22"/>
                <w:lang w:val="lv-LV"/>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0980CC6B" w14:textId="77777777" w:rsidR="00DF4E56" w:rsidRPr="00605D8F" w:rsidRDefault="00DF4E56" w:rsidP="00F34D51">
            <w:pPr>
              <w:spacing w:after="0" w:line="259" w:lineRule="auto"/>
              <w:ind w:left="103" w:right="0" w:firstLine="0"/>
              <w:jc w:val="center"/>
              <w:rPr>
                <w:sz w:val="22"/>
                <w:lang w:val="lv-LV"/>
              </w:rPr>
            </w:pPr>
            <w:r w:rsidRPr="00605D8F">
              <w:rPr>
                <w:rFonts w:eastAsia="Arial"/>
                <w:sz w:val="22"/>
                <w:lang w:val="lv-LV"/>
              </w:rPr>
              <w:t xml:space="preserve">  </w:t>
            </w:r>
          </w:p>
        </w:tc>
        <w:tc>
          <w:tcPr>
            <w:tcW w:w="866" w:type="dxa"/>
            <w:tcBorders>
              <w:top w:val="single" w:sz="4" w:space="0" w:color="000000"/>
              <w:left w:val="single" w:sz="4" w:space="0" w:color="000000"/>
              <w:bottom w:val="single" w:sz="4" w:space="0" w:color="000000"/>
              <w:right w:val="single" w:sz="4" w:space="0" w:color="000000"/>
            </w:tcBorders>
          </w:tcPr>
          <w:p w14:paraId="2D2EC8C3" w14:textId="77777777" w:rsidR="00DF4E56" w:rsidRPr="00605D8F" w:rsidRDefault="00DF4E56" w:rsidP="00F34D51">
            <w:pPr>
              <w:spacing w:after="0" w:line="259" w:lineRule="auto"/>
              <w:ind w:left="106" w:right="0" w:firstLine="0"/>
              <w:jc w:val="center"/>
              <w:rPr>
                <w:sz w:val="22"/>
                <w:lang w:val="lv-LV"/>
              </w:rPr>
            </w:pPr>
            <w:r w:rsidRPr="00605D8F">
              <w:rPr>
                <w:rFonts w:eastAsia="Arial"/>
                <w:sz w:val="22"/>
                <w:lang w:val="lv-LV"/>
              </w:rPr>
              <w:t xml:space="preserve">  </w:t>
            </w:r>
          </w:p>
        </w:tc>
        <w:tc>
          <w:tcPr>
            <w:tcW w:w="4519" w:type="dxa"/>
            <w:tcBorders>
              <w:top w:val="single" w:sz="4" w:space="0" w:color="000000"/>
              <w:left w:val="single" w:sz="4" w:space="0" w:color="000000"/>
              <w:bottom w:val="single" w:sz="4" w:space="0" w:color="000000"/>
              <w:right w:val="single" w:sz="4" w:space="0" w:color="000000"/>
            </w:tcBorders>
          </w:tcPr>
          <w:p w14:paraId="76D8BAE7" w14:textId="77777777" w:rsidR="00DF4E56" w:rsidRPr="00605D8F" w:rsidRDefault="00DF4E56" w:rsidP="00F34D51">
            <w:pPr>
              <w:spacing w:after="0" w:line="259" w:lineRule="auto"/>
              <w:ind w:left="108" w:right="0" w:firstLine="0"/>
              <w:jc w:val="left"/>
              <w:rPr>
                <w:sz w:val="22"/>
                <w:lang w:val="lv-LV"/>
              </w:rPr>
            </w:pPr>
            <w:r w:rsidRPr="00605D8F">
              <w:rPr>
                <w:rFonts w:eastAsia="Arial"/>
                <w:sz w:val="22"/>
                <w:lang w:val="lv-LV"/>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7387167E" w14:textId="77777777" w:rsidR="00DF4E56" w:rsidRPr="00605D8F" w:rsidRDefault="00DF4E56" w:rsidP="00F34D51">
            <w:pPr>
              <w:spacing w:after="0" w:line="259" w:lineRule="auto"/>
              <w:ind w:left="110" w:right="0" w:firstLine="0"/>
              <w:jc w:val="left"/>
              <w:rPr>
                <w:sz w:val="22"/>
                <w:lang w:val="lv-LV"/>
              </w:rPr>
            </w:pPr>
            <w:r w:rsidRPr="00605D8F">
              <w:rPr>
                <w:rFonts w:eastAsia="Arial"/>
                <w:sz w:val="22"/>
                <w:lang w:val="lv-LV"/>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2076D33D" w14:textId="77777777" w:rsidR="00DF4E56" w:rsidRPr="00605D8F" w:rsidRDefault="00DF4E56" w:rsidP="00F34D51">
            <w:pPr>
              <w:spacing w:after="0" w:line="259" w:lineRule="auto"/>
              <w:ind w:left="109" w:right="0" w:firstLine="0"/>
              <w:jc w:val="left"/>
              <w:rPr>
                <w:sz w:val="22"/>
                <w:lang w:val="lv-LV"/>
              </w:rPr>
            </w:pPr>
            <w:r w:rsidRPr="00605D8F">
              <w:rPr>
                <w:rFonts w:eastAsia="Arial"/>
                <w:sz w:val="22"/>
                <w:lang w:val="lv-LV"/>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0992A18E" w14:textId="77777777" w:rsidR="00DF4E56" w:rsidRPr="00605D8F" w:rsidRDefault="00DF4E56" w:rsidP="00F34D51">
            <w:pPr>
              <w:spacing w:after="0" w:line="259" w:lineRule="auto"/>
              <w:ind w:left="109" w:right="0" w:firstLine="0"/>
              <w:jc w:val="left"/>
              <w:rPr>
                <w:sz w:val="22"/>
                <w:lang w:val="lv-LV"/>
              </w:rPr>
            </w:pPr>
            <w:r w:rsidRPr="00605D8F">
              <w:rPr>
                <w:rFonts w:eastAsia="Arial"/>
                <w:color w:val="FF0000"/>
                <w:sz w:val="22"/>
                <w:lang w:val="lv-LV"/>
              </w:rPr>
              <w:t xml:space="preserve">  </w:t>
            </w:r>
          </w:p>
        </w:tc>
      </w:tr>
      <w:tr w:rsidR="00DD3415" w:rsidRPr="00605D8F" w14:paraId="1D5114E5" w14:textId="77777777" w:rsidTr="00DF4E56">
        <w:trPr>
          <w:trHeight w:val="310"/>
        </w:trPr>
        <w:tc>
          <w:tcPr>
            <w:tcW w:w="301" w:type="dxa"/>
            <w:tcBorders>
              <w:top w:val="single" w:sz="4" w:space="0" w:color="000000"/>
              <w:left w:val="single" w:sz="4" w:space="0" w:color="000000"/>
              <w:bottom w:val="single" w:sz="4" w:space="0" w:color="000000"/>
              <w:right w:val="single" w:sz="4" w:space="0" w:color="000000"/>
            </w:tcBorders>
          </w:tcPr>
          <w:p w14:paraId="3D8F7D3A" w14:textId="77777777" w:rsidR="00DD3415" w:rsidRPr="00605D8F" w:rsidRDefault="00DD3415" w:rsidP="00F34D51">
            <w:pPr>
              <w:spacing w:after="0" w:line="259" w:lineRule="auto"/>
              <w:ind w:left="104" w:right="0" w:firstLine="0"/>
              <w:jc w:val="center"/>
              <w:rPr>
                <w:rFonts w:eastAsia="Arial"/>
                <w:sz w:val="22"/>
                <w:lang w:val="lv-LV"/>
              </w:rPr>
            </w:pPr>
          </w:p>
        </w:tc>
        <w:tc>
          <w:tcPr>
            <w:tcW w:w="3525" w:type="dxa"/>
            <w:tcBorders>
              <w:top w:val="single" w:sz="4" w:space="0" w:color="000000"/>
              <w:left w:val="single" w:sz="4" w:space="0" w:color="000000"/>
              <w:bottom w:val="single" w:sz="4" w:space="0" w:color="000000"/>
              <w:right w:val="single" w:sz="4" w:space="0" w:color="000000"/>
            </w:tcBorders>
          </w:tcPr>
          <w:p w14:paraId="44C3F8B4" w14:textId="77777777" w:rsidR="00DD3415" w:rsidRPr="00605D8F" w:rsidRDefault="00DD3415" w:rsidP="00F34D51">
            <w:pPr>
              <w:spacing w:after="0" w:line="259" w:lineRule="auto"/>
              <w:ind w:left="108" w:right="0" w:firstLine="0"/>
              <w:jc w:val="left"/>
              <w:rPr>
                <w:rFonts w:eastAsia="Arial"/>
                <w:sz w:val="22"/>
                <w:lang w:val="lv-LV"/>
              </w:rPr>
            </w:pPr>
          </w:p>
        </w:tc>
        <w:tc>
          <w:tcPr>
            <w:tcW w:w="709" w:type="dxa"/>
            <w:tcBorders>
              <w:top w:val="single" w:sz="4" w:space="0" w:color="000000"/>
              <w:left w:val="single" w:sz="4" w:space="0" w:color="000000"/>
              <w:bottom w:val="single" w:sz="4" w:space="0" w:color="000000"/>
              <w:right w:val="single" w:sz="4" w:space="0" w:color="000000"/>
            </w:tcBorders>
          </w:tcPr>
          <w:p w14:paraId="2D28FB0A" w14:textId="77777777" w:rsidR="00DD3415" w:rsidRPr="00605D8F" w:rsidRDefault="00DD3415" w:rsidP="00F34D51">
            <w:pPr>
              <w:spacing w:after="0" w:line="259" w:lineRule="auto"/>
              <w:ind w:left="102" w:right="0" w:firstLine="0"/>
              <w:jc w:val="center"/>
              <w:rPr>
                <w:rFonts w:eastAsia="Arial"/>
                <w:sz w:val="22"/>
                <w:lang w:val="lv-LV"/>
              </w:rPr>
            </w:pPr>
          </w:p>
        </w:tc>
        <w:tc>
          <w:tcPr>
            <w:tcW w:w="851" w:type="dxa"/>
            <w:tcBorders>
              <w:top w:val="single" w:sz="4" w:space="0" w:color="000000"/>
              <w:left w:val="single" w:sz="4" w:space="0" w:color="000000"/>
              <w:bottom w:val="single" w:sz="4" w:space="0" w:color="000000"/>
              <w:right w:val="single" w:sz="4" w:space="0" w:color="000000"/>
            </w:tcBorders>
          </w:tcPr>
          <w:p w14:paraId="18338CD2" w14:textId="77777777" w:rsidR="00DD3415" w:rsidRPr="00605D8F" w:rsidRDefault="00DD3415" w:rsidP="00F34D51">
            <w:pPr>
              <w:spacing w:after="0" w:line="259" w:lineRule="auto"/>
              <w:ind w:left="103" w:right="0" w:firstLine="0"/>
              <w:jc w:val="center"/>
              <w:rPr>
                <w:rFonts w:eastAsia="Arial"/>
                <w:sz w:val="22"/>
                <w:lang w:val="lv-LV"/>
              </w:rPr>
            </w:pPr>
          </w:p>
        </w:tc>
        <w:tc>
          <w:tcPr>
            <w:tcW w:w="866" w:type="dxa"/>
            <w:tcBorders>
              <w:top w:val="single" w:sz="4" w:space="0" w:color="000000"/>
              <w:left w:val="single" w:sz="4" w:space="0" w:color="000000"/>
              <w:bottom w:val="single" w:sz="4" w:space="0" w:color="000000"/>
              <w:right w:val="single" w:sz="4" w:space="0" w:color="000000"/>
            </w:tcBorders>
          </w:tcPr>
          <w:p w14:paraId="0CAE1422" w14:textId="77777777" w:rsidR="00DD3415" w:rsidRPr="00605D8F" w:rsidRDefault="00DD3415" w:rsidP="00F34D51">
            <w:pPr>
              <w:spacing w:after="0" w:line="259" w:lineRule="auto"/>
              <w:ind w:left="106" w:right="0" w:firstLine="0"/>
              <w:jc w:val="center"/>
              <w:rPr>
                <w:rFonts w:eastAsia="Arial"/>
                <w:sz w:val="22"/>
                <w:lang w:val="lv-LV"/>
              </w:rPr>
            </w:pPr>
          </w:p>
        </w:tc>
        <w:tc>
          <w:tcPr>
            <w:tcW w:w="4519" w:type="dxa"/>
            <w:tcBorders>
              <w:top w:val="single" w:sz="4" w:space="0" w:color="000000"/>
              <w:left w:val="single" w:sz="4" w:space="0" w:color="000000"/>
              <w:bottom w:val="single" w:sz="4" w:space="0" w:color="000000"/>
              <w:right w:val="single" w:sz="4" w:space="0" w:color="000000"/>
            </w:tcBorders>
          </w:tcPr>
          <w:p w14:paraId="0D47068A" w14:textId="77777777" w:rsidR="00DD3415" w:rsidRPr="00605D8F" w:rsidRDefault="00DD3415" w:rsidP="00F34D51">
            <w:pPr>
              <w:spacing w:after="0" w:line="259" w:lineRule="auto"/>
              <w:ind w:left="108" w:right="0" w:firstLine="0"/>
              <w:jc w:val="left"/>
              <w:rPr>
                <w:rFonts w:eastAsia="Arial"/>
                <w:sz w:val="22"/>
                <w:lang w:val="lv-LV"/>
              </w:rPr>
            </w:pPr>
          </w:p>
        </w:tc>
        <w:tc>
          <w:tcPr>
            <w:tcW w:w="993" w:type="dxa"/>
            <w:tcBorders>
              <w:top w:val="single" w:sz="4" w:space="0" w:color="000000"/>
              <w:left w:val="single" w:sz="4" w:space="0" w:color="000000"/>
              <w:bottom w:val="single" w:sz="4" w:space="0" w:color="000000"/>
              <w:right w:val="single" w:sz="4" w:space="0" w:color="000000"/>
            </w:tcBorders>
          </w:tcPr>
          <w:p w14:paraId="78D299B9" w14:textId="77777777" w:rsidR="00DD3415" w:rsidRPr="00605D8F" w:rsidRDefault="00DD3415" w:rsidP="00F34D51">
            <w:pPr>
              <w:spacing w:after="0" w:line="259" w:lineRule="auto"/>
              <w:ind w:left="110" w:right="0" w:firstLine="0"/>
              <w:jc w:val="left"/>
              <w:rPr>
                <w:rFonts w:eastAsia="Arial"/>
                <w:sz w:val="22"/>
                <w:lang w:val="lv-LV"/>
              </w:rPr>
            </w:pPr>
          </w:p>
        </w:tc>
        <w:tc>
          <w:tcPr>
            <w:tcW w:w="1559" w:type="dxa"/>
            <w:tcBorders>
              <w:top w:val="single" w:sz="4" w:space="0" w:color="000000"/>
              <w:left w:val="single" w:sz="4" w:space="0" w:color="000000"/>
              <w:bottom w:val="single" w:sz="4" w:space="0" w:color="000000"/>
              <w:right w:val="single" w:sz="4" w:space="0" w:color="000000"/>
            </w:tcBorders>
          </w:tcPr>
          <w:p w14:paraId="426033E3" w14:textId="77777777" w:rsidR="00DD3415" w:rsidRPr="00605D8F" w:rsidRDefault="00DD3415" w:rsidP="00F34D51">
            <w:pPr>
              <w:spacing w:after="0" w:line="259" w:lineRule="auto"/>
              <w:ind w:left="109" w:right="0" w:firstLine="0"/>
              <w:jc w:val="left"/>
              <w:rPr>
                <w:rFonts w:eastAsia="Arial"/>
                <w:sz w:val="22"/>
                <w:lang w:val="lv-LV"/>
              </w:rPr>
            </w:pPr>
          </w:p>
        </w:tc>
        <w:tc>
          <w:tcPr>
            <w:tcW w:w="993" w:type="dxa"/>
            <w:tcBorders>
              <w:top w:val="single" w:sz="4" w:space="0" w:color="000000"/>
              <w:left w:val="single" w:sz="4" w:space="0" w:color="000000"/>
              <w:bottom w:val="single" w:sz="4" w:space="0" w:color="000000"/>
              <w:right w:val="single" w:sz="4" w:space="0" w:color="000000"/>
            </w:tcBorders>
          </w:tcPr>
          <w:p w14:paraId="7FB351AB" w14:textId="77777777" w:rsidR="00DD3415" w:rsidRPr="00605D8F" w:rsidRDefault="00DD3415" w:rsidP="00F34D51">
            <w:pPr>
              <w:spacing w:after="0" w:line="259" w:lineRule="auto"/>
              <w:ind w:left="109" w:right="0" w:firstLine="0"/>
              <w:jc w:val="left"/>
              <w:rPr>
                <w:rFonts w:eastAsia="Arial"/>
                <w:color w:val="FF0000"/>
                <w:sz w:val="22"/>
                <w:lang w:val="lv-LV"/>
              </w:rPr>
            </w:pPr>
          </w:p>
        </w:tc>
      </w:tr>
      <w:tr w:rsidR="00DD3415" w:rsidRPr="00605D8F" w14:paraId="20FBD949" w14:textId="77777777" w:rsidTr="00DF4E56">
        <w:trPr>
          <w:trHeight w:val="310"/>
        </w:trPr>
        <w:tc>
          <w:tcPr>
            <w:tcW w:w="301" w:type="dxa"/>
            <w:tcBorders>
              <w:top w:val="single" w:sz="4" w:space="0" w:color="000000"/>
              <w:left w:val="single" w:sz="4" w:space="0" w:color="000000"/>
              <w:bottom w:val="single" w:sz="4" w:space="0" w:color="000000"/>
              <w:right w:val="single" w:sz="4" w:space="0" w:color="000000"/>
            </w:tcBorders>
          </w:tcPr>
          <w:p w14:paraId="0B8420CD" w14:textId="77777777" w:rsidR="00DD3415" w:rsidRPr="00605D8F" w:rsidRDefault="00DD3415" w:rsidP="00F34D51">
            <w:pPr>
              <w:spacing w:after="0" w:line="259" w:lineRule="auto"/>
              <w:ind w:left="104" w:right="0" w:firstLine="0"/>
              <w:jc w:val="center"/>
              <w:rPr>
                <w:rFonts w:eastAsia="Arial"/>
                <w:sz w:val="22"/>
                <w:lang w:val="lv-LV"/>
              </w:rPr>
            </w:pPr>
          </w:p>
        </w:tc>
        <w:tc>
          <w:tcPr>
            <w:tcW w:w="3525" w:type="dxa"/>
            <w:tcBorders>
              <w:top w:val="single" w:sz="4" w:space="0" w:color="000000"/>
              <w:left w:val="single" w:sz="4" w:space="0" w:color="000000"/>
              <w:bottom w:val="single" w:sz="4" w:space="0" w:color="000000"/>
              <w:right w:val="single" w:sz="4" w:space="0" w:color="000000"/>
            </w:tcBorders>
          </w:tcPr>
          <w:p w14:paraId="66EB0AD3" w14:textId="77777777" w:rsidR="00DD3415" w:rsidRPr="00605D8F" w:rsidRDefault="00DD3415" w:rsidP="00F34D51">
            <w:pPr>
              <w:spacing w:after="0" w:line="259" w:lineRule="auto"/>
              <w:ind w:left="108" w:right="0" w:firstLine="0"/>
              <w:jc w:val="left"/>
              <w:rPr>
                <w:rFonts w:eastAsia="Arial"/>
                <w:sz w:val="22"/>
                <w:lang w:val="lv-LV"/>
              </w:rPr>
            </w:pPr>
          </w:p>
        </w:tc>
        <w:tc>
          <w:tcPr>
            <w:tcW w:w="709" w:type="dxa"/>
            <w:tcBorders>
              <w:top w:val="single" w:sz="4" w:space="0" w:color="000000"/>
              <w:left w:val="single" w:sz="4" w:space="0" w:color="000000"/>
              <w:bottom w:val="single" w:sz="4" w:space="0" w:color="000000"/>
              <w:right w:val="single" w:sz="4" w:space="0" w:color="000000"/>
            </w:tcBorders>
          </w:tcPr>
          <w:p w14:paraId="620B1CE3" w14:textId="77777777" w:rsidR="00DD3415" w:rsidRPr="00605D8F" w:rsidRDefault="00DD3415" w:rsidP="00F34D51">
            <w:pPr>
              <w:spacing w:after="0" w:line="259" w:lineRule="auto"/>
              <w:ind w:left="102" w:right="0" w:firstLine="0"/>
              <w:jc w:val="center"/>
              <w:rPr>
                <w:rFonts w:eastAsia="Arial"/>
                <w:sz w:val="22"/>
                <w:lang w:val="lv-LV"/>
              </w:rPr>
            </w:pPr>
          </w:p>
        </w:tc>
        <w:tc>
          <w:tcPr>
            <w:tcW w:w="851" w:type="dxa"/>
            <w:tcBorders>
              <w:top w:val="single" w:sz="4" w:space="0" w:color="000000"/>
              <w:left w:val="single" w:sz="4" w:space="0" w:color="000000"/>
              <w:bottom w:val="single" w:sz="4" w:space="0" w:color="000000"/>
              <w:right w:val="single" w:sz="4" w:space="0" w:color="000000"/>
            </w:tcBorders>
          </w:tcPr>
          <w:p w14:paraId="5F60214E" w14:textId="77777777" w:rsidR="00DD3415" w:rsidRPr="00605D8F" w:rsidRDefault="00DD3415" w:rsidP="00F34D51">
            <w:pPr>
              <w:spacing w:after="0" w:line="259" w:lineRule="auto"/>
              <w:ind w:left="103" w:right="0" w:firstLine="0"/>
              <w:jc w:val="center"/>
              <w:rPr>
                <w:rFonts w:eastAsia="Arial"/>
                <w:sz w:val="22"/>
                <w:lang w:val="lv-LV"/>
              </w:rPr>
            </w:pPr>
          </w:p>
        </w:tc>
        <w:tc>
          <w:tcPr>
            <w:tcW w:w="866" w:type="dxa"/>
            <w:tcBorders>
              <w:top w:val="single" w:sz="4" w:space="0" w:color="000000"/>
              <w:left w:val="single" w:sz="4" w:space="0" w:color="000000"/>
              <w:bottom w:val="single" w:sz="4" w:space="0" w:color="000000"/>
              <w:right w:val="single" w:sz="4" w:space="0" w:color="000000"/>
            </w:tcBorders>
          </w:tcPr>
          <w:p w14:paraId="05EA9C4F" w14:textId="77777777" w:rsidR="00DD3415" w:rsidRPr="00605D8F" w:rsidRDefault="00DD3415" w:rsidP="00F34D51">
            <w:pPr>
              <w:spacing w:after="0" w:line="259" w:lineRule="auto"/>
              <w:ind w:left="106" w:right="0" w:firstLine="0"/>
              <w:jc w:val="center"/>
              <w:rPr>
                <w:rFonts w:eastAsia="Arial"/>
                <w:sz w:val="22"/>
                <w:lang w:val="lv-LV"/>
              </w:rPr>
            </w:pPr>
          </w:p>
        </w:tc>
        <w:tc>
          <w:tcPr>
            <w:tcW w:w="4519" w:type="dxa"/>
            <w:tcBorders>
              <w:top w:val="single" w:sz="4" w:space="0" w:color="000000"/>
              <w:left w:val="single" w:sz="4" w:space="0" w:color="000000"/>
              <w:bottom w:val="single" w:sz="4" w:space="0" w:color="000000"/>
              <w:right w:val="single" w:sz="4" w:space="0" w:color="000000"/>
            </w:tcBorders>
          </w:tcPr>
          <w:p w14:paraId="147B368D" w14:textId="77777777" w:rsidR="00DD3415" w:rsidRPr="00605D8F" w:rsidRDefault="00DD3415" w:rsidP="00F34D51">
            <w:pPr>
              <w:spacing w:after="0" w:line="259" w:lineRule="auto"/>
              <w:ind w:left="108" w:right="0" w:firstLine="0"/>
              <w:jc w:val="left"/>
              <w:rPr>
                <w:rFonts w:eastAsia="Arial"/>
                <w:sz w:val="22"/>
                <w:lang w:val="lv-LV"/>
              </w:rPr>
            </w:pPr>
          </w:p>
        </w:tc>
        <w:tc>
          <w:tcPr>
            <w:tcW w:w="993" w:type="dxa"/>
            <w:tcBorders>
              <w:top w:val="single" w:sz="4" w:space="0" w:color="000000"/>
              <w:left w:val="single" w:sz="4" w:space="0" w:color="000000"/>
              <w:bottom w:val="single" w:sz="4" w:space="0" w:color="000000"/>
              <w:right w:val="single" w:sz="4" w:space="0" w:color="000000"/>
            </w:tcBorders>
          </w:tcPr>
          <w:p w14:paraId="55E88D5F" w14:textId="77777777" w:rsidR="00DD3415" w:rsidRPr="00605D8F" w:rsidRDefault="00DD3415" w:rsidP="00F34D51">
            <w:pPr>
              <w:spacing w:after="0" w:line="259" w:lineRule="auto"/>
              <w:ind w:left="110" w:right="0" w:firstLine="0"/>
              <w:jc w:val="left"/>
              <w:rPr>
                <w:rFonts w:eastAsia="Arial"/>
                <w:sz w:val="22"/>
                <w:lang w:val="lv-LV"/>
              </w:rPr>
            </w:pPr>
          </w:p>
        </w:tc>
        <w:tc>
          <w:tcPr>
            <w:tcW w:w="1559" w:type="dxa"/>
            <w:tcBorders>
              <w:top w:val="single" w:sz="4" w:space="0" w:color="000000"/>
              <w:left w:val="single" w:sz="4" w:space="0" w:color="000000"/>
              <w:bottom w:val="single" w:sz="4" w:space="0" w:color="000000"/>
              <w:right w:val="single" w:sz="4" w:space="0" w:color="000000"/>
            </w:tcBorders>
          </w:tcPr>
          <w:p w14:paraId="558460A8" w14:textId="77777777" w:rsidR="00DD3415" w:rsidRPr="00605D8F" w:rsidRDefault="00DD3415" w:rsidP="00F34D51">
            <w:pPr>
              <w:spacing w:after="0" w:line="259" w:lineRule="auto"/>
              <w:ind w:left="109" w:right="0" w:firstLine="0"/>
              <w:jc w:val="left"/>
              <w:rPr>
                <w:rFonts w:eastAsia="Arial"/>
                <w:sz w:val="22"/>
                <w:lang w:val="lv-LV"/>
              </w:rPr>
            </w:pPr>
          </w:p>
        </w:tc>
        <w:tc>
          <w:tcPr>
            <w:tcW w:w="993" w:type="dxa"/>
            <w:tcBorders>
              <w:top w:val="single" w:sz="4" w:space="0" w:color="000000"/>
              <w:left w:val="single" w:sz="4" w:space="0" w:color="000000"/>
              <w:bottom w:val="single" w:sz="4" w:space="0" w:color="000000"/>
              <w:right w:val="single" w:sz="4" w:space="0" w:color="000000"/>
            </w:tcBorders>
          </w:tcPr>
          <w:p w14:paraId="527D037E" w14:textId="77777777" w:rsidR="00DD3415" w:rsidRPr="00605D8F" w:rsidRDefault="00DD3415" w:rsidP="00F34D51">
            <w:pPr>
              <w:spacing w:after="0" w:line="259" w:lineRule="auto"/>
              <w:ind w:left="109" w:right="0" w:firstLine="0"/>
              <w:jc w:val="left"/>
              <w:rPr>
                <w:rFonts w:eastAsia="Arial"/>
                <w:color w:val="FF0000"/>
                <w:sz w:val="22"/>
                <w:lang w:val="lv-LV"/>
              </w:rPr>
            </w:pPr>
          </w:p>
        </w:tc>
      </w:tr>
      <w:tr w:rsidR="00DD3415" w:rsidRPr="00605D8F" w14:paraId="07DEF03D" w14:textId="77777777" w:rsidTr="00DF4E56">
        <w:trPr>
          <w:trHeight w:val="310"/>
        </w:trPr>
        <w:tc>
          <w:tcPr>
            <w:tcW w:w="301" w:type="dxa"/>
            <w:tcBorders>
              <w:top w:val="single" w:sz="4" w:space="0" w:color="000000"/>
              <w:left w:val="single" w:sz="4" w:space="0" w:color="000000"/>
              <w:bottom w:val="single" w:sz="4" w:space="0" w:color="000000"/>
              <w:right w:val="single" w:sz="4" w:space="0" w:color="000000"/>
            </w:tcBorders>
          </w:tcPr>
          <w:p w14:paraId="6C08FFB2" w14:textId="77777777" w:rsidR="00DD3415" w:rsidRPr="00605D8F" w:rsidRDefault="00DD3415" w:rsidP="00F34D51">
            <w:pPr>
              <w:spacing w:after="0" w:line="259" w:lineRule="auto"/>
              <w:ind w:left="104" w:right="0" w:firstLine="0"/>
              <w:jc w:val="center"/>
              <w:rPr>
                <w:rFonts w:eastAsia="Arial"/>
                <w:sz w:val="22"/>
                <w:lang w:val="lv-LV"/>
              </w:rPr>
            </w:pPr>
          </w:p>
        </w:tc>
        <w:tc>
          <w:tcPr>
            <w:tcW w:w="3525" w:type="dxa"/>
            <w:tcBorders>
              <w:top w:val="single" w:sz="4" w:space="0" w:color="000000"/>
              <w:left w:val="single" w:sz="4" w:space="0" w:color="000000"/>
              <w:bottom w:val="single" w:sz="4" w:space="0" w:color="000000"/>
              <w:right w:val="single" w:sz="4" w:space="0" w:color="000000"/>
            </w:tcBorders>
          </w:tcPr>
          <w:p w14:paraId="30464BBF" w14:textId="77777777" w:rsidR="00DD3415" w:rsidRPr="00605D8F" w:rsidRDefault="00DD3415" w:rsidP="00F34D51">
            <w:pPr>
              <w:spacing w:after="0" w:line="259" w:lineRule="auto"/>
              <w:ind w:left="108" w:right="0" w:firstLine="0"/>
              <w:jc w:val="left"/>
              <w:rPr>
                <w:rFonts w:eastAsia="Arial"/>
                <w:sz w:val="22"/>
                <w:lang w:val="lv-LV"/>
              </w:rPr>
            </w:pPr>
          </w:p>
        </w:tc>
        <w:tc>
          <w:tcPr>
            <w:tcW w:w="709" w:type="dxa"/>
            <w:tcBorders>
              <w:top w:val="single" w:sz="4" w:space="0" w:color="000000"/>
              <w:left w:val="single" w:sz="4" w:space="0" w:color="000000"/>
              <w:bottom w:val="single" w:sz="4" w:space="0" w:color="000000"/>
              <w:right w:val="single" w:sz="4" w:space="0" w:color="000000"/>
            </w:tcBorders>
          </w:tcPr>
          <w:p w14:paraId="13D4B070" w14:textId="77777777" w:rsidR="00DD3415" w:rsidRPr="00605D8F" w:rsidRDefault="00DD3415" w:rsidP="00F34D51">
            <w:pPr>
              <w:spacing w:after="0" w:line="259" w:lineRule="auto"/>
              <w:ind w:left="102" w:right="0" w:firstLine="0"/>
              <w:jc w:val="center"/>
              <w:rPr>
                <w:rFonts w:eastAsia="Arial"/>
                <w:sz w:val="22"/>
                <w:lang w:val="lv-LV"/>
              </w:rPr>
            </w:pPr>
          </w:p>
        </w:tc>
        <w:tc>
          <w:tcPr>
            <w:tcW w:w="851" w:type="dxa"/>
            <w:tcBorders>
              <w:top w:val="single" w:sz="4" w:space="0" w:color="000000"/>
              <w:left w:val="single" w:sz="4" w:space="0" w:color="000000"/>
              <w:bottom w:val="single" w:sz="4" w:space="0" w:color="000000"/>
              <w:right w:val="single" w:sz="4" w:space="0" w:color="000000"/>
            </w:tcBorders>
          </w:tcPr>
          <w:p w14:paraId="61816831" w14:textId="77777777" w:rsidR="00DD3415" w:rsidRPr="00605D8F" w:rsidRDefault="00DD3415" w:rsidP="00F34D51">
            <w:pPr>
              <w:spacing w:after="0" w:line="259" w:lineRule="auto"/>
              <w:ind w:left="103" w:right="0" w:firstLine="0"/>
              <w:jc w:val="center"/>
              <w:rPr>
                <w:rFonts w:eastAsia="Arial"/>
                <w:sz w:val="22"/>
                <w:lang w:val="lv-LV"/>
              </w:rPr>
            </w:pPr>
          </w:p>
        </w:tc>
        <w:tc>
          <w:tcPr>
            <w:tcW w:w="866" w:type="dxa"/>
            <w:tcBorders>
              <w:top w:val="single" w:sz="4" w:space="0" w:color="000000"/>
              <w:left w:val="single" w:sz="4" w:space="0" w:color="000000"/>
              <w:bottom w:val="single" w:sz="4" w:space="0" w:color="000000"/>
              <w:right w:val="single" w:sz="4" w:space="0" w:color="000000"/>
            </w:tcBorders>
          </w:tcPr>
          <w:p w14:paraId="3C86FFC9" w14:textId="77777777" w:rsidR="00DD3415" w:rsidRPr="00605D8F" w:rsidRDefault="00DD3415" w:rsidP="00F34D51">
            <w:pPr>
              <w:spacing w:after="0" w:line="259" w:lineRule="auto"/>
              <w:ind w:left="106" w:right="0" w:firstLine="0"/>
              <w:jc w:val="center"/>
              <w:rPr>
                <w:rFonts w:eastAsia="Arial"/>
                <w:sz w:val="22"/>
                <w:lang w:val="lv-LV"/>
              </w:rPr>
            </w:pPr>
          </w:p>
        </w:tc>
        <w:tc>
          <w:tcPr>
            <w:tcW w:w="4519" w:type="dxa"/>
            <w:tcBorders>
              <w:top w:val="single" w:sz="4" w:space="0" w:color="000000"/>
              <w:left w:val="single" w:sz="4" w:space="0" w:color="000000"/>
              <w:bottom w:val="single" w:sz="4" w:space="0" w:color="000000"/>
              <w:right w:val="single" w:sz="4" w:space="0" w:color="000000"/>
            </w:tcBorders>
          </w:tcPr>
          <w:p w14:paraId="220F8FA6" w14:textId="77777777" w:rsidR="00DD3415" w:rsidRPr="00605D8F" w:rsidRDefault="00DD3415" w:rsidP="00F34D51">
            <w:pPr>
              <w:spacing w:after="0" w:line="259" w:lineRule="auto"/>
              <w:ind w:left="108" w:right="0" w:firstLine="0"/>
              <w:jc w:val="left"/>
              <w:rPr>
                <w:rFonts w:eastAsia="Arial"/>
                <w:sz w:val="22"/>
                <w:lang w:val="lv-LV"/>
              </w:rPr>
            </w:pPr>
          </w:p>
        </w:tc>
        <w:tc>
          <w:tcPr>
            <w:tcW w:w="993" w:type="dxa"/>
            <w:tcBorders>
              <w:top w:val="single" w:sz="4" w:space="0" w:color="000000"/>
              <w:left w:val="single" w:sz="4" w:space="0" w:color="000000"/>
              <w:bottom w:val="single" w:sz="4" w:space="0" w:color="000000"/>
              <w:right w:val="single" w:sz="4" w:space="0" w:color="000000"/>
            </w:tcBorders>
          </w:tcPr>
          <w:p w14:paraId="4A068DAC" w14:textId="77777777" w:rsidR="00DD3415" w:rsidRPr="00605D8F" w:rsidRDefault="00DD3415" w:rsidP="00F34D51">
            <w:pPr>
              <w:spacing w:after="0" w:line="259" w:lineRule="auto"/>
              <w:ind w:left="110" w:right="0" w:firstLine="0"/>
              <w:jc w:val="left"/>
              <w:rPr>
                <w:rFonts w:eastAsia="Arial"/>
                <w:sz w:val="22"/>
                <w:lang w:val="lv-LV"/>
              </w:rPr>
            </w:pPr>
          </w:p>
        </w:tc>
        <w:tc>
          <w:tcPr>
            <w:tcW w:w="1559" w:type="dxa"/>
            <w:tcBorders>
              <w:top w:val="single" w:sz="4" w:space="0" w:color="000000"/>
              <w:left w:val="single" w:sz="4" w:space="0" w:color="000000"/>
              <w:bottom w:val="single" w:sz="4" w:space="0" w:color="000000"/>
              <w:right w:val="single" w:sz="4" w:space="0" w:color="000000"/>
            </w:tcBorders>
          </w:tcPr>
          <w:p w14:paraId="7875EC6D" w14:textId="77777777" w:rsidR="00DD3415" w:rsidRPr="00605D8F" w:rsidRDefault="00DD3415" w:rsidP="00F34D51">
            <w:pPr>
              <w:spacing w:after="0" w:line="259" w:lineRule="auto"/>
              <w:ind w:left="109" w:right="0" w:firstLine="0"/>
              <w:jc w:val="left"/>
              <w:rPr>
                <w:rFonts w:eastAsia="Arial"/>
                <w:sz w:val="22"/>
                <w:lang w:val="lv-LV"/>
              </w:rPr>
            </w:pPr>
          </w:p>
        </w:tc>
        <w:tc>
          <w:tcPr>
            <w:tcW w:w="993" w:type="dxa"/>
            <w:tcBorders>
              <w:top w:val="single" w:sz="4" w:space="0" w:color="000000"/>
              <w:left w:val="single" w:sz="4" w:space="0" w:color="000000"/>
              <w:bottom w:val="single" w:sz="4" w:space="0" w:color="000000"/>
              <w:right w:val="single" w:sz="4" w:space="0" w:color="000000"/>
            </w:tcBorders>
          </w:tcPr>
          <w:p w14:paraId="5EFC15D8" w14:textId="77777777" w:rsidR="00DD3415" w:rsidRPr="00605D8F" w:rsidRDefault="00DD3415" w:rsidP="00F34D51">
            <w:pPr>
              <w:spacing w:after="0" w:line="259" w:lineRule="auto"/>
              <w:ind w:left="109" w:right="0" w:firstLine="0"/>
              <w:jc w:val="left"/>
              <w:rPr>
                <w:rFonts w:eastAsia="Arial"/>
                <w:color w:val="FF0000"/>
                <w:sz w:val="22"/>
                <w:lang w:val="lv-LV"/>
              </w:rPr>
            </w:pPr>
          </w:p>
        </w:tc>
      </w:tr>
    </w:tbl>
    <w:p w14:paraId="25B41B78" w14:textId="77777777" w:rsidR="00DF4E56" w:rsidRDefault="00DF4E56"/>
    <w:p w14:paraId="7AB29680" w14:textId="77777777" w:rsidR="00D86E74" w:rsidRDefault="00D86E74">
      <w:pPr>
        <w:spacing w:after="160" w:line="259" w:lineRule="auto"/>
        <w:ind w:left="0" w:right="0" w:firstLine="0"/>
        <w:jc w:val="left"/>
        <w:sectPr w:rsidR="00D86E74" w:rsidSect="00DF4E56">
          <w:pgSz w:w="16838" w:h="11906" w:orient="landscape" w:code="9"/>
          <w:pgMar w:top="1021" w:right="1134" w:bottom="1588" w:left="1134" w:header="709" w:footer="709" w:gutter="0"/>
          <w:cols w:space="708"/>
          <w:docGrid w:linePitch="360"/>
        </w:sectPr>
      </w:pPr>
    </w:p>
    <w:p w14:paraId="31B23EA5" w14:textId="77777777" w:rsidR="00D86E74" w:rsidRDefault="00D86E74" w:rsidP="00D86E74">
      <w:pPr>
        <w:spacing w:after="160" w:line="259" w:lineRule="auto"/>
        <w:ind w:left="0" w:right="0" w:firstLine="0"/>
        <w:jc w:val="right"/>
      </w:pPr>
      <w:r>
        <w:lastRenderedPageBreak/>
        <w:t>6.pielikums</w:t>
      </w:r>
    </w:p>
    <w:p w14:paraId="5E5B4072" w14:textId="77777777" w:rsidR="00D86E74" w:rsidRDefault="00D86E74">
      <w:pPr>
        <w:spacing w:after="160" w:line="259" w:lineRule="auto"/>
        <w:ind w:left="0" w:right="0" w:firstLine="0"/>
        <w:jc w:val="left"/>
        <w:rPr>
          <w:lang w:val="lv-LV"/>
        </w:rPr>
      </w:pPr>
    </w:p>
    <w:p w14:paraId="2C74D689" w14:textId="3903B59E" w:rsidR="00D86E74" w:rsidRPr="00D86E74" w:rsidRDefault="00D86E74" w:rsidP="00D86E74">
      <w:pPr>
        <w:spacing w:after="160" w:line="259" w:lineRule="auto"/>
        <w:ind w:left="0" w:right="0" w:firstLine="0"/>
        <w:jc w:val="center"/>
        <w:rPr>
          <w:b/>
          <w:bCs/>
          <w:sz w:val="28"/>
          <w:szCs w:val="28"/>
          <w:lang w:val="lv-LV"/>
        </w:rPr>
      </w:pPr>
      <w:r w:rsidRPr="00D86E74">
        <w:rPr>
          <w:b/>
          <w:bCs/>
          <w:sz w:val="28"/>
          <w:szCs w:val="28"/>
          <w:lang w:val="lv-LV"/>
        </w:rPr>
        <w:t>Veselības aprūpes kvalitātes un pacientu drošības novērtēšana</w:t>
      </w:r>
    </w:p>
    <w:p w14:paraId="497A1C15" w14:textId="77777777" w:rsidR="00D86E74" w:rsidRDefault="00D86E74" w:rsidP="00D86E74">
      <w:pPr>
        <w:spacing w:after="89"/>
        <w:ind w:left="0" w:right="70" w:firstLine="0"/>
        <w:rPr>
          <w:sz w:val="22"/>
          <w:lang w:val="lv-LV"/>
        </w:rPr>
      </w:pPr>
    </w:p>
    <w:p w14:paraId="0432C9C0" w14:textId="0F5FD3F6" w:rsidR="00D86E74" w:rsidRPr="003E2ADB" w:rsidRDefault="00D86E74" w:rsidP="00D86E74">
      <w:pPr>
        <w:spacing w:after="89"/>
        <w:ind w:left="0" w:right="70" w:firstLine="0"/>
        <w:rPr>
          <w:sz w:val="22"/>
          <w:lang w:val="lv-LV"/>
        </w:rPr>
      </w:pPr>
      <w:r w:rsidRPr="003E2ADB">
        <w:rPr>
          <w:sz w:val="22"/>
          <w:lang w:val="lv-LV"/>
        </w:rPr>
        <w:t xml:space="preserve">Ārstniecības risku vadība Slimnīcā tiek nodrošināta, izmantojot </w:t>
      </w:r>
      <w:r w:rsidR="00A776BA">
        <w:rPr>
          <w:sz w:val="22"/>
          <w:lang w:val="lv-LV"/>
        </w:rPr>
        <w:t>“</w:t>
      </w:r>
      <w:r w:rsidRPr="003E2ADB">
        <w:rPr>
          <w:sz w:val="22"/>
          <w:lang w:val="lv-LV"/>
        </w:rPr>
        <w:t>Visaptverošas ārstniecības iestāžu kvalitātes vadības un pacientu drošības sistēmas novērtēšanas metodiku”</w:t>
      </w:r>
      <w:r w:rsidR="00A776BA">
        <w:rPr>
          <w:sz w:val="22"/>
          <w:lang w:val="lv-LV"/>
        </w:rPr>
        <w:t>*</w:t>
      </w:r>
      <w:r w:rsidRPr="003E2ADB">
        <w:rPr>
          <w:sz w:val="22"/>
          <w:lang w:val="lv-LV"/>
        </w:rPr>
        <w:t xml:space="preserve">. Visaptverošais veselības aprūpes kvalitātes un pacientu drošības vadības modelis veidots, pamatojoties uz Joint Commission International izstrādātajiem starptautiskiem principiem un kritērijiem. </w:t>
      </w:r>
    </w:p>
    <w:p w14:paraId="2B72886B" w14:textId="77777777" w:rsidR="00D86E74" w:rsidRPr="003E2ADB" w:rsidRDefault="00D86E74" w:rsidP="00D86E74">
      <w:pPr>
        <w:spacing w:after="136"/>
        <w:ind w:left="0" w:right="66" w:firstLine="0"/>
        <w:rPr>
          <w:sz w:val="22"/>
          <w:lang w:val="lv-LV"/>
        </w:rPr>
      </w:pPr>
      <w:r w:rsidRPr="003E2ADB">
        <w:rPr>
          <w:sz w:val="22"/>
          <w:lang w:val="lv-LV"/>
        </w:rPr>
        <w:t xml:space="preserve">Veselības aprūpes kvalitātes un pacientu drošības starptautiskās pamatnostādnes (International Essentials of Health Care Quality and Patient Safety) - Joint Commission International izveidota programma, vērsta uz pacienta veselības aprūpes risku novērtēšanu individuālā ārstniecības iestādē vai nacionālā veselības aprūpes sistēmas līmenī. Risku novērtēšanas rezultāti var tikt izmantoti procesu pilnveidošanai, stratēģiju izstrādei, risku samazinājumu apzināšanai ārstniecības iestādēs. Programma radīta, lai ieviestu ar veselības aprūpes drošības kvalitātes pilnveidošanu saistītās aktivitātēs plašākā sektorā, rada bāzi citu ar kvalitāti, drošību, izglītību saistīto mehānismu ieviešanai. </w:t>
      </w:r>
    </w:p>
    <w:p w14:paraId="63E83727" w14:textId="77777777" w:rsidR="00D86E74" w:rsidRPr="003E2ADB" w:rsidRDefault="00D86E74" w:rsidP="00D86E74">
      <w:pPr>
        <w:spacing w:after="33"/>
        <w:ind w:left="0" w:right="478" w:firstLine="0"/>
        <w:rPr>
          <w:sz w:val="22"/>
          <w:lang w:val="lv-LV"/>
        </w:rPr>
      </w:pPr>
      <w:r w:rsidRPr="003E2ADB">
        <w:rPr>
          <w:sz w:val="22"/>
          <w:lang w:val="lv-LV"/>
        </w:rPr>
        <w:t xml:space="preserve">Visaptverošs veselības aprūpes kvalitātes un drošības vadības modelis: </w:t>
      </w:r>
    </w:p>
    <w:p w14:paraId="5E98BB8B" w14:textId="77777777" w:rsidR="00D86E74" w:rsidRPr="003E2ADB" w:rsidRDefault="00D86E74" w:rsidP="00D86E74">
      <w:pPr>
        <w:numPr>
          <w:ilvl w:val="0"/>
          <w:numId w:val="13"/>
        </w:numPr>
        <w:spacing w:after="0" w:line="240" w:lineRule="auto"/>
        <w:ind w:left="703" w:right="476" w:hanging="357"/>
        <w:rPr>
          <w:sz w:val="22"/>
          <w:lang w:val="lv-LV"/>
        </w:rPr>
      </w:pPr>
      <w:r w:rsidRPr="003E2ADB">
        <w:rPr>
          <w:sz w:val="22"/>
          <w:lang w:val="lv-LV"/>
        </w:rPr>
        <w:t xml:space="preserve">Nosaka veselības aprūpes galvenās riska jomas un novērtēšanas kritērijus; </w:t>
      </w:r>
    </w:p>
    <w:p w14:paraId="245F9E50" w14:textId="77777777" w:rsidR="00D86E74" w:rsidRPr="003E2ADB" w:rsidRDefault="00D86E74" w:rsidP="00D86E74">
      <w:pPr>
        <w:numPr>
          <w:ilvl w:val="0"/>
          <w:numId w:val="13"/>
        </w:numPr>
        <w:spacing w:after="0" w:line="240" w:lineRule="auto"/>
        <w:ind w:left="703" w:right="476" w:hanging="357"/>
        <w:rPr>
          <w:sz w:val="22"/>
          <w:lang w:val="lv-LV"/>
        </w:rPr>
      </w:pPr>
      <w:r w:rsidRPr="003E2ADB">
        <w:rPr>
          <w:sz w:val="22"/>
          <w:lang w:val="lv-LV"/>
        </w:rPr>
        <w:t xml:space="preserve">Aptver galveno, kas ietekmē pacienta drošību un pakalpojumu kvalitāti; </w:t>
      </w:r>
    </w:p>
    <w:p w14:paraId="03491C3D" w14:textId="77777777" w:rsidR="00D86E74" w:rsidRPr="003E2ADB" w:rsidRDefault="00D86E74" w:rsidP="00D86E74">
      <w:pPr>
        <w:numPr>
          <w:ilvl w:val="0"/>
          <w:numId w:val="13"/>
        </w:numPr>
        <w:spacing w:after="0" w:line="240" w:lineRule="auto"/>
        <w:ind w:left="703" w:right="476" w:hanging="357"/>
        <w:rPr>
          <w:sz w:val="22"/>
          <w:lang w:val="lv-LV"/>
        </w:rPr>
      </w:pPr>
      <w:r w:rsidRPr="003E2ADB">
        <w:rPr>
          <w:sz w:val="22"/>
          <w:lang w:val="lv-LV"/>
        </w:rPr>
        <w:t xml:space="preserve">Strukturēta atbildības sadalījuma, procesu noteikšanas un rezultātu izmērāmo rādītāju noteikšanas metodika; </w:t>
      </w:r>
    </w:p>
    <w:p w14:paraId="26CCF3FA" w14:textId="77777777" w:rsidR="00D86E74" w:rsidRDefault="00D86E74" w:rsidP="00D86E74">
      <w:pPr>
        <w:numPr>
          <w:ilvl w:val="0"/>
          <w:numId w:val="13"/>
        </w:numPr>
        <w:spacing w:after="0" w:line="240" w:lineRule="auto"/>
        <w:ind w:left="703" w:right="476" w:hanging="357"/>
        <w:rPr>
          <w:sz w:val="22"/>
          <w:lang w:val="lv-LV"/>
        </w:rPr>
      </w:pPr>
      <w:r w:rsidRPr="003E2ADB">
        <w:rPr>
          <w:sz w:val="22"/>
          <w:lang w:val="lv-LV"/>
        </w:rPr>
        <w:t xml:space="preserve">Paredz  līdz 50 izmērāmajiem rādītājiem, kas raksturo sasniegto visās riska jomās. </w:t>
      </w:r>
    </w:p>
    <w:p w14:paraId="1FB890EC" w14:textId="77777777" w:rsidR="00D86E74" w:rsidRDefault="00D86E74" w:rsidP="00D86E74">
      <w:pPr>
        <w:spacing w:after="0" w:line="240" w:lineRule="auto"/>
        <w:ind w:left="703" w:right="476" w:firstLine="0"/>
        <w:rPr>
          <w:sz w:val="22"/>
          <w:lang w:val="lv-LV"/>
        </w:rPr>
      </w:pPr>
    </w:p>
    <w:p w14:paraId="069C62B6" w14:textId="77777777" w:rsidR="00D86E74" w:rsidRPr="003E2ADB" w:rsidRDefault="00D86E74" w:rsidP="00D86E74">
      <w:pPr>
        <w:spacing w:after="0" w:line="240" w:lineRule="auto"/>
        <w:ind w:right="476"/>
        <w:rPr>
          <w:sz w:val="22"/>
          <w:lang w:val="lv-LV"/>
        </w:rPr>
      </w:pPr>
      <w:r w:rsidRPr="003E2ADB">
        <w:rPr>
          <w:sz w:val="22"/>
          <w:lang w:val="lv-LV"/>
        </w:rPr>
        <w:t xml:space="preserve">Veselības aprūpes kvalitātes un pacientu drošības risku novērtēšana notiek: </w:t>
      </w:r>
    </w:p>
    <w:p w14:paraId="3883A3B4" w14:textId="77777777" w:rsidR="00D86E74" w:rsidRDefault="00D86E74" w:rsidP="00D86E74">
      <w:pPr>
        <w:numPr>
          <w:ilvl w:val="0"/>
          <w:numId w:val="13"/>
        </w:numPr>
        <w:spacing w:after="0" w:line="240" w:lineRule="auto"/>
        <w:ind w:left="703" w:right="476" w:hanging="357"/>
        <w:rPr>
          <w:sz w:val="22"/>
          <w:lang w:val="lv-LV"/>
        </w:rPr>
      </w:pPr>
      <w:r w:rsidRPr="003E2ADB">
        <w:rPr>
          <w:sz w:val="22"/>
          <w:lang w:val="lv-LV"/>
        </w:rPr>
        <w:t>Identificētajās 5 galvenajās “riska jomās”, kurās jākoncentrē iniciālās pacientu drošības un pakalpojumu kvalitātes pilnveidošanas aktivitātes:</w:t>
      </w:r>
    </w:p>
    <w:p w14:paraId="2D2C0416" w14:textId="77777777" w:rsidR="00D86E74" w:rsidRDefault="00D86E74" w:rsidP="00D86E74">
      <w:pPr>
        <w:spacing w:after="0" w:line="240" w:lineRule="auto"/>
        <w:ind w:left="703" w:right="476" w:firstLine="0"/>
        <w:rPr>
          <w:sz w:val="22"/>
          <w:lang w:val="lv-LV"/>
        </w:rPr>
      </w:pPr>
      <w:r>
        <w:rPr>
          <w:sz w:val="22"/>
          <w:lang w:val="lv-LV"/>
        </w:rPr>
        <w:t xml:space="preserve">  </w:t>
      </w:r>
      <w:r w:rsidRPr="003E2ADB">
        <w:rPr>
          <w:rFonts w:eastAsia="Courier New"/>
          <w:sz w:val="22"/>
          <w:lang w:val="lv-LV"/>
        </w:rPr>
        <w:t>o</w:t>
      </w:r>
      <w:r w:rsidRPr="003E2ADB">
        <w:rPr>
          <w:rFonts w:eastAsia="Arial"/>
          <w:sz w:val="22"/>
          <w:lang w:val="lv-LV"/>
        </w:rPr>
        <w:t xml:space="preserve"> </w:t>
      </w:r>
      <w:r w:rsidRPr="003E2ADB">
        <w:rPr>
          <w:sz w:val="22"/>
          <w:lang w:val="lv-LV"/>
        </w:rPr>
        <w:t xml:space="preserve">Vadības procesi un atbildība; </w:t>
      </w:r>
    </w:p>
    <w:p w14:paraId="0CA595B7" w14:textId="77777777" w:rsidR="00D86E74" w:rsidRDefault="00D86E74" w:rsidP="00D86E74">
      <w:pPr>
        <w:spacing w:after="0" w:line="240" w:lineRule="auto"/>
        <w:ind w:left="703" w:right="476" w:firstLine="0"/>
        <w:rPr>
          <w:sz w:val="22"/>
          <w:lang w:val="lv-LV"/>
        </w:rPr>
      </w:pPr>
      <w:r>
        <w:rPr>
          <w:rFonts w:eastAsia="Courier New"/>
          <w:sz w:val="22"/>
          <w:lang w:val="lv-LV"/>
        </w:rPr>
        <w:t xml:space="preserve">  </w:t>
      </w:r>
      <w:r w:rsidRPr="003E2ADB">
        <w:rPr>
          <w:rFonts w:eastAsia="Courier New"/>
          <w:sz w:val="22"/>
          <w:lang w:val="lv-LV"/>
        </w:rPr>
        <w:t>o</w:t>
      </w:r>
      <w:r w:rsidRPr="003E2ADB">
        <w:rPr>
          <w:rFonts w:eastAsia="Arial"/>
          <w:sz w:val="22"/>
          <w:lang w:val="lv-LV"/>
        </w:rPr>
        <w:t xml:space="preserve"> </w:t>
      </w:r>
      <w:r w:rsidRPr="003E2ADB">
        <w:rPr>
          <w:sz w:val="22"/>
          <w:lang w:val="lv-LV"/>
        </w:rPr>
        <w:t xml:space="preserve">Kompetents un spējīgs personāls; </w:t>
      </w:r>
    </w:p>
    <w:p w14:paraId="476D392A" w14:textId="77777777" w:rsidR="00D86E74" w:rsidRDefault="00D86E74" w:rsidP="00D86E74">
      <w:pPr>
        <w:spacing w:after="0" w:line="240" w:lineRule="auto"/>
        <w:ind w:left="703" w:right="476" w:firstLine="0"/>
        <w:rPr>
          <w:sz w:val="22"/>
          <w:lang w:val="lv-LV"/>
        </w:rPr>
      </w:pPr>
      <w:r>
        <w:rPr>
          <w:sz w:val="22"/>
          <w:lang w:val="lv-LV"/>
        </w:rPr>
        <w:t xml:space="preserve">  </w:t>
      </w:r>
      <w:r w:rsidRPr="003E2ADB">
        <w:rPr>
          <w:rFonts w:eastAsia="Courier New"/>
          <w:sz w:val="22"/>
          <w:lang w:val="lv-LV"/>
        </w:rPr>
        <w:t>o</w:t>
      </w:r>
      <w:r w:rsidRPr="003E2ADB">
        <w:rPr>
          <w:rFonts w:eastAsia="Arial"/>
          <w:sz w:val="22"/>
          <w:lang w:val="lv-LV"/>
        </w:rPr>
        <w:t xml:space="preserve"> </w:t>
      </w:r>
      <w:r w:rsidRPr="003E2ADB">
        <w:rPr>
          <w:sz w:val="22"/>
          <w:lang w:val="lv-LV"/>
        </w:rPr>
        <w:t xml:space="preserve">Personālam un pacientam droša vide; </w:t>
      </w:r>
    </w:p>
    <w:p w14:paraId="4436D620" w14:textId="77777777" w:rsidR="00D86E74" w:rsidRDefault="00D86E74" w:rsidP="00D86E74">
      <w:pPr>
        <w:spacing w:after="0" w:line="240" w:lineRule="auto"/>
        <w:ind w:left="703" w:right="476" w:firstLine="0"/>
        <w:rPr>
          <w:sz w:val="22"/>
          <w:lang w:val="lv-LV"/>
        </w:rPr>
      </w:pPr>
      <w:r>
        <w:rPr>
          <w:sz w:val="22"/>
          <w:lang w:val="lv-LV"/>
        </w:rPr>
        <w:t xml:space="preserve">  </w:t>
      </w:r>
      <w:r w:rsidRPr="003E2ADB">
        <w:rPr>
          <w:rFonts w:eastAsia="Courier New"/>
          <w:sz w:val="22"/>
          <w:lang w:val="lv-LV"/>
        </w:rPr>
        <w:t>o</w:t>
      </w:r>
      <w:r w:rsidRPr="003E2ADB">
        <w:rPr>
          <w:rFonts w:eastAsia="Arial"/>
          <w:sz w:val="22"/>
          <w:lang w:val="lv-LV"/>
        </w:rPr>
        <w:t xml:space="preserve"> </w:t>
      </w:r>
      <w:r w:rsidRPr="003E2ADB">
        <w:rPr>
          <w:sz w:val="22"/>
          <w:lang w:val="lv-LV"/>
        </w:rPr>
        <w:t xml:space="preserve">Pacientu klīniskā aprūpe; </w:t>
      </w:r>
    </w:p>
    <w:p w14:paraId="06C1699D" w14:textId="77777777" w:rsidR="00D86E74" w:rsidRPr="003E2ADB" w:rsidRDefault="00D86E74" w:rsidP="00D86E74">
      <w:pPr>
        <w:spacing w:after="0" w:line="240" w:lineRule="auto"/>
        <w:ind w:left="703" w:right="476" w:firstLine="0"/>
        <w:rPr>
          <w:sz w:val="22"/>
          <w:lang w:val="lv-LV"/>
        </w:rPr>
      </w:pPr>
      <w:r>
        <w:rPr>
          <w:sz w:val="22"/>
          <w:lang w:val="lv-LV"/>
        </w:rPr>
        <w:t xml:space="preserve">  </w:t>
      </w:r>
      <w:r w:rsidRPr="003E2ADB">
        <w:rPr>
          <w:rFonts w:eastAsia="Courier New"/>
          <w:sz w:val="22"/>
          <w:lang w:val="lv-LV"/>
        </w:rPr>
        <w:t>o</w:t>
      </w:r>
      <w:r w:rsidRPr="003E2ADB">
        <w:rPr>
          <w:rFonts w:eastAsia="Arial"/>
          <w:sz w:val="22"/>
          <w:lang w:val="lv-LV"/>
        </w:rPr>
        <w:t xml:space="preserve"> </w:t>
      </w:r>
      <w:r w:rsidRPr="003E2ADB">
        <w:rPr>
          <w:sz w:val="22"/>
          <w:lang w:val="lv-LV"/>
        </w:rPr>
        <w:t xml:space="preserve">Kvalitātes un drošības pilnveidošana. </w:t>
      </w:r>
    </w:p>
    <w:p w14:paraId="44FD534C" w14:textId="77777777" w:rsidR="00D86E74" w:rsidRPr="003E2ADB" w:rsidRDefault="00D86E74" w:rsidP="00D86E74">
      <w:pPr>
        <w:numPr>
          <w:ilvl w:val="0"/>
          <w:numId w:val="13"/>
        </w:numPr>
        <w:spacing w:after="0" w:line="240" w:lineRule="auto"/>
        <w:ind w:left="703" w:right="476" w:hanging="357"/>
        <w:rPr>
          <w:sz w:val="22"/>
          <w:lang w:val="lv-LV"/>
        </w:rPr>
      </w:pPr>
      <w:r w:rsidRPr="003E2ADB">
        <w:rPr>
          <w:sz w:val="22"/>
          <w:lang w:val="lv-LV"/>
        </w:rPr>
        <w:t xml:space="preserve">Katrā riska jomā noteikti 10 kritēriji, kas sniedz skaidru un sasniedzamu riska samazināšanas stratēģiju; </w:t>
      </w:r>
    </w:p>
    <w:p w14:paraId="45716B57" w14:textId="77777777" w:rsidR="00D86E74" w:rsidRPr="003E2ADB" w:rsidRDefault="00D86E74" w:rsidP="00D86E74">
      <w:pPr>
        <w:numPr>
          <w:ilvl w:val="0"/>
          <w:numId w:val="13"/>
        </w:numPr>
        <w:spacing w:after="0" w:line="240" w:lineRule="auto"/>
        <w:ind w:left="703" w:right="476" w:hanging="357"/>
        <w:rPr>
          <w:sz w:val="22"/>
          <w:lang w:val="lv-LV"/>
        </w:rPr>
      </w:pPr>
      <w:r w:rsidRPr="003E2ADB">
        <w:rPr>
          <w:sz w:val="22"/>
          <w:lang w:val="lv-LV"/>
        </w:rPr>
        <w:t xml:space="preserve">“Sasnieguma līmeņi” katram kritērijam sniedz iespēju izmērīt un novērtēt sasniegto riska samazināšanu katrā jomā. </w:t>
      </w:r>
    </w:p>
    <w:p w14:paraId="2B2FD58E" w14:textId="77777777" w:rsidR="00D86E74" w:rsidRDefault="00D86E74" w:rsidP="00D86E74">
      <w:pPr>
        <w:spacing w:after="0" w:line="240" w:lineRule="auto"/>
        <w:ind w:left="0" w:right="0" w:firstLine="0"/>
        <w:rPr>
          <w:sz w:val="22"/>
          <w:lang w:val="lv-LV"/>
        </w:rPr>
      </w:pPr>
    </w:p>
    <w:p w14:paraId="04C042A2" w14:textId="27B3D51E" w:rsidR="00D86E74" w:rsidRDefault="00D86E74" w:rsidP="00335E32">
      <w:pPr>
        <w:spacing w:after="160" w:line="259" w:lineRule="auto"/>
        <w:ind w:left="0" w:right="0" w:firstLine="0"/>
      </w:pPr>
      <w:r w:rsidRPr="003E2ADB">
        <w:rPr>
          <w:sz w:val="22"/>
          <w:lang w:val="lv-LV"/>
        </w:rPr>
        <w:t xml:space="preserve">Balstoties uz regulāriem periodiskiem ārstniecības risku novērtējumiem, tiek veidotas Ārstniecības risku kartes, kurās, atbilstoši t.s. “luksofora principam” tiek atzīmēti dažādu jomu risku līmeņi. Atbilstoši iegūtajiem līmeņiem tiek noteiktas prioritāri pilnveidojamās jomās risku mazināšanai. </w:t>
      </w:r>
      <w:r w:rsidRPr="008C29C6">
        <w:rPr>
          <w:sz w:val="22"/>
          <w:lang w:val="lv-LV"/>
        </w:rPr>
        <w:t>Kā piemēram risku kartes saturam un formai, skatīt zemāk attēloto risku karti (bez vērtībām).</w:t>
      </w:r>
      <w:r w:rsidRPr="003E2ADB">
        <w:rPr>
          <w:sz w:val="22"/>
          <w:lang w:val="lv-LV"/>
        </w:rPr>
        <w:t xml:space="preserve"> </w:t>
      </w:r>
    </w:p>
    <w:p w14:paraId="5FCA9B3F" w14:textId="11A9E6E9" w:rsidR="00D86E74" w:rsidRPr="006A0F6F" w:rsidRDefault="00A776BA" w:rsidP="00A776BA">
      <w:pPr>
        <w:rPr>
          <w:i/>
          <w:iCs/>
          <w:color w:val="auto"/>
          <w:sz w:val="18"/>
          <w:szCs w:val="18"/>
          <w:lang w:val="lv-LV"/>
        </w:rPr>
      </w:pPr>
      <w:r w:rsidRPr="00335E32">
        <w:rPr>
          <w:color w:val="auto"/>
        </w:rPr>
        <w:t xml:space="preserve">* </w:t>
      </w:r>
      <w:r w:rsidRPr="00335E32">
        <w:rPr>
          <w:i/>
          <w:iCs/>
          <w:color w:val="auto"/>
          <w:sz w:val="18"/>
          <w:szCs w:val="18"/>
          <w:lang w:val="lv-LV"/>
        </w:rPr>
        <w:t>“Visaptverošas ārstniecības iestāžu kvalitātes vadības un pacientu drošības sistēmas novērtēšanas metodik</w:t>
      </w:r>
      <w:r w:rsidR="00335E32" w:rsidRPr="00335E32">
        <w:rPr>
          <w:i/>
          <w:iCs/>
          <w:color w:val="auto"/>
          <w:sz w:val="18"/>
          <w:szCs w:val="18"/>
          <w:lang w:val="lv-LV"/>
        </w:rPr>
        <w:t>a</w:t>
      </w:r>
      <w:r w:rsidRPr="00335E32">
        <w:rPr>
          <w:i/>
          <w:iCs/>
          <w:color w:val="auto"/>
          <w:sz w:val="18"/>
          <w:szCs w:val="18"/>
          <w:lang w:val="lv-LV"/>
        </w:rPr>
        <w:t>”</w:t>
      </w:r>
      <w:r w:rsidR="00335E32" w:rsidRPr="00335E32">
        <w:rPr>
          <w:i/>
          <w:iCs/>
          <w:color w:val="auto"/>
          <w:sz w:val="18"/>
          <w:szCs w:val="18"/>
          <w:lang w:val="lv-LV"/>
        </w:rPr>
        <w:t xml:space="preserve">, </w:t>
      </w:r>
      <w:r w:rsidRPr="00335E32">
        <w:rPr>
          <w:i/>
          <w:iCs/>
          <w:color w:val="auto"/>
          <w:sz w:val="18"/>
          <w:szCs w:val="18"/>
          <w:lang w:val="lv-LV"/>
        </w:rPr>
        <w:t>Daiga Behmane, Igors Trofimovs, Dzintars Putnis</w:t>
      </w:r>
      <w:r w:rsidR="00335E32">
        <w:rPr>
          <w:i/>
          <w:iCs/>
          <w:color w:val="auto"/>
          <w:sz w:val="18"/>
          <w:szCs w:val="18"/>
          <w:lang w:val="lv-LV"/>
        </w:rPr>
        <w:t xml:space="preserve">. </w:t>
      </w:r>
      <w:r w:rsidR="00335E32" w:rsidRPr="00335E32">
        <w:rPr>
          <w:i/>
          <w:iCs/>
          <w:color w:val="auto"/>
          <w:sz w:val="18"/>
          <w:szCs w:val="18"/>
          <w:lang w:val="lv-LV"/>
        </w:rPr>
        <w:t>Par „Visaptverošas kvalitātes vadības sistēmas metodikas” saturu atbild „Latvijas Veselības ekonomikas asociācija”.</w:t>
      </w:r>
      <w:r w:rsidR="00335E32">
        <w:rPr>
          <w:i/>
          <w:iCs/>
          <w:color w:val="auto"/>
          <w:sz w:val="18"/>
          <w:szCs w:val="18"/>
          <w:lang w:val="lv-LV"/>
        </w:rPr>
        <w:t xml:space="preserve"> </w:t>
      </w:r>
      <w:hyperlink r:id="rId10" w:history="1">
        <w:r w:rsidR="000C2E10" w:rsidRPr="006A0F6F">
          <w:rPr>
            <w:rStyle w:val="Hyperlink"/>
            <w:i/>
            <w:iCs/>
            <w:color w:val="auto"/>
            <w:sz w:val="18"/>
            <w:szCs w:val="18"/>
            <w:u w:val="none"/>
            <w:lang w:val="lv-LV"/>
          </w:rPr>
          <w:t>https://lvea.lv/wp-content/uploads/2017/09/Arstniecibas-iestazu-visaptverosas-kvalitates-vadibas-sistemas-metodika.pdf</w:t>
        </w:r>
      </w:hyperlink>
    </w:p>
    <w:p w14:paraId="09CEB1C2" w14:textId="3E0C454C" w:rsidR="000C2E10" w:rsidRDefault="000C2E10">
      <w:pPr>
        <w:spacing w:after="160" w:line="259" w:lineRule="auto"/>
        <w:ind w:left="0" w:right="0" w:firstLine="0"/>
        <w:jc w:val="left"/>
        <w:rPr>
          <w:color w:val="auto"/>
        </w:rPr>
      </w:pPr>
      <w:r>
        <w:rPr>
          <w:color w:val="auto"/>
        </w:rPr>
        <w:br w:type="page"/>
      </w:r>
    </w:p>
    <w:p w14:paraId="6E52F26B" w14:textId="436A50E2" w:rsidR="00426208" w:rsidRPr="00426208" w:rsidRDefault="00426208" w:rsidP="00426208">
      <w:pPr>
        <w:spacing w:after="160" w:line="259" w:lineRule="auto"/>
        <w:ind w:left="0" w:right="0" w:firstLine="0"/>
        <w:jc w:val="center"/>
        <w:rPr>
          <w:b/>
          <w:bCs/>
          <w:color w:val="auto"/>
          <w:sz w:val="26"/>
          <w:szCs w:val="26"/>
          <w:lang w:val="lv-LV"/>
        </w:rPr>
      </w:pPr>
      <w:r w:rsidRPr="00426208">
        <w:rPr>
          <w:b/>
          <w:bCs/>
          <w:color w:val="auto"/>
          <w:sz w:val="26"/>
          <w:szCs w:val="26"/>
          <w:lang w:val="lv-LV"/>
        </w:rPr>
        <w:lastRenderedPageBreak/>
        <w:t>Risku karte SIA “Jēkabpils reģionālā slimnīca”</w:t>
      </w:r>
    </w:p>
    <w:p w14:paraId="77CB477A" w14:textId="551B190D" w:rsidR="000C2E10" w:rsidRPr="00335E32" w:rsidRDefault="00426208" w:rsidP="00A776BA">
      <w:pPr>
        <w:rPr>
          <w:i/>
          <w:iCs/>
          <w:color w:val="auto"/>
          <w:sz w:val="18"/>
          <w:szCs w:val="18"/>
          <w:lang w:val="lv-LV"/>
        </w:rPr>
      </w:pPr>
      <w:r>
        <w:rPr>
          <w:i/>
          <w:iCs/>
          <w:noProof/>
          <w:color w:val="auto"/>
          <w:sz w:val="18"/>
          <w:szCs w:val="18"/>
          <w:lang w:val="lv-LV"/>
        </w:rPr>
        <w:drawing>
          <wp:inline distT="0" distB="0" distL="0" distR="0" wp14:anchorId="6AAFBC69" wp14:editId="1A12A886">
            <wp:extent cx="8508398" cy="8118281"/>
            <wp:effectExtent l="0" t="0" r="6985" b="0"/>
            <wp:docPr id="15465816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62745" cy="8170136"/>
                    </a:xfrm>
                    <a:prstGeom prst="rect">
                      <a:avLst/>
                    </a:prstGeom>
                    <a:noFill/>
                    <a:ln>
                      <a:noFill/>
                    </a:ln>
                  </pic:spPr>
                </pic:pic>
              </a:graphicData>
            </a:graphic>
          </wp:inline>
        </w:drawing>
      </w:r>
    </w:p>
    <w:sectPr w:rsidR="000C2E10" w:rsidRPr="00335E32" w:rsidSect="00D86E74">
      <w:pgSz w:w="11906" w:h="16838" w:code="9"/>
      <w:pgMar w:top="1134" w:right="1021" w:bottom="113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238A3" w14:textId="77777777" w:rsidR="00FA57E3" w:rsidRDefault="00FA57E3" w:rsidP="00714FD6">
      <w:pPr>
        <w:spacing w:after="0" w:line="240" w:lineRule="auto"/>
      </w:pPr>
      <w:r>
        <w:separator/>
      </w:r>
    </w:p>
  </w:endnote>
  <w:endnote w:type="continuationSeparator" w:id="0">
    <w:p w14:paraId="32D821EB" w14:textId="77777777" w:rsidR="00FA57E3" w:rsidRDefault="00FA57E3" w:rsidP="00714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3859903"/>
      <w:docPartObj>
        <w:docPartGallery w:val="Page Numbers (Bottom of Page)"/>
        <w:docPartUnique/>
      </w:docPartObj>
    </w:sdtPr>
    <w:sdtEndPr>
      <w:rPr>
        <w:noProof/>
      </w:rPr>
    </w:sdtEndPr>
    <w:sdtContent>
      <w:p w14:paraId="4791AF6A" w14:textId="77777777" w:rsidR="00DF4E56" w:rsidRDefault="00DF4E56">
        <w:pPr>
          <w:pStyle w:val="Footer"/>
          <w:jc w:val="center"/>
        </w:pPr>
        <w:r w:rsidRPr="00714FD6">
          <w:rPr>
            <w:sz w:val="20"/>
            <w:szCs w:val="20"/>
          </w:rPr>
          <w:fldChar w:fldCharType="begin"/>
        </w:r>
        <w:r w:rsidRPr="00714FD6">
          <w:rPr>
            <w:sz w:val="20"/>
            <w:szCs w:val="20"/>
          </w:rPr>
          <w:instrText xml:space="preserve"> PAGE   \* MERGEFORMAT </w:instrText>
        </w:r>
        <w:r w:rsidRPr="00714FD6">
          <w:rPr>
            <w:sz w:val="20"/>
            <w:szCs w:val="20"/>
          </w:rPr>
          <w:fldChar w:fldCharType="separate"/>
        </w:r>
        <w:r w:rsidRPr="00714FD6">
          <w:rPr>
            <w:noProof/>
            <w:sz w:val="20"/>
            <w:szCs w:val="20"/>
          </w:rPr>
          <w:t>2</w:t>
        </w:r>
        <w:r w:rsidRPr="00714FD6">
          <w:rPr>
            <w:noProof/>
            <w:sz w:val="20"/>
            <w:szCs w:val="20"/>
          </w:rPr>
          <w:fldChar w:fldCharType="end"/>
        </w:r>
      </w:p>
    </w:sdtContent>
  </w:sdt>
  <w:p w14:paraId="3B034B60" w14:textId="77777777" w:rsidR="00DF4E56" w:rsidRDefault="00DF4E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81C07" w14:textId="77777777" w:rsidR="00FA57E3" w:rsidRDefault="00FA57E3" w:rsidP="00714FD6">
      <w:pPr>
        <w:spacing w:after="0" w:line="240" w:lineRule="auto"/>
      </w:pPr>
      <w:r>
        <w:separator/>
      </w:r>
    </w:p>
  </w:footnote>
  <w:footnote w:type="continuationSeparator" w:id="0">
    <w:p w14:paraId="09A6ED54" w14:textId="77777777" w:rsidR="00FA57E3" w:rsidRDefault="00FA57E3" w:rsidP="00714F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87D49"/>
    <w:multiLevelType w:val="hybridMultilevel"/>
    <w:tmpl w:val="8BEA3B6A"/>
    <w:lvl w:ilvl="0" w:tplc="08090001">
      <w:start w:val="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71D2A"/>
    <w:multiLevelType w:val="multilevel"/>
    <w:tmpl w:val="1C0C7382"/>
    <w:lvl w:ilvl="0">
      <w:start w:val="1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B2B01A0"/>
    <w:multiLevelType w:val="hybridMultilevel"/>
    <w:tmpl w:val="2C44B728"/>
    <w:lvl w:ilvl="0" w:tplc="F6DA9464">
      <w:start w:val="3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8896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30E9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8A6A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6845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52E53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96C8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7272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D4E9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0B7364C"/>
    <w:multiLevelType w:val="hybridMultilevel"/>
    <w:tmpl w:val="A2647084"/>
    <w:lvl w:ilvl="0" w:tplc="08090001">
      <w:start w:val="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FE02DA"/>
    <w:multiLevelType w:val="multilevel"/>
    <w:tmpl w:val="0A082270"/>
    <w:lvl w:ilvl="0">
      <w:start w:val="1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0654D39"/>
    <w:multiLevelType w:val="hybridMultilevel"/>
    <w:tmpl w:val="6D2CB360"/>
    <w:lvl w:ilvl="0" w:tplc="FC0CEA5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2C381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0A0F8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29AFE6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DE672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91A3CD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4DA123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56B83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0725C3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3E234B8"/>
    <w:multiLevelType w:val="multilevel"/>
    <w:tmpl w:val="70C82E4C"/>
    <w:lvl w:ilvl="0">
      <w:start w:val="23"/>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BDA5BCC"/>
    <w:multiLevelType w:val="hybridMultilevel"/>
    <w:tmpl w:val="F06E3D36"/>
    <w:lvl w:ilvl="0" w:tplc="925E8A4C">
      <w:start w:val="29"/>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8419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20F9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4AAB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A624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28E8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DA57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2E4C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8297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782565A"/>
    <w:multiLevelType w:val="multilevel"/>
    <w:tmpl w:val="1DF23252"/>
    <w:lvl w:ilvl="0">
      <w:start w:val="3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FE515E5"/>
    <w:multiLevelType w:val="hybridMultilevel"/>
    <w:tmpl w:val="5B7AAE30"/>
    <w:lvl w:ilvl="0" w:tplc="E61655A2">
      <w:start w:val="25"/>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B266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A4D4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3842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DAD2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DE51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0022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7C30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624F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DF234E3"/>
    <w:multiLevelType w:val="multilevel"/>
    <w:tmpl w:val="9014CB1C"/>
    <w:lvl w:ilvl="0">
      <w:start w:val="3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52B4AB8"/>
    <w:multiLevelType w:val="multilevel"/>
    <w:tmpl w:val="8898DA60"/>
    <w:lvl w:ilvl="0">
      <w:start w:val="2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98B1B9F"/>
    <w:multiLevelType w:val="multilevel"/>
    <w:tmpl w:val="AF361BCA"/>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B46733E"/>
    <w:multiLevelType w:val="multilevel"/>
    <w:tmpl w:val="DF3A5EE2"/>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DE16619"/>
    <w:multiLevelType w:val="hybridMultilevel"/>
    <w:tmpl w:val="2F0EB696"/>
    <w:lvl w:ilvl="0" w:tplc="2BA812C6">
      <w:start w:val="19"/>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8C85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1279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DC97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047A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6CF3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8009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08B0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1ECD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12"/>
  </w:num>
  <w:num w:numId="3">
    <w:abstractNumId w:val="4"/>
  </w:num>
  <w:num w:numId="4">
    <w:abstractNumId w:val="1"/>
  </w:num>
  <w:num w:numId="5">
    <w:abstractNumId w:val="14"/>
  </w:num>
  <w:num w:numId="6">
    <w:abstractNumId w:val="6"/>
  </w:num>
  <w:num w:numId="7">
    <w:abstractNumId w:val="11"/>
  </w:num>
  <w:num w:numId="8">
    <w:abstractNumId w:val="9"/>
  </w:num>
  <w:num w:numId="9">
    <w:abstractNumId w:val="7"/>
  </w:num>
  <w:num w:numId="10">
    <w:abstractNumId w:val="8"/>
  </w:num>
  <w:num w:numId="11">
    <w:abstractNumId w:val="10"/>
  </w:num>
  <w:num w:numId="12">
    <w:abstractNumId w:val="2"/>
  </w:num>
  <w:num w:numId="13">
    <w:abstractNumId w:val="5"/>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954"/>
    <w:rsid w:val="00090781"/>
    <w:rsid w:val="000C2E10"/>
    <w:rsid w:val="001066B8"/>
    <w:rsid w:val="00111F69"/>
    <w:rsid w:val="001169F9"/>
    <w:rsid w:val="00211E85"/>
    <w:rsid w:val="00225702"/>
    <w:rsid w:val="00335E32"/>
    <w:rsid w:val="003A2AE7"/>
    <w:rsid w:val="00426208"/>
    <w:rsid w:val="004A209E"/>
    <w:rsid w:val="00517370"/>
    <w:rsid w:val="00555F0B"/>
    <w:rsid w:val="00560488"/>
    <w:rsid w:val="00615856"/>
    <w:rsid w:val="00655492"/>
    <w:rsid w:val="006A0F6F"/>
    <w:rsid w:val="00714FD6"/>
    <w:rsid w:val="00756258"/>
    <w:rsid w:val="00777F3A"/>
    <w:rsid w:val="007926D8"/>
    <w:rsid w:val="007B0A8D"/>
    <w:rsid w:val="007F26E4"/>
    <w:rsid w:val="008C29C6"/>
    <w:rsid w:val="008C3DDA"/>
    <w:rsid w:val="008C758E"/>
    <w:rsid w:val="009C0AE4"/>
    <w:rsid w:val="00A776BA"/>
    <w:rsid w:val="00AB3954"/>
    <w:rsid w:val="00B02A7F"/>
    <w:rsid w:val="00B75FF2"/>
    <w:rsid w:val="00BA19D1"/>
    <w:rsid w:val="00C15447"/>
    <w:rsid w:val="00D13050"/>
    <w:rsid w:val="00D86E74"/>
    <w:rsid w:val="00DC2CF5"/>
    <w:rsid w:val="00DD3415"/>
    <w:rsid w:val="00DF4E56"/>
    <w:rsid w:val="00EB6E8B"/>
    <w:rsid w:val="00EF59A4"/>
    <w:rsid w:val="00FA5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FED3F"/>
  <w15:chartTrackingRefBased/>
  <w15:docId w15:val="{EA9EA772-298B-4E75-B76F-F3336F553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58E"/>
    <w:pPr>
      <w:spacing w:after="12" w:line="268" w:lineRule="auto"/>
      <w:ind w:left="442" w:right="60" w:hanging="442"/>
      <w:jc w:val="both"/>
    </w:pPr>
    <w:rPr>
      <w:rFonts w:ascii="Times New Roman" w:eastAsia="Times New Roman" w:hAnsi="Times New Roman" w:cs="Times New Roman"/>
      <w:color w:val="000000"/>
      <w:sz w:val="24"/>
      <w:lang w:eastAsia="en-GB"/>
    </w:rPr>
  </w:style>
  <w:style w:type="paragraph" w:styleId="Heading1">
    <w:name w:val="heading 1"/>
    <w:next w:val="Normal"/>
    <w:link w:val="Heading1Char"/>
    <w:uiPriority w:val="9"/>
    <w:qFormat/>
    <w:rsid w:val="008C758E"/>
    <w:pPr>
      <w:keepNext/>
      <w:keepLines/>
      <w:spacing w:after="87" w:line="267" w:lineRule="auto"/>
      <w:ind w:left="10" w:hanging="10"/>
      <w:outlineLvl w:val="0"/>
    </w:pPr>
    <w:rPr>
      <w:rFonts w:ascii="Times New Roman" w:eastAsia="Times New Roman" w:hAnsi="Times New Roman" w:cs="Times New Roman"/>
      <w:b/>
      <w:color w:val="000000"/>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58E"/>
    <w:rPr>
      <w:rFonts w:ascii="Times New Roman" w:eastAsia="Times New Roman" w:hAnsi="Times New Roman" w:cs="Times New Roman"/>
      <w:b/>
      <w:color w:val="000000"/>
      <w:sz w:val="28"/>
      <w:lang w:eastAsia="en-GB"/>
    </w:rPr>
  </w:style>
  <w:style w:type="table" w:customStyle="1" w:styleId="TableGrid">
    <w:name w:val="TableGrid"/>
    <w:rsid w:val="009C0AE4"/>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9C0AE4"/>
    <w:pPr>
      <w:spacing w:after="93"/>
    </w:pPr>
    <w:rPr>
      <w:rFonts w:ascii="Calibri" w:eastAsia="Calibri" w:hAnsi="Calibri" w:cs="Calibri"/>
      <w:color w:val="000000"/>
      <w:sz w:val="16"/>
      <w:lang w:eastAsia="en-GB"/>
    </w:rPr>
  </w:style>
  <w:style w:type="character" w:customStyle="1" w:styleId="footnotedescriptionChar">
    <w:name w:val="footnote description Char"/>
    <w:link w:val="footnotedescription"/>
    <w:rsid w:val="009C0AE4"/>
    <w:rPr>
      <w:rFonts w:ascii="Calibri" w:eastAsia="Calibri" w:hAnsi="Calibri" w:cs="Calibri"/>
      <w:color w:val="000000"/>
      <w:sz w:val="16"/>
      <w:lang w:eastAsia="en-GB"/>
    </w:rPr>
  </w:style>
  <w:style w:type="paragraph" w:styleId="Header">
    <w:name w:val="header"/>
    <w:basedOn w:val="Normal"/>
    <w:link w:val="HeaderChar"/>
    <w:uiPriority w:val="99"/>
    <w:unhideWhenUsed/>
    <w:rsid w:val="00714FD6"/>
    <w:pPr>
      <w:tabs>
        <w:tab w:val="center" w:pos="4153"/>
        <w:tab w:val="right" w:pos="8306"/>
      </w:tabs>
      <w:spacing w:after="0" w:line="240" w:lineRule="auto"/>
    </w:pPr>
  </w:style>
  <w:style w:type="character" w:customStyle="1" w:styleId="HeaderChar">
    <w:name w:val="Header Char"/>
    <w:basedOn w:val="DefaultParagraphFont"/>
    <w:link w:val="Header"/>
    <w:uiPriority w:val="99"/>
    <w:rsid w:val="00714FD6"/>
    <w:rPr>
      <w:rFonts w:ascii="Times New Roman" w:eastAsia="Times New Roman" w:hAnsi="Times New Roman" w:cs="Times New Roman"/>
      <w:color w:val="000000"/>
      <w:sz w:val="24"/>
      <w:lang w:eastAsia="en-GB"/>
    </w:rPr>
  </w:style>
  <w:style w:type="paragraph" w:styleId="Footer">
    <w:name w:val="footer"/>
    <w:basedOn w:val="Normal"/>
    <w:link w:val="FooterChar"/>
    <w:uiPriority w:val="99"/>
    <w:unhideWhenUsed/>
    <w:rsid w:val="00714F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714FD6"/>
    <w:rPr>
      <w:rFonts w:ascii="Times New Roman" w:eastAsia="Times New Roman" w:hAnsi="Times New Roman" w:cs="Times New Roman"/>
      <w:color w:val="000000"/>
      <w:sz w:val="24"/>
      <w:lang w:eastAsia="en-GB"/>
    </w:rPr>
  </w:style>
  <w:style w:type="character" w:styleId="Hyperlink">
    <w:name w:val="Hyperlink"/>
    <w:basedOn w:val="DefaultParagraphFont"/>
    <w:uiPriority w:val="99"/>
    <w:unhideWhenUsed/>
    <w:rsid w:val="000C2E10"/>
    <w:rPr>
      <w:color w:val="0563C1" w:themeColor="hyperlink"/>
      <w:u w:val="single"/>
    </w:rPr>
  </w:style>
  <w:style w:type="character" w:styleId="UnresolvedMention">
    <w:name w:val="Unresolved Mention"/>
    <w:basedOn w:val="DefaultParagraphFont"/>
    <w:uiPriority w:val="99"/>
    <w:semiHidden/>
    <w:unhideWhenUsed/>
    <w:rsid w:val="000C2E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lvea.lv/wp-content/uploads/2017/09/Arstniecibas-iestazu-visaptverosas-kvalitates-vadibas-sistemas-metodika.pdf"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E2416-955D-4795-A741-ED1F7FA4F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16846</Words>
  <Characters>9603</Characters>
  <Application>Microsoft Office Word</Application>
  <DocSecurity>0</DocSecurity>
  <Lines>80</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Ārija Lokmane</dc:creator>
  <cp:keywords/>
  <dc:description/>
  <cp:lastModifiedBy>Māra Andruškeviča</cp:lastModifiedBy>
  <cp:revision>5</cp:revision>
  <cp:lastPrinted>2023-07-13T12:06:00Z</cp:lastPrinted>
  <dcterms:created xsi:type="dcterms:W3CDTF">2023-07-14T06:02:00Z</dcterms:created>
  <dcterms:modified xsi:type="dcterms:W3CDTF">2023-08-07T11:31:00Z</dcterms:modified>
</cp:coreProperties>
</file>