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11DE" w14:textId="77777777" w:rsidR="0085709D" w:rsidRPr="00361020" w:rsidRDefault="0085709D" w:rsidP="0085709D">
      <w:pPr>
        <w:spacing w:after="0"/>
        <w:jc w:val="right"/>
        <w:rPr>
          <w:rFonts w:ascii="Times New Roman" w:hAnsi="Times New Roman" w:cs="Times New Roman"/>
          <w:sz w:val="24"/>
          <w:szCs w:val="24"/>
        </w:rPr>
      </w:pPr>
      <w:r w:rsidRPr="00361020">
        <w:rPr>
          <w:rFonts w:ascii="Times New Roman" w:hAnsi="Times New Roman" w:cs="Times New Roman"/>
          <w:sz w:val="24"/>
          <w:szCs w:val="24"/>
        </w:rPr>
        <w:t>APSTIPRINĀTS:</w:t>
      </w:r>
    </w:p>
    <w:p w14:paraId="6C2038E7" w14:textId="77777777" w:rsidR="0085709D" w:rsidRPr="00361020" w:rsidRDefault="0085709D" w:rsidP="0085709D">
      <w:pPr>
        <w:spacing w:after="0"/>
        <w:jc w:val="right"/>
        <w:rPr>
          <w:rFonts w:ascii="Times New Roman" w:hAnsi="Times New Roman" w:cs="Times New Roman"/>
          <w:sz w:val="24"/>
          <w:szCs w:val="24"/>
        </w:rPr>
      </w:pPr>
      <w:r w:rsidRPr="00361020">
        <w:rPr>
          <w:rFonts w:ascii="Times New Roman" w:hAnsi="Times New Roman" w:cs="Times New Roman"/>
          <w:sz w:val="24"/>
          <w:szCs w:val="24"/>
        </w:rPr>
        <w:t xml:space="preserve"> SIA „Jēkabpils reģionālā slimnīca" dalībnieku sapulcē </w:t>
      </w:r>
    </w:p>
    <w:p w14:paraId="2B33EC28" w14:textId="77777777" w:rsidR="0085709D" w:rsidRPr="00361020" w:rsidRDefault="0085709D" w:rsidP="0085709D">
      <w:pPr>
        <w:spacing w:after="0"/>
        <w:jc w:val="right"/>
        <w:rPr>
          <w:rFonts w:ascii="Times New Roman" w:hAnsi="Times New Roman" w:cs="Times New Roman"/>
          <w:sz w:val="24"/>
          <w:szCs w:val="24"/>
        </w:rPr>
      </w:pPr>
      <w:r w:rsidRPr="00361020">
        <w:rPr>
          <w:rFonts w:ascii="Times New Roman" w:hAnsi="Times New Roman" w:cs="Times New Roman"/>
          <w:sz w:val="24"/>
          <w:szCs w:val="24"/>
        </w:rPr>
        <w:t>2020.gada 3.jūlijā (protokols Nr. 2)</w:t>
      </w:r>
    </w:p>
    <w:p w14:paraId="01F7864A" w14:textId="77777777" w:rsidR="0085709D" w:rsidRPr="00361020" w:rsidRDefault="0085709D" w:rsidP="0085709D">
      <w:pPr>
        <w:jc w:val="right"/>
        <w:rPr>
          <w:rFonts w:ascii="Times New Roman" w:hAnsi="Times New Roman" w:cs="Times New Roman"/>
          <w:sz w:val="24"/>
          <w:szCs w:val="24"/>
        </w:rPr>
      </w:pPr>
    </w:p>
    <w:p w14:paraId="0FE76A80" w14:textId="77777777" w:rsidR="0085709D" w:rsidRPr="000B1F8B" w:rsidRDefault="0085709D" w:rsidP="0085709D">
      <w:pPr>
        <w:spacing w:after="0"/>
        <w:jc w:val="right"/>
        <w:rPr>
          <w:rFonts w:ascii="Times New Roman" w:hAnsi="Times New Roman" w:cs="Times New Roman"/>
          <w:sz w:val="24"/>
          <w:szCs w:val="24"/>
        </w:rPr>
      </w:pPr>
      <w:r w:rsidRPr="000B1F8B">
        <w:rPr>
          <w:rFonts w:ascii="Times New Roman" w:hAnsi="Times New Roman" w:cs="Times New Roman"/>
          <w:sz w:val="24"/>
          <w:szCs w:val="24"/>
        </w:rPr>
        <w:t>AKTUALIZĒTS:</w:t>
      </w:r>
    </w:p>
    <w:p w14:paraId="3BED6B06" w14:textId="77777777" w:rsidR="0085709D" w:rsidRPr="000B1F8B" w:rsidRDefault="0085709D" w:rsidP="0085709D">
      <w:pPr>
        <w:spacing w:after="0"/>
        <w:jc w:val="right"/>
        <w:rPr>
          <w:rFonts w:ascii="Times New Roman" w:hAnsi="Times New Roman" w:cs="Times New Roman"/>
          <w:sz w:val="24"/>
          <w:szCs w:val="24"/>
        </w:rPr>
      </w:pPr>
      <w:r w:rsidRPr="000B1F8B">
        <w:rPr>
          <w:rFonts w:ascii="Times New Roman" w:hAnsi="Times New Roman" w:cs="Times New Roman"/>
          <w:sz w:val="24"/>
          <w:szCs w:val="24"/>
        </w:rPr>
        <w:t xml:space="preserve">SIA „Jēkabpils reģionālā slimnīca" dalībnieku sapulcē </w:t>
      </w:r>
    </w:p>
    <w:p w14:paraId="1E2F8A57" w14:textId="1E23E496" w:rsidR="0085709D" w:rsidRPr="00361020" w:rsidRDefault="0085709D" w:rsidP="0085709D">
      <w:pPr>
        <w:spacing w:after="0"/>
        <w:jc w:val="right"/>
        <w:rPr>
          <w:rFonts w:ascii="Times New Roman" w:hAnsi="Times New Roman" w:cs="Times New Roman"/>
          <w:sz w:val="24"/>
          <w:szCs w:val="24"/>
        </w:rPr>
      </w:pPr>
      <w:r w:rsidRPr="000B1F8B">
        <w:rPr>
          <w:rFonts w:ascii="Times New Roman" w:hAnsi="Times New Roman" w:cs="Times New Roman"/>
          <w:sz w:val="24"/>
          <w:szCs w:val="24"/>
        </w:rPr>
        <w:t xml:space="preserve">2023.gada 28.septembrī (protokols Nr. </w:t>
      </w:r>
      <w:r w:rsidR="00B75B70" w:rsidRPr="000B1F8B">
        <w:rPr>
          <w:rFonts w:ascii="Times New Roman" w:hAnsi="Times New Roman" w:cs="Times New Roman"/>
          <w:sz w:val="24"/>
          <w:szCs w:val="24"/>
        </w:rPr>
        <w:t>5, 1.punkts</w:t>
      </w:r>
      <w:r w:rsidRPr="000B1F8B">
        <w:rPr>
          <w:rFonts w:ascii="Times New Roman" w:hAnsi="Times New Roman" w:cs="Times New Roman"/>
          <w:sz w:val="24"/>
          <w:szCs w:val="24"/>
        </w:rPr>
        <w:t>)</w:t>
      </w:r>
    </w:p>
    <w:p w14:paraId="20DAF82F" w14:textId="77777777" w:rsidR="0085709D" w:rsidRPr="00361020" w:rsidRDefault="0085709D" w:rsidP="0085709D">
      <w:pPr>
        <w:jc w:val="right"/>
        <w:rPr>
          <w:rFonts w:ascii="Times New Roman" w:hAnsi="Times New Roman" w:cs="Times New Roman"/>
          <w:sz w:val="28"/>
          <w:szCs w:val="28"/>
        </w:rPr>
      </w:pPr>
    </w:p>
    <w:p w14:paraId="53F32D58" w14:textId="77777777" w:rsidR="006F0569" w:rsidRPr="00361020" w:rsidRDefault="006F0569" w:rsidP="00CD6CDF">
      <w:pPr>
        <w:jc w:val="center"/>
        <w:rPr>
          <w:rFonts w:ascii="Times New Roman" w:hAnsi="Times New Roman" w:cs="Times New Roman"/>
          <w:sz w:val="28"/>
          <w:szCs w:val="28"/>
        </w:rPr>
      </w:pPr>
    </w:p>
    <w:p w14:paraId="1362EBF8" w14:textId="77777777" w:rsidR="0085709D" w:rsidRPr="00361020" w:rsidRDefault="0085709D" w:rsidP="00CD6CDF">
      <w:pPr>
        <w:jc w:val="center"/>
        <w:rPr>
          <w:rFonts w:ascii="Times New Roman" w:hAnsi="Times New Roman" w:cs="Times New Roman"/>
          <w:sz w:val="28"/>
          <w:szCs w:val="28"/>
        </w:rPr>
      </w:pPr>
    </w:p>
    <w:p w14:paraId="69063736" w14:textId="7D5F8160" w:rsidR="00C44906" w:rsidRPr="00361020" w:rsidRDefault="00E325B0" w:rsidP="00CD6CDF">
      <w:pPr>
        <w:jc w:val="center"/>
        <w:rPr>
          <w:rFonts w:ascii="Times New Roman" w:hAnsi="Times New Roman" w:cs="Times New Roman"/>
          <w:sz w:val="28"/>
          <w:szCs w:val="28"/>
        </w:rPr>
      </w:pPr>
      <w:r w:rsidRPr="00361020">
        <w:rPr>
          <w:rFonts w:ascii="Times New Roman" w:hAnsi="Times New Roman" w:cs="Times New Roman"/>
          <w:sz w:val="28"/>
          <w:szCs w:val="28"/>
        </w:rPr>
        <w:t xml:space="preserve"> S</w:t>
      </w:r>
      <w:r w:rsidR="00CD6CDF" w:rsidRPr="00361020">
        <w:rPr>
          <w:rFonts w:ascii="Times New Roman" w:hAnsi="Times New Roman" w:cs="Times New Roman"/>
          <w:sz w:val="28"/>
          <w:szCs w:val="28"/>
        </w:rPr>
        <w:t>abiedrība ar ierobežotu atbildību</w:t>
      </w:r>
    </w:p>
    <w:p w14:paraId="2E8108C8" w14:textId="77777777" w:rsidR="00CD6CDF" w:rsidRPr="00361020" w:rsidRDefault="00CD6CDF" w:rsidP="00CD6CDF">
      <w:pPr>
        <w:jc w:val="center"/>
        <w:rPr>
          <w:rFonts w:ascii="Times New Roman" w:hAnsi="Times New Roman" w:cs="Times New Roman"/>
          <w:sz w:val="28"/>
          <w:szCs w:val="28"/>
        </w:rPr>
      </w:pPr>
      <w:r w:rsidRPr="00361020">
        <w:rPr>
          <w:rFonts w:ascii="Times New Roman" w:hAnsi="Times New Roman" w:cs="Times New Roman"/>
          <w:sz w:val="28"/>
          <w:szCs w:val="28"/>
        </w:rPr>
        <w:t>“Jēkabpils reģionālā slimnīca”</w:t>
      </w:r>
    </w:p>
    <w:p w14:paraId="273AA54B" w14:textId="77777777" w:rsidR="00B25F6E" w:rsidRPr="00361020" w:rsidRDefault="00B25F6E" w:rsidP="00CD6CDF">
      <w:pPr>
        <w:jc w:val="center"/>
        <w:rPr>
          <w:rFonts w:ascii="Times New Roman" w:hAnsi="Times New Roman" w:cs="Times New Roman"/>
          <w:b/>
          <w:sz w:val="36"/>
          <w:szCs w:val="36"/>
        </w:rPr>
      </w:pPr>
    </w:p>
    <w:p w14:paraId="01566EB4" w14:textId="77777777" w:rsidR="00B25F6E" w:rsidRPr="00361020" w:rsidRDefault="00B25F6E" w:rsidP="00CD6CDF">
      <w:pPr>
        <w:jc w:val="center"/>
        <w:rPr>
          <w:rFonts w:ascii="Times New Roman" w:hAnsi="Times New Roman" w:cs="Times New Roman"/>
          <w:b/>
          <w:sz w:val="36"/>
          <w:szCs w:val="36"/>
        </w:rPr>
      </w:pPr>
    </w:p>
    <w:p w14:paraId="6BE193F4" w14:textId="77777777" w:rsidR="00CD6CDF" w:rsidRPr="00361020" w:rsidRDefault="00CD6CDF" w:rsidP="00CD6CDF">
      <w:pPr>
        <w:jc w:val="center"/>
        <w:rPr>
          <w:rFonts w:ascii="Times New Roman" w:hAnsi="Times New Roman" w:cs="Times New Roman"/>
          <w:b/>
          <w:sz w:val="36"/>
          <w:szCs w:val="36"/>
        </w:rPr>
      </w:pPr>
      <w:r w:rsidRPr="00361020">
        <w:rPr>
          <w:rFonts w:ascii="Times New Roman" w:hAnsi="Times New Roman" w:cs="Times New Roman"/>
          <w:b/>
          <w:sz w:val="36"/>
          <w:szCs w:val="36"/>
        </w:rPr>
        <w:t xml:space="preserve">Kapitālsabiedrības </w:t>
      </w:r>
    </w:p>
    <w:p w14:paraId="47F5EA0F" w14:textId="77777777" w:rsidR="00CD6CDF" w:rsidRPr="00361020" w:rsidRDefault="00CD6CDF" w:rsidP="00CD6CDF">
      <w:pPr>
        <w:jc w:val="center"/>
        <w:rPr>
          <w:rFonts w:ascii="Times New Roman" w:hAnsi="Times New Roman" w:cs="Times New Roman"/>
          <w:b/>
          <w:sz w:val="36"/>
          <w:szCs w:val="36"/>
        </w:rPr>
      </w:pPr>
      <w:r w:rsidRPr="00361020">
        <w:rPr>
          <w:rFonts w:ascii="Times New Roman" w:hAnsi="Times New Roman" w:cs="Times New Roman"/>
          <w:b/>
          <w:sz w:val="36"/>
          <w:szCs w:val="36"/>
        </w:rPr>
        <w:t>vidēja termiņa darbības stratēģija</w:t>
      </w:r>
    </w:p>
    <w:p w14:paraId="40210E8D" w14:textId="39B2E626" w:rsidR="00CD6CDF" w:rsidRPr="00361020" w:rsidRDefault="004C0215" w:rsidP="00CD6CDF">
      <w:pPr>
        <w:jc w:val="center"/>
        <w:rPr>
          <w:rFonts w:ascii="Times New Roman" w:hAnsi="Times New Roman" w:cs="Times New Roman"/>
          <w:b/>
          <w:sz w:val="36"/>
          <w:szCs w:val="36"/>
        </w:rPr>
      </w:pPr>
      <w:r w:rsidRPr="00361020">
        <w:rPr>
          <w:rFonts w:ascii="Times New Roman" w:hAnsi="Times New Roman" w:cs="Times New Roman"/>
          <w:b/>
          <w:sz w:val="36"/>
          <w:szCs w:val="36"/>
        </w:rPr>
        <w:t>20</w:t>
      </w:r>
      <w:r w:rsidR="009C4A56" w:rsidRPr="00361020">
        <w:rPr>
          <w:rFonts w:ascii="Times New Roman" w:hAnsi="Times New Roman" w:cs="Times New Roman"/>
          <w:b/>
          <w:sz w:val="36"/>
          <w:szCs w:val="36"/>
        </w:rPr>
        <w:t>20</w:t>
      </w:r>
      <w:r w:rsidRPr="00361020">
        <w:rPr>
          <w:rFonts w:ascii="Times New Roman" w:hAnsi="Times New Roman" w:cs="Times New Roman"/>
          <w:b/>
          <w:sz w:val="36"/>
          <w:szCs w:val="36"/>
        </w:rPr>
        <w:t>.-20</w:t>
      </w:r>
      <w:r w:rsidR="009C4A56" w:rsidRPr="00361020">
        <w:rPr>
          <w:rFonts w:ascii="Times New Roman" w:hAnsi="Times New Roman" w:cs="Times New Roman"/>
          <w:b/>
          <w:sz w:val="36"/>
          <w:szCs w:val="36"/>
        </w:rPr>
        <w:t>24</w:t>
      </w:r>
      <w:r w:rsidR="00CD6CDF" w:rsidRPr="00361020">
        <w:rPr>
          <w:rFonts w:ascii="Times New Roman" w:hAnsi="Times New Roman" w:cs="Times New Roman"/>
          <w:b/>
          <w:sz w:val="36"/>
          <w:szCs w:val="36"/>
        </w:rPr>
        <w:t>.gadam</w:t>
      </w:r>
    </w:p>
    <w:p w14:paraId="4F380D8A" w14:textId="77777777" w:rsidR="00CD6CDF" w:rsidRPr="00361020" w:rsidRDefault="00CD6CDF" w:rsidP="00CD6CDF">
      <w:pPr>
        <w:jc w:val="center"/>
        <w:rPr>
          <w:rFonts w:ascii="Times New Roman" w:hAnsi="Times New Roman" w:cs="Times New Roman"/>
          <w:b/>
          <w:sz w:val="36"/>
          <w:szCs w:val="36"/>
        </w:rPr>
      </w:pPr>
    </w:p>
    <w:p w14:paraId="4E70226B" w14:textId="77777777" w:rsidR="00CD6CDF" w:rsidRPr="00361020" w:rsidRDefault="00CD6CDF" w:rsidP="00CD6CDF">
      <w:pPr>
        <w:jc w:val="center"/>
        <w:rPr>
          <w:rFonts w:ascii="Times New Roman" w:hAnsi="Times New Roman" w:cs="Times New Roman"/>
          <w:b/>
          <w:sz w:val="36"/>
          <w:szCs w:val="36"/>
        </w:rPr>
      </w:pPr>
    </w:p>
    <w:p w14:paraId="3EE53837" w14:textId="77777777" w:rsidR="00CD6CDF" w:rsidRPr="00361020" w:rsidRDefault="00CD6CDF" w:rsidP="00CD6CDF">
      <w:pPr>
        <w:jc w:val="center"/>
        <w:rPr>
          <w:rFonts w:ascii="Times New Roman" w:hAnsi="Times New Roman" w:cs="Times New Roman"/>
          <w:b/>
          <w:sz w:val="36"/>
          <w:szCs w:val="36"/>
        </w:rPr>
      </w:pPr>
    </w:p>
    <w:p w14:paraId="7AAA6B8C" w14:textId="77777777" w:rsidR="00CD6CDF" w:rsidRPr="00361020" w:rsidRDefault="00CD6CDF" w:rsidP="00CD6CDF">
      <w:pPr>
        <w:jc w:val="center"/>
        <w:rPr>
          <w:rFonts w:ascii="Times New Roman" w:hAnsi="Times New Roman" w:cs="Times New Roman"/>
          <w:b/>
          <w:sz w:val="36"/>
          <w:szCs w:val="36"/>
        </w:rPr>
      </w:pPr>
    </w:p>
    <w:p w14:paraId="76ECC454" w14:textId="77777777" w:rsidR="00CD6CDF" w:rsidRPr="00361020" w:rsidRDefault="00CD6CDF" w:rsidP="00CD6CDF">
      <w:pPr>
        <w:jc w:val="center"/>
        <w:rPr>
          <w:rFonts w:ascii="Times New Roman" w:hAnsi="Times New Roman" w:cs="Times New Roman"/>
          <w:b/>
          <w:sz w:val="36"/>
          <w:szCs w:val="36"/>
        </w:rPr>
      </w:pPr>
    </w:p>
    <w:p w14:paraId="7434CF10" w14:textId="77777777" w:rsidR="00CD6CDF" w:rsidRPr="00361020" w:rsidRDefault="00CD6CDF" w:rsidP="00CD6CDF">
      <w:pPr>
        <w:jc w:val="center"/>
        <w:rPr>
          <w:rFonts w:ascii="Times New Roman" w:hAnsi="Times New Roman" w:cs="Times New Roman"/>
          <w:b/>
          <w:sz w:val="36"/>
          <w:szCs w:val="36"/>
        </w:rPr>
      </w:pPr>
    </w:p>
    <w:p w14:paraId="28F87F17" w14:textId="77777777" w:rsidR="00CD6CDF" w:rsidRPr="00361020" w:rsidRDefault="00CD6CDF" w:rsidP="00CD6CDF">
      <w:pPr>
        <w:jc w:val="center"/>
        <w:rPr>
          <w:rFonts w:ascii="Times New Roman" w:hAnsi="Times New Roman" w:cs="Times New Roman"/>
          <w:b/>
          <w:sz w:val="36"/>
          <w:szCs w:val="36"/>
        </w:rPr>
      </w:pPr>
    </w:p>
    <w:p w14:paraId="60306CF2" w14:textId="77777777" w:rsidR="00CD6CDF" w:rsidRPr="00361020" w:rsidRDefault="00CD6CDF" w:rsidP="00CD6CDF">
      <w:pPr>
        <w:jc w:val="center"/>
        <w:rPr>
          <w:rFonts w:ascii="Times New Roman" w:hAnsi="Times New Roman" w:cs="Times New Roman"/>
          <w:b/>
          <w:sz w:val="36"/>
          <w:szCs w:val="36"/>
        </w:rPr>
      </w:pPr>
    </w:p>
    <w:p w14:paraId="7B08FE3F" w14:textId="77777777" w:rsidR="0085709D" w:rsidRPr="00361020" w:rsidRDefault="0085709D" w:rsidP="00CD6CDF">
      <w:pPr>
        <w:jc w:val="center"/>
        <w:rPr>
          <w:rFonts w:ascii="Times New Roman" w:hAnsi="Times New Roman" w:cs="Times New Roman"/>
          <w:b/>
          <w:sz w:val="36"/>
          <w:szCs w:val="36"/>
        </w:rPr>
      </w:pPr>
    </w:p>
    <w:p w14:paraId="2B55D9B0" w14:textId="77777777" w:rsidR="0085709D" w:rsidRPr="00361020" w:rsidRDefault="0085709D" w:rsidP="00CD6CDF">
      <w:pPr>
        <w:jc w:val="center"/>
        <w:rPr>
          <w:rFonts w:ascii="Times New Roman" w:hAnsi="Times New Roman" w:cs="Times New Roman"/>
          <w:b/>
          <w:sz w:val="36"/>
          <w:szCs w:val="36"/>
        </w:rPr>
      </w:pPr>
    </w:p>
    <w:p w14:paraId="2943117F" w14:textId="2DDC9433" w:rsidR="00CD6CDF" w:rsidRPr="00361020" w:rsidRDefault="00CD6CDF" w:rsidP="00CD6CDF">
      <w:pPr>
        <w:jc w:val="center"/>
        <w:rPr>
          <w:rFonts w:ascii="Times New Roman" w:hAnsi="Times New Roman" w:cs="Times New Roman"/>
          <w:sz w:val="28"/>
          <w:szCs w:val="28"/>
        </w:rPr>
      </w:pPr>
      <w:r w:rsidRPr="00361020">
        <w:rPr>
          <w:rFonts w:ascii="Times New Roman" w:hAnsi="Times New Roman" w:cs="Times New Roman"/>
          <w:sz w:val="28"/>
          <w:szCs w:val="28"/>
        </w:rPr>
        <w:t>Jēkabpils, 202</w:t>
      </w:r>
      <w:r w:rsidR="009C4A56" w:rsidRPr="00361020">
        <w:rPr>
          <w:rFonts w:ascii="Times New Roman" w:hAnsi="Times New Roman" w:cs="Times New Roman"/>
          <w:sz w:val="28"/>
          <w:szCs w:val="28"/>
        </w:rPr>
        <w:t>3</w:t>
      </w:r>
    </w:p>
    <w:p w14:paraId="40065B80" w14:textId="77777777" w:rsidR="0085709D" w:rsidRPr="00361020" w:rsidRDefault="0085709D" w:rsidP="00097893">
      <w:pPr>
        <w:spacing w:after="240" w:line="360" w:lineRule="auto"/>
        <w:rPr>
          <w:rFonts w:ascii="Times New Roman" w:hAnsi="Times New Roman" w:cs="Times New Roman"/>
          <w:sz w:val="24"/>
          <w:szCs w:val="24"/>
        </w:rPr>
      </w:pPr>
      <w:r w:rsidRPr="00361020">
        <w:rPr>
          <w:rFonts w:ascii="Times New Roman" w:hAnsi="Times New Roman" w:cs="Times New Roman"/>
          <w:sz w:val="24"/>
          <w:szCs w:val="24"/>
        </w:rPr>
        <w:br w:type="page"/>
      </w:r>
    </w:p>
    <w:p w14:paraId="45DBC71A" w14:textId="1643BF16" w:rsidR="00CD6CDF" w:rsidRPr="00361020" w:rsidRDefault="00CD6CDF" w:rsidP="00097893">
      <w:pPr>
        <w:spacing w:after="240" w:line="360" w:lineRule="auto"/>
        <w:rPr>
          <w:rFonts w:ascii="Times New Roman" w:hAnsi="Times New Roman" w:cs="Times New Roman"/>
          <w:sz w:val="24"/>
          <w:szCs w:val="24"/>
        </w:rPr>
      </w:pPr>
      <w:r w:rsidRPr="00361020">
        <w:rPr>
          <w:rFonts w:ascii="Times New Roman" w:hAnsi="Times New Roman" w:cs="Times New Roman"/>
          <w:sz w:val="24"/>
          <w:szCs w:val="24"/>
        </w:rPr>
        <w:lastRenderedPageBreak/>
        <w:t>Saturs</w:t>
      </w:r>
    </w:p>
    <w:p w14:paraId="1B71FF7F" w14:textId="513E7119" w:rsidR="00CD6CDF" w:rsidRPr="00361020" w:rsidRDefault="00CD6CDF" w:rsidP="007845ED">
      <w:pPr>
        <w:pStyle w:val="ListParagraph"/>
        <w:numPr>
          <w:ilvl w:val="0"/>
          <w:numId w:val="1"/>
        </w:numPr>
        <w:spacing w:after="240" w:line="360" w:lineRule="auto"/>
        <w:rPr>
          <w:rFonts w:ascii="Times New Roman" w:hAnsi="Times New Roman" w:cs="Times New Roman"/>
          <w:sz w:val="24"/>
          <w:szCs w:val="24"/>
        </w:rPr>
      </w:pPr>
      <w:r w:rsidRPr="00361020">
        <w:rPr>
          <w:rFonts w:ascii="Times New Roman" w:hAnsi="Times New Roman" w:cs="Times New Roman"/>
          <w:sz w:val="24"/>
          <w:szCs w:val="24"/>
        </w:rPr>
        <w:t>Ievads</w:t>
      </w:r>
      <w:r w:rsidR="00803D78" w:rsidRPr="00361020">
        <w:rPr>
          <w:rFonts w:ascii="Times New Roman" w:hAnsi="Times New Roman" w:cs="Times New Roman"/>
          <w:sz w:val="24"/>
          <w:szCs w:val="24"/>
        </w:rPr>
        <w:t xml:space="preserve"> ..............................................................................................................................</w:t>
      </w:r>
      <w:r w:rsidR="00874473">
        <w:rPr>
          <w:rFonts w:ascii="Times New Roman" w:hAnsi="Times New Roman" w:cs="Times New Roman"/>
          <w:sz w:val="24"/>
          <w:szCs w:val="24"/>
        </w:rPr>
        <w:t>..</w:t>
      </w:r>
      <w:r w:rsidR="00A90A0D" w:rsidRPr="00361020">
        <w:rPr>
          <w:rFonts w:ascii="Times New Roman" w:hAnsi="Times New Roman" w:cs="Times New Roman"/>
          <w:sz w:val="24"/>
          <w:szCs w:val="24"/>
        </w:rPr>
        <w:t xml:space="preserve">     </w:t>
      </w:r>
      <w:r w:rsidR="00C3666A">
        <w:rPr>
          <w:rFonts w:ascii="Times New Roman" w:hAnsi="Times New Roman" w:cs="Times New Roman"/>
          <w:sz w:val="24"/>
          <w:szCs w:val="24"/>
        </w:rPr>
        <w:t xml:space="preserve"> </w:t>
      </w:r>
      <w:r w:rsidR="00B25F6E" w:rsidRPr="00361020">
        <w:rPr>
          <w:rFonts w:ascii="Times New Roman" w:hAnsi="Times New Roman" w:cs="Times New Roman"/>
          <w:sz w:val="24"/>
          <w:szCs w:val="24"/>
        </w:rPr>
        <w:t>3</w:t>
      </w:r>
    </w:p>
    <w:p w14:paraId="7F6376D0" w14:textId="64EE9B75" w:rsidR="00CD6CDF" w:rsidRPr="00361020" w:rsidRDefault="00CD6CDF" w:rsidP="007845ED">
      <w:pPr>
        <w:pStyle w:val="ListParagraph"/>
        <w:numPr>
          <w:ilvl w:val="0"/>
          <w:numId w:val="1"/>
        </w:numPr>
        <w:spacing w:after="240" w:line="360" w:lineRule="auto"/>
        <w:rPr>
          <w:rFonts w:ascii="Times New Roman" w:hAnsi="Times New Roman" w:cs="Times New Roman"/>
          <w:sz w:val="24"/>
          <w:szCs w:val="24"/>
        </w:rPr>
      </w:pPr>
      <w:r w:rsidRPr="00361020">
        <w:rPr>
          <w:rFonts w:ascii="Times New Roman" w:hAnsi="Times New Roman" w:cs="Times New Roman"/>
          <w:sz w:val="24"/>
          <w:szCs w:val="24"/>
        </w:rPr>
        <w:t>Informācija par Kapitālsabiedrību</w:t>
      </w:r>
      <w:r w:rsidR="00803D78" w:rsidRPr="00361020">
        <w:rPr>
          <w:rFonts w:ascii="Times New Roman" w:hAnsi="Times New Roman" w:cs="Times New Roman"/>
          <w:sz w:val="24"/>
          <w:szCs w:val="24"/>
        </w:rPr>
        <w:t>..................................................................................</w:t>
      </w:r>
      <w:r w:rsidR="00874473">
        <w:rPr>
          <w:rFonts w:ascii="Times New Roman" w:hAnsi="Times New Roman" w:cs="Times New Roman"/>
          <w:sz w:val="24"/>
          <w:szCs w:val="24"/>
        </w:rPr>
        <w:t>..</w:t>
      </w:r>
      <w:r w:rsidR="00A90A0D" w:rsidRPr="00361020">
        <w:rPr>
          <w:rFonts w:ascii="Times New Roman" w:hAnsi="Times New Roman" w:cs="Times New Roman"/>
          <w:sz w:val="24"/>
          <w:szCs w:val="24"/>
        </w:rPr>
        <w:t xml:space="preserve">        4</w:t>
      </w:r>
    </w:p>
    <w:p w14:paraId="25D1F4F0" w14:textId="11CC909F" w:rsidR="00CD6CDF" w:rsidRPr="00361020" w:rsidRDefault="00CD6CDF" w:rsidP="00772195">
      <w:pPr>
        <w:pStyle w:val="ListParagraph"/>
        <w:spacing w:after="240" w:line="360" w:lineRule="auto"/>
        <w:ind w:left="709"/>
        <w:rPr>
          <w:rFonts w:ascii="Times New Roman" w:hAnsi="Times New Roman" w:cs="Times New Roman"/>
          <w:sz w:val="24"/>
          <w:szCs w:val="24"/>
        </w:rPr>
      </w:pPr>
      <w:r w:rsidRPr="00361020">
        <w:rPr>
          <w:rFonts w:ascii="Times New Roman" w:hAnsi="Times New Roman" w:cs="Times New Roman"/>
          <w:sz w:val="24"/>
          <w:szCs w:val="24"/>
        </w:rPr>
        <w:t>2.1. Kapitālsabiedrības vēsture</w:t>
      </w:r>
      <w:r w:rsidR="00803D78" w:rsidRPr="00361020">
        <w:rPr>
          <w:rFonts w:ascii="Times New Roman" w:hAnsi="Times New Roman" w:cs="Times New Roman"/>
          <w:sz w:val="24"/>
          <w:szCs w:val="24"/>
        </w:rPr>
        <w:t>.....................................................................</w:t>
      </w:r>
      <w:r w:rsidR="00D872C9">
        <w:rPr>
          <w:rFonts w:ascii="Times New Roman" w:hAnsi="Times New Roman" w:cs="Times New Roman"/>
          <w:sz w:val="24"/>
          <w:szCs w:val="24"/>
        </w:rPr>
        <w:t>............</w:t>
      </w:r>
      <w:r w:rsidR="00803D78" w:rsidRPr="00361020">
        <w:rPr>
          <w:rFonts w:ascii="Times New Roman" w:hAnsi="Times New Roman" w:cs="Times New Roman"/>
          <w:sz w:val="24"/>
          <w:szCs w:val="24"/>
        </w:rPr>
        <w:t>.........</w:t>
      </w:r>
      <w:r w:rsidR="00A90A0D" w:rsidRPr="00361020">
        <w:rPr>
          <w:rFonts w:ascii="Times New Roman" w:hAnsi="Times New Roman" w:cs="Times New Roman"/>
          <w:sz w:val="24"/>
          <w:szCs w:val="24"/>
        </w:rPr>
        <w:t xml:space="preserve">       </w:t>
      </w:r>
      <w:r w:rsidR="007E47E9" w:rsidRPr="00361020">
        <w:rPr>
          <w:rFonts w:ascii="Times New Roman" w:hAnsi="Times New Roman" w:cs="Times New Roman"/>
          <w:sz w:val="24"/>
          <w:szCs w:val="24"/>
        </w:rPr>
        <w:t>6</w:t>
      </w:r>
    </w:p>
    <w:p w14:paraId="02AE59E8" w14:textId="07A6A9EA" w:rsidR="00CD6CDF" w:rsidRPr="00361020" w:rsidRDefault="00CD6CDF" w:rsidP="00772195">
      <w:pPr>
        <w:pStyle w:val="ListParagraph"/>
        <w:spacing w:after="240" w:line="360" w:lineRule="auto"/>
        <w:ind w:left="709"/>
        <w:rPr>
          <w:rFonts w:ascii="Times New Roman" w:hAnsi="Times New Roman" w:cs="Times New Roman"/>
          <w:sz w:val="24"/>
          <w:szCs w:val="24"/>
        </w:rPr>
      </w:pPr>
      <w:r w:rsidRPr="00361020">
        <w:rPr>
          <w:rFonts w:ascii="Times New Roman" w:hAnsi="Times New Roman" w:cs="Times New Roman"/>
          <w:sz w:val="24"/>
          <w:szCs w:val="24"/>
        </w:rPr>
        <w:t>2.2. Kapitālsabiedrības misija, vīzija, vērtības un stratēģiskie mērķi</w:t>
      </w:r>
      <w:r w:rsidR="00803D78" w:rsidRPr="00361020">
        <w:rPr>
          <w:rFonts w:ascii="Times New Roman" w:hAnsi="Times New Roman" w:cs="Times New Roman"/>
          <w:sz w:val="24"/>
          <w:szCs w:val="24"/>
        </w:rPr>
        <w:t>..............</w:t>
      </w:r>
      <w:r w:rsidR="00D872C9">
        <w:rPr>
          <w:rFonts w:ascii="Times New Roman" w:hAnsi="Times New Roman" w:cs="Times New Roman"/>
          <w:sz w:val="24"/>
          <w:szCs w:val="24"/>
        </w:rPr>
        <w:t>...........</w:t>
      </w:r>
      <w:r w:rsidR="00803D78" w:rsidRPr="00361020">
        <w:rPr>
          <w:rFonts w:ascii="Times New Roman" w:hAnsi="Times New Roman" w:cs="Times New Roman"/>
          <w:sz w:val="24"/>
          <w:szCs w:val="24"/>
        </w:rPr>
        <w:t>.....</w:t>
      </w:r>
      <w:r w:rsidR="00874473">
        <w:rPr>
          <w:rFonts w:ascii="Times New Roman" w:hAnsi="Times New Roman" w:cs="Times New Roman"/>
          <w:sz w:val="24"/>
          <w:szCs w:val="24"/>
        </w:rPr>
        <w:t>.</w:t>
      </w:r>
      <w:r w:rsidR="00A90A0D" w:rsidRPr="00361020">
        <w:rPr>
          <w:rFonts w:ascii="Times New Roman" w:hAnsi="Times New Roman" w:cs="Times New Roman"/>
          <w:sz w:val="24"/>
          <w:szCs w:val="24"/>
        </w:rPr>
        <w:t xml:space="preserve">       </w:t>
      </w:r>
      <w:r w:rsidR="00C3666A">
        <w:rPr>
          <w:rFonts w:ascii="Times New Roman" w:hAnsi="Times New Roman" w:cs="Times New Roman"/>
          <w:sz w:val="24"/>
          <w:szCs w:val="24"/>
        </w:rPr>
        <w:t xml:space="preserve"> </w:t>
      </w:r>
      <w:r w:rsidR="00C3666A" w:rsidRPr="000B1F8B">
        <w:rPr>
          <w:rFonts w:ascii="Times New Roman" w:hAnsi="Times New Roman" w:cs="Times New Roman"/>
          <w:sz w:val="24"/>
          <w:szCs w:val="24"/>
        </w:rPr>
        <w:t>7</w:t>
      </w:r>
    </w:p>
    <w:p w14:paraId="40DBDDF4" w14:textId="383A8962" w:rsidR="00891763" w:rsidRPr="008D7EF1" w:rsidRDefault="00CD6CDF" w:rsidP="00106B1A">
      <w:pPr>
        <w:pStyle w:val="ListParagraph"/>
        <w:numPr>
          <w:ilvl w:val="0"/>
          <w:numId w:val="1"/>
        </w:numPr>
        <w:spacing w:after="240" w:line="360" w:lineRule="auto"/>
        <w:rPr>
          <w:rFonts w:ascii="Times New Roman" w:hAnsi="Times New Roman" w:cs="Times New Roman"/>
          <w:sz w:val="24"/>
          <w:szCs w:val="24"/>
        </w:rPr>
      </w:pPr>
      <w:r w:rsidRPr="008D7EF1">
        <w:rPr>
          <w:rFonts w:ascii="Times New Roman" w:hAnsi="Times New Roman" w:cs="Times New Roman"/>
          <w:sz w:val="24"/>
          <w:szCs w:val="24"/>
        </w:rPr>
        <w:t>Esošās situācijas apraksts</w:t>
      </w:r>
      <w:r w:rsidR="00026155" w:rsidRPr="008D7EF1">
        <w:rPr>
          <w:rFonts w:ascii="Times New Roman" w:hAnsi="Times New Roman" w:cs="Times New Roman"/>
          <w:sz w:val="24"/>
          <w:szCs w:val="24"/>
        </w:rPr>
        <w:t xml:space="preserve">  (</w:t>
      </w:r>
      <w:r w:rsidR="00B1578D" w:rsidRPr="008D7EF1">
        <w:rPr>
          <w:rFonts w:ascii="Times New Roman" w:hAnsi="Times New Roman" w:cs="Times New Roman"/>
          <w:sz w:val="24"/>
          <w:szCs w:val="24"/>
        </w:rPr>
        <w:t>t.sk.</w:t>
      </w:r>
      <w:r w:rsidR="00177749" w:rsidRPr="008D7EF1">
        <w:rPr>
          <w:rFonts w:ascii="Times New Roman" w:hAnsi="Times New Roman" w:cs="Times New Roman"/>
          <w:sz w:val="24"/>
          <w:szCs w:val="24"/>
        </w:rPr>
        <w:t xml:space="preserve"> </w:t>
      </w:r>
      <w:r w:rsidR="00026155" w:rsidRPr="008D7EF1">
        <w:rPr>
          <w:rFonts w:ascii="Times New Roman" w:hAnsi="Times New Roman" w:cs="Times New Roman"/>
          <w:sz w:val="24"/>
          <w:szCs w:val="24"/>
        </w:rPr>
        <w:t>iepriekšējā perioda stratēģisko mērķu izpildes</w:t>
      </w:r>
      <w:r w:rsidR="008D7EF1">
        <w:rPr>
          <w:rFonts w:ascii="Times New Roman" w:hAnsi="Times New Roman" w:cs="Times New Roman"/>
          <w:sz w:val="24"/>
          <w:szCs w:val="24"/>
        </w:rPr>
        <w:t xml:space="preserve"> n</w:t>
      </w:r>
      <w:r w:rsidR="00026155" w:rsidRPr="008D7EF1">
        <w:rPr>
          <w:rFonts w:ascii="Times New Roman" w:hAnsi="Times New Roman" w:cs="Times New Roman"/>
          <w:sz w:val="24"/>
          <w:szCs w:val="24"/>
        </w:rPr>
        <w:t>ovērtējums)</w:t>
      </w:r>
      <w:r w:rsidR="00A90A0D" w:rsidRPr="008D7EF1">
        <w:rPr>
          <w:rFonts w:ascii="Times New Roman" w:hAnsi="Times New Roman" w:cs="Times New Roman"/>
          <w:sz w:val="24"/>
          <w:szCs w:val="24"/>
        </w:rPr>
        <w:t>...........................................................................................................</w:t>
      </w:r>
      <w:r w:rsidR="008D7EF1">
        <w:rPr>
          <w:rFonts w:ascii="Times New Roman" w:hAnsi="Times New Roman" w:cs="Times New Roman"/>
          <w:sz w:val="24"/>
          <w:szCs w:val="24"/>
        </w:rPr>
        <w:t>.............</w:t>
      </w:r>
      <w:r w:rsidR="00A90A0D" w:rsidRPr="008D7EF1">
        <w:rPr>
          <w:rFonts w:ascii="Times New Roman" w:hAnsi="Times New Roman" w:cs="Times New Roman"/>
          <w:sz w:val="24"/>
          <w:szCs w:val="24"/>
        </w:rPr>
        <w:t xml:space="preserve">    </w:t>
      </w:r>
      <w:r w:rsidRPr="008D7EF1">
        <w:rPr>
          <w:rFonts w:ascii="Times New Roman" w:hAnsi="Times New Roman" w:cs="Times New Roman"/>
          <w:sz w:val="24"/>
          <w:szCs w:val="24"/>
        </w:rPr>
        <w:t xml:space="preserve"> </w:t>
      </w:r>
      <w:r w:rsidR="00891763" w:rsidRPr="008D7EF1">
        <w:rPr>
          <w:rFonts w:ascii="Times New Roman" w:hAnsi="Times New Roman" w:cs="Times New Roman"/>
          <w:sz w:val="24"/>
          <w:szCs w:val="24"/>
        </w:rPr>
        <w:t xml:space="preserve"> </w:t>
      </w:r>
      <w:r w:rsidR="00A90A0D" w:rsidRPr="008D7EF1">
        <w:rPr>
          <w:rFonts w:ascii="Times New Roman" w:hAnsi="Times New Roman" w:cs="Times New Roman"/>
          <w:sz w:val="24"/>
          <w:szCs w:val="24"/>
        </w:rPr>
        <w:t>9</w:t>
      </w:r>
    </w:p>
    <w:p w14:paraId="4DDEAA56" w14:textId="35A0EB80" w:rsidR="00F509AD" w:rsidRPr="00361020" w:rsidRDefault="00803D78" w:rsidP="00772195">
      <w:pPr>
        <w:pStyle w:val="ListParagraph"/>
        <w:numPr>
          <w:ilvl w:val="1"/>
          <w:numId w:val="11"/>
        </w:numPr>
        <w:spacing w:after="240" w:line="360" w:lineRule="auto"/>
        <w:ind w:left="1134" w:hanging="447"/>
        <w:rPr>
          <w:rFonts w:ascii="Times New Roman" w:hAnsi="Times New Roman" w:cs="Times New Roman"/>
          <w:sz w:val="24"/>
          <w:szCs w:val="24"/>
        </w:rPr>
      </w:pPr>
      <w:r w:rsidRPr="00361020">
        <w:rPr>
          <w:rFonts w:ascii="Times New Roman" w:hAnsi="Times New Roman" w:cs="Times New Roman"/>
          <w:sz w:val="24"/>
          <w:szCs w:val="24"/>
        </w:rPr>
        <w:t>Kapitālsabiedrības</w:t>
      </w:r>
      <w:r w:rsidR="007E47E9" w:rsidRPr="00361020">
        <w:rPr>
          <w:rFonts w:ascii="Times New Roman" w:hAnsi="Times New Roman" w:cs="Times New Roman"/>
          <w:sz w:val="24"/>
          <w:szCs w:val="24"/>
        </w:rPr>
        <w:t xml:space="preserve"> biznesa</w:t>
      </w:r>
      <w:r w:rsidRPr="00361020">
        <w:rPr>
          <w:rFonts w:ascii="Times New Roman" w:hAnsi="Times New Roman" w:cs="Times New Roman"/>
          <w:sz w:val="24"/>
          <w:szCs w:val="24"/>
        </w:rPr>
        <w:t xml:space="preserve"> vadības modelis ....</w:t>
      </w:r>
      <w:r w:rsidR="00A90A0D" w:rsidRPr="00361020">
        <w:rPr>
          <w:rFonts w:ascii="Times New Roman" w:hAnsi="Times New Roman" w:cs="Times New Roman"/>
          <w:sz w:val="24"/>
          <w:szCs w:val="24"/>
        </w:rPr>
        <w:t>............................</w:t>
      </w:r>
      <w:r w:rsidR="00F1608F" w:rsidRPr="00361020">
        <w:rPr>
          <w:rFonts w:ascii="Times New Roman" w:hAnsi="Times New Roman" w:cs="Times New Roman"/>
          <w:sz w:val="24"/>
          <w:szCs w:val="24"/>
        </w:rPr>
        <w:t>............</w:t>
      </w:r>
      <w:r w:rsidR="00D872C9">
        <w:rPr>
          <w:rFonts w:ascii="Times New Roman" w:hAnsi="Times New Roman" w:cs="Times New Roman"/>
          <w:sz w:val="24"/>
          <w:szCs w:val="24"/>
        </w:rPr>
        <w:t>.....</w:t>
      </w:r>
      <w:r w:rsidR="00F1608F" w:rsidRPr="00361020">
        <w:rPr>
          <w:rFonts w:ascii="Times New Roman" w:hAnsi="Times New Roman" w:cs="Times New Roman"/>
          <w:sz w:val="24"/>
          <w:szCs w:val="24"/>
        </w:rPr>
        <w:t>................     9</w:t>
      </w:r>
    </w:p>
    <w:p w14:paraId="72399721" w14:textId="322AFFBE" w:rsidR="00F509AD" w:rsidRPr="00361020" w:rsidRDefault="00803D78" w:rsidP="00772195">
      <w:pPr>
        <w:pStyle w:val="ListParagraph"/>
        <w:numPr>
          <w:ilvl w:val="1"/>
          <w:numId w:val="11"/>
        </w:numPr>
        <w:spacing w:after="240" w:line="360" w:lineRule="auto"/>
        <w:ind w:left="1134" w:hanging="447"/>
        <w:rPr>
          <w:rFonts w:ascii="Times New Roman" w:hAnsi="Times New Roman" w:cs="Times New Roman"/>
          <w:sz w:val="24"/>
          <w:szCs w:val="24"/>
        </w:rPr>
      </w:pPr>
      <w:r w:rsidRPr="00361020">
        <w:rPr>
          <w:rFonts w:ascii="Times New Roman" w:hAnsi="Times New Roman" w:cs="Times New Roman"/>
          <w:sz w:val="24"/>
          <w:szCs w:val="24"/>
        </w:rPr>
        <w:t>Kapitālsabiedrības infrastruktūra –</w:t>
      </w:r>
      <w:r w:rsidR="0032378B" w:rsidRPr="00361020">
        <w:rPr>
          <w:rFonts w:ascii="Times New Roman" w:hAnsi="Times New Roman" w:cs="Times New Roman"/>
          <w:sz w:val="24"/>
          <w:szCs w:val="24"/>
        </w:rPr>
        <w:t xml:space="preserve"> ēkas,</w:t>
      </w:r>
      <w:r w:rsidRPr="00361020">
        <w:rPr>
          <w:rFonts w:ascii="Times New Roman" w:hAnsi="Times New Roman" w:cs="Times New Roman"/>
          <w:sz w:val="24"/>
          <w:szCs w:val="24"/>
        </w:rPr>
        <w:t xml:space="preserve"> medicīnas iek</w:t>
      </w:r>
      <w:r w:rsidR="00F1608F" w:rsidRPr="00361020">
        <w:rPr>
          <w:rFonts w:ascii="Times New Roman" w:hAnsi="Times New Roman" w:cs="Times New Roman"/>
          <w:sz w:val="24"/>
          <w:szCs w:val="24"/>
        </w:rPr>
        <w:t>ārtas un tehnoloģijas...</w:t>
      </w:r>
      <w:r w:rsidR="00D872C9">
        <w:rPr>
          <w:rFonts w:ascii="Times New Roman" w:hAnsi="Times New Roman" w:cs="Times New Roman"/>
          <w:sz w:val="24"/>
          <w:szCs w:val="24"/>
        </w:rPr>
        <w:t>.....</w:t>
      </w:r>
      <w:r w:rsidR="00F1608F" w:rsidRPr="00361020">
        <w:rPr>
          <w:rFonts w:ascii="Times New Roman" w:hAnsi="Times New Roman" w:cs="Times New Roman"/>
          <w:sz w:val="24"/>
          <w:szCs w:val="24"/>
        </w:rPr>
        <w:t xml:space="preserve">.....     </w:t>
      </w:r>
      <w:r w:rsidR="007E47E9" w:rsidRPr="00361020">
        <w:rPr>
          <w:rFonts w:ascii="Times New Roman" w:hAnsi="Times New Roman" w:cs="Times New Roman"/>
          <w:sz w:val="24"/>
          <w:szCs w:val="24"/>
        </w:rPr>
        <w:t>12</w:t>
      </w:r>
    </w:p>
    <w:p w14:paraId="2667D0CA" w14:textId="3A09B45E" w:rsidR="00F509AD" w:rsidRPr="00361020" w:rsidRDefault="00803D78" w:rsidP="00772195">
      <w:pPr>
        <w:pStyle w:val="ListParagraph"/>
        <w:numPr>
          <w:ilvl w:val="1"/>
          <w:numId w:val="11"/>
        </w:numPr>
        <w:spacing w:after="240" w:line="360" w:lineRule="auto"/>
        <w:ind w:left="1134" w:hanging="447"/>
        <w:rPr>
          <w:rFonts w:ascii="Times New Roman" w:hAnsi="Times New Roman" w:cs="Times New Roman"/>
          <w:sz w:val="24"/>
          <w:szCs w:val="24"/>
        </w:rPr>
      </w:pPr>
      <w:r w:rsidRPr="00361020">
        <w:rPr>
          <w:rFonts w:ascii="Times New Roman" w:hAnsi="Times New Roman" w:cs="Times New Roman"/>
          <w:sz w:val="24"/>
          <w:szCs w:val="24"/>
        </w:rPr>
        <w:t>Personāla politikas pamatprincipi.....................................................................</w:t>
      </w:r>
      <w:r w:rsidR="00F1608F" w:rsidRPr="00361020">
        <w:rPr>
          <w:rFonts w:ascii="Times New Roman" w:hAnsi="Times New Roman" w:cs="Times New Roman"/>
          <w:sz w:val="24"/>
          <w:szCs w:val="24"/>
        </w:rPr>
        <w:t>..</w:t>
      </w:r>
      <w:r w:rsidR="00D872C9">
        <w:rPr>
          <w:rFonts w:ascii="Times New Roman" w:hAnsi="Times New Roman" w:cs="Times New Roman"/>
          <w:sz w:val="24"/>
          <w:szCs w:val="24"/>
        </w:rPr>
        <w:t>.....</w:t>
      </w:r>
      <w:r w:rsidR="00F1608F" w:rsidRPr="00361020">
        <w:rPr>
          <w:rFonts w:ascii="Times New Roman" w:hAnsi="Times New Roman" w:cs="Times New Roman"/>
          <w:sz w:val="24"/>
          <w:szCs w:val="24"/>
        </w:rPr>
        <w:t>....     1</w:t>
      </w:r>
      <w:r w:rsidR="007E47E9" w:rsidRPr="00361020">
        <w:rPr>
          <w:rFonts w:ascii="Times New Roman" w:hAnsi="Times New Roman" w:cs="Times New Roman"/>
          <w:sz w:val="24"/>
          <w:szCs w:val="24"/>
        </w:rPr>
        <w:t>5</w:t>
      </w:r>
    </w:p>
    <w:p w14:paraId="77C19C56" w14:textId="79FA318D" w:rsidR="00807DEA" w:rsidRPr="00361020" w:rsidRDefault="00807DEA" w:rsidP="00772195">
      <w:pPr>
        <w:pStyle w:val="ListParagraph"/>
        <w:numPr>
          <w:ilvl w:val="1"/>
          <w:numId w:val="11"/>
        </w:numPr>
        <w:spacing w:after="240" w:line="360" w:lineRule="auto"/>
        <w:ind w:left="1134" w:hanging="447"/>
        <w:rPr>
          <w:rFonts w:ascii="Times New Roman" w:hAnsi="Times New Roman" w:cs="Times New Roman"/>
          <w:sz w:val="24"/>
          <w:szCs w:val="24"/>
        </w:rPr>
      </w:pPr>
      <w:r w:rsidRPr="00361020">
        <w:rPr>
          <w:rFonts w:ascii="Times New Roman" w:hAnsi="Times New Roman" w:cs="Times New Roman"/>
          <w:sz w:val="24"/>
          <w:szCs w:val="24"/>
        </w:rPr>
        <w:t xml:space="preserve"> Tēla veidošanas pasākumi…………………………………………………</w:t>
      </w:r>
      <w:r w:rsidR="00D872C9">
        <w:rPr>
          <w:rFonts w:ascii="Times New Roman" w:hAnsi="Times New Roman" w:cs="Times New Roman"/>
          <w:sz w:val="24"/>
          <w:szCs w:val="24"/>
        </w:rPr>
        <w:t>….</w:t>
      </w:r>
      <w:r w:rsidRPr="00361020">
        <w:rPr>
          <w:rFonts w:ascii="Times New Roman" w:hAnsi="Times New Roman" w:cs="Times New Roman"/>
          <w:sz w:val="24"/>
          <w:szCs w:val="24"/>
        </w:rPr>
        <w:t>…</w:t>
      </w:r>
      <w:r w:rsidR="00F1608F" w:rsidRPr="00361020">
        <w:rPr>
          <w:rFonts w:ascii="Times New Roman" w:hAnsi="Times New Roman" w:cs="Times New Roman"/>
          <w:sz w:val="24"/>
          <w:szCs w:val="24"/>
        </w:rPr>
        <w:t>…..     1</w:t>
      </w:r>
      <w:r w:rsidR="007E47E9" w:rsidRPr="00361020">
        <w:rPr>
          <w:rFonts w:ascii="Times New Roman" w:hAnsi="Times New Roman" w:cs="Times New Roman"/>
          <w:sz w:val="24"/>
          <w:szCs w:val="24"/>
        </w:rPr>
        <w:t>8</w:t>
      </w:r>
    </w:p>
    <w:p w14:paraId="59978FF8" w14:textId="032A6233" w:rsidR="00B04F66" w:rsidRPr="00361020" w:rsidRDefault="00766EEA" w:rsidP="00772195">
      <w:pPr>
        <w:pStyle w:val="ListParagraph"/>
        <w:numPr>
          <w:ilvl w:val="1"/>
          <w:numId w:val="11"/>
        </w:numPr>
        <w:spacing w:after="240" w:line="360" w:lineRule="auto"/>
        <w:ind w:left="1134" w:hanging="447"/>
        <w:rPr>
          <w:rFonts w:ascii="Times New Roman" w:hAnsi="Times New Roman" w:cs="Times New Roman"/>
          <w:sz w:val="24"/>
          <w:szCs w:val="24"/>
        </w:rPr>
      </w:pPr>
      <w:r w:rsidRPr="00361020">
        <w:rPr>
          <w:rFonts w:ascii="Times New Roman" w:hAnsi="Times New Roman" w:cs="Times New Roman"/>
          <w:sz w:val="24"/>
          <w:szCs w:val="24"/>
        </w:rPr>
        <w:t xml:space="preserve">Slimnīcas </w:t>
      </w:r>
      <w:r w:rsidR="00B1578D" w:rsidRPr="00361020">
        <w:rPr>
          <w:rFonts w:ascii="Times New Roman" w:hAnsi="Times New Roman" w:cs="Times New Roman"/>
          <w:sz w:val="24"/>
          <w:szCs w:val="24"/>
        </w:rPr>
        <w:t>pamat</w:t>
      </w:r>
      <w:r w:rsidRPr="00361020">
        <w:rPr>
          <w:rFonts w:ascii="Times New Roman" w:hAnsi="Times New Roman" w:cs="Times New Roman"/>
          <w:sz w:val="24"/>
          <w:szCs w:val="24"/>
        </w:rPr>
        <w:t>darbības rezultāti</w:t>
      </w:r>
      <w:r w:rsidR="00803D78" w:rsidRPr="00361020">
        <w:rPr>
          <w:rFonts w:ascii="Times New Roman" w:hAnsi="Times New Roman" w:cs="Times New Roman"/>
          <w:sz w:val="24"/>
          <w:szCs w:val="24"/>
        </w:rPr>
        <w:t>............................</w:t>
      </w:r>
      <w:r w:rsidR="00F1608F" w:rsidRPr="00361020">
        <w:rPr>
          <w:rFonts w:ascii="Times New Roman" w:hAnsi="Times New Roman" w:cs="Times New Roman"/>
          <w:sz w:val="24"/>
          <w:szCs w:val="24"/>
        </w:rPr>
        <w:t>........................................</w:t>
      </w:r>
      <w:r w:rsidR="00D872C9">
        <w:rPr>
          <w:rFonts w:ascii="Times New Roman" w:hAnsi="Times New Roman" w:cs="Times New Roman"/>
          <w:sz w:val="24"/>
          <w:szCs w:val="24"/>
        </w:rPr>
        <w:t>.....</w:t>
      </w:r>
      <w:r w:rsidR="00F1608F" w:rsidRPr="00361020">
        <w:rPr>
          <w:rFonts w:ascii="Times New Roman" w:hAnsi="Times New Roman" w:cs="Times New Roman"/>
          <w:sz w:val="24"/>
          <w:szCs w:val="24"/>
        </w:rPr>
        <w:t>.......     1</w:t>
      </w:r>
      <w:r w:rsidR="007E47E9" w:rsidRPr="00361020">
        <w:rPr>
          <w:rFonts w:ascii="Times New Roman" w:hAnsi="Times New Roman" w:cs="Times New Roman"/>
          <w:sz w:val="24"/>
          <w:szCs w:val="24"/>
        </w:rPr>
        <w:t>9</w:t>
      </w:r>
    </w:p>
    <w:p w14:paraId="267AF955" w14:textId="3C7CF55D" w:rsidR="00B04F66" w:rsidRPr="00361020" w:rsidRDefault="00803D78" w:rsidP="007845ED">
      <w:pPr>
        <w:pStyle w:val="ListParagraph"/>
        <w:numPr>
          <w:ilvl w:val="0"/>
          <w:numId w:val="1"/>
        </w:numPr>
        <w:spacing w:after="120" w:line="360" w:lineRule="auto"/>
        <w:rPr>
          <w:rFonts w:ascii="Times New Roman" w:hAnsi="Times New Roman" w:cs="Times New Roman"/>
          <w:sz w:val="24"/>
          <w:szCs w:val="24"/>
        </w:rPr>
      </w:pPr>
      <w:r w:rsidRPr="00361020">
        <w:rPr>
          <w:rFonts w:ascii="Times New Roman" w:hAnsi="Times New Roman" w:cs="Times New Roman"/>
          <w:sz w:val="24"/>
          <w:szCs w:val="24"/>
        </w:rPr>
        <w:t>Kapitālsabiedrības</w:t>
      </w:r>
      <w:r w:rsidR="00E718F2" w:rsidRPr="00361020">
        <w:rPr>
          <w:rFonts w:ascii="Times New Roman" w:hAnsi="Times New Roman" w:cs="Times New Roman"/>
          <w:sz w:val="24"/>
          <w:szCs w:val="24"/>
        </w:rPr>
        <w:t xml:space="preserve"> SVID un riska analīze..........................................................................</w:t>
      </w:r>
      <w:r w:rsidR="00F1608F" w:rsidRPr="00361020">
        <w:rPr>
          <w:rFonts w:ascii="Times New Roman" w:hAnsi="Times New Roman" w:cs="Times New Roman"/>
          <w:sz w:val="24"/>
          <w:szCs w:val="24"/>
        </w:rPr>
        <w:t xml:space="preserve">      2</w:t>
      </w:r>
      <w:r w:rsidR="007E47E9" w:rsidRPr="00361020">
        <w:rPr>
          <w:rFonts w:ascii="Times New Roman" w:hAnsi="Times New Roman" w:cs="Times New Roman"/>
          <w:sz w:val="24"/>
          <w:szCs w:val="24"/>
        </w:rPr>
        <w:t>5</w:t>
      </w:r>
    </w:p>
    <w:p w14:paraId="79065E89" w14:textId="4D581156" w:rsidR="007E47E9" w:rsidRPr="00361020" w:rsidRDefault="00B04F66" w:rsidP="00772195">
      <w:pPr>
        <w:pStyle w:val="ListParagraph"/>
        <w:spacing w:after="120" w:line="360" w:lineRule="auto"/>
        <w:ind w:left="709"/>
        <w:rPr>
          <w:rFonts w:ascii="Times New Roman" w:hAnsi="Times New Roman" w:cs="Times New Roman"/>
          <w:sz w:val="24"/>
          <w:szCs w:val="24"/>
        </w:rPr>
      </w:pPr>
      <w:r w:rsidRPr="00361020">
        <w:rPr>
          <w:rFonts w:ascii="Times New Roman" w:hAnsi="Times New Roman" w:cs="Times New Roman"/>
          <w:sz w:val="24"/>
          <w:szCs w:val="24"/>
        </w:rPr>
        <w:t xml:space="preserve">4.1. </w:t>
      </w:r>
      <w:r w:rsidR="007E47E9" w:rsidRPr="00361020">
        <w:rPr>
          <w:rFonts w:ascii="Times New Roman" w:hAnsi="Times New Roman" w:cs="Times New Roman"/>
          <w:sz w:val="24"/>
          <w:szCs w:val="24"/>
        </w:rPr>
        <w:t>Ārējo faktoru analīze…………………………………………………………</w:t>
      </w:r>
      <w:r w:rsidR="00D872C9">
        <w:rPr>
          <w:rFonts w:ascii="Times New Roman" w:hAnsi="Times New Roman" w:cs="Times New Roman"/>
          <w:sz w:val="24"/>
          <w:szCs w:val="24"/>
        </w:rPr>
        <w:t>…..</w:t>
      </w:r>
      <w:r w:rsidR="007E47E9" w:rsidRPr="00361020">
        <w:rPr>
          <w:rFonts w:ascii="Times New Roman" w:hAnsi="Times New Roman" w:cs="Times New Roman"/>
          <w:sz w:val="24"/>
          <w:szCs w:val="24"/>
        </w:rPr>
        <w:t>…..     25</w:t>
      </w:r>
    </w:p>
    <w:p w14:paraId="56BBFC5B" w14:textId="4F4BC44B" w:rsidR="00B04F66" w:rsidRPr="00361020" w:rsidRDefault="007E47E9" w:rsidP="00772195">
      <w:pPr>
        <w:pStyle w:val="ListParagraph"/>
        <w:spacing w:after="0" w:line="360" w:lineRule="auto"/>
        <w:ind w:left="709"/>
        <w:rPr>
          <w:rFonts w:ascii="Times New Roman" w:hAnsi="Times New Roman" w:cs="Times New Roman"/>
          <w:sz w:val="24"/>
          <w:szCs w:val="24"/>
        </w:rPr>
      </w:pPr>
      <w:r w:rsidRPr="00361020">
        <w:rPr>
          <w:rFonts w:ascii="Times New Roman" w:hAnsi="Times New Roman" w:cs="Times New Roman"/>
          <w:sz w:val="24"/>
          <w:szCs w:val="24"/>
        </w:rPr>
        <w:t xml:space="preserve">4.2. </w:t>
      </w:r>
      <w:r w:rsidR="004C0215" w:rsidRPr="00361020">
        <w:rPr>
          <w:rFonts w:ascii="Times New Roman" w:hAnsi="Times New Roman" w:cs="Times New Roman"/>
          <w:sz w:val="24"/>
          <w:szCs w:val="24"/>
        </w:rPr>
        <w:t>Kapitālsabiedrības stipro un vājo pušu, iespēju un draudu novērtējums</w:t>
      </w:r>
      <w:r w:rsidR="00DD04C3">
        <w:rPr>
          <w:rFonts w:ascii="Times New Roman" w:hAnsi="Times New Roman" w:cs="Times New Roman"/>
          <w:sz w:val="24"/>
          <w:szCs w:val="24"/>
        </w:rPr>
        <w:t xml:space="preserve"> </w:t>
      </w:r>
      <w:r w:rsidR="004C0215" w:rsidRPr="00361020">
        <w:rPr>
          <w:rFonts w:ascii="Times New Roman" w:hAnsi="Times New Roman" w:cs="Times New Roman"/>
          <w:sz w:val="24"/>
          <w:szCs w:val="24"/>
        </w:rPr>
        <w:t>(SVID)</w:t>
      </w:r>
      <w:r w:rsidR="00D872C9">
        <w:rPr>
          <w:rFonts w:ascii="Times New Roman" w:hAnsi="Times New Roman" w:cs="Times New Roman"/>
          <w:sz w:val="24"/>
          <w:szCs w:val="24"/>
        </w:rPr>
        <w:t>……</w:t>
      </w:r>
      <w:r w:rsidR="004C0215" w:rsidRPr="00361020">
        <w:rPr>
          <w:rFonts w:ascii="Times New Roman" w:hAnsi="Times New Roman" w:cs="Times New Roman"/>
          <w:sz w:val="24"/>
          <w:szCs w:val="24"/>
        </w:rPr>
        <w:t>..</w:t>
      </w:r>
      <w:r w:rsidR="0024660B" w:rsidRPr="00361020">
        <w:rPr>
          <w:rFonts w:ascii="Times New Roman" w:hAnsi="Times New Roman" w:cs="Times New Roman"/>
          <w:sz w:val="24"/>
          <w:szCs w:val="24"/>
        </w:rPr>
        <w:t xml:space="preserve"> </w:t>
      </w:r>
      <w:r w:rsidR="00F1608F" w:rsidRPr="00361020">
        <w:rPr>
          <w:rFonts w:ascii="Times New Roman" w:hAnsi="Times New Roman" w:cs="Times New Roman"/>
          <w:sz w:val="24"/>
          <w:szCs w:val="24"/>
        </w:rPr>
        <w:t xml:space="preserve">   2</w:t>
      </w:r>
      <w:r w:rsidRPr="00361020">
        <w:rPr>
          <w:rFonts w:ascii="Times New Roman" w:hAnsi="Times New Roman" w:cs="Times New Roman"/>
          <w:sz w:val="24"/>
          <w:szCs w:val="24"/>
        </w:rPr>
        <w:t>9</w:t>
      </w:r>
    </w:p>
    <w:p w14:paraId="4C05CCC2" w14:textId="3BBDFEC8" w:rsidR="0024660B" w:rsidRPr="00361020" w:rsidRDefault="00B04F66" w:rsidP="00772195">
      <w:pPr>
        <w:spacing w:after="0" w:line="360" w:lineRule="auto"/>
        <w:ind w:left="709"/>
        <w:rPr>
          <w:rFonts w:ascii="Times New Roman" w:hAnsi="Times New Roman" w:cs="Times New Roman"/>
          <w:sz w:val="24"/>
          <w:szCs w:val="24"/>
        </w:rPr>
      </w:pPr>
      <w:r w:rsidRPr="00361020">
        <w:rPr>
          <w:rFonts w:ascii="Times New Roman" w:hAnsi="Times New Roman" w:cs="Times New Roman"/>
          <w:sz w:val="24"/>
          <w:szCs w:val="24"/>
        </w:rPr>
        <w:t>4.</w:t>
      </w:r>
      <w:r w:rsidR="007E47E9" w:rsidRPr="00361020">
        <w:rPr>
          <w:rFonts w:ascii="Times New Roman" w:hAnsi="Times New Roman" w:cs="Times New Roman"/>
          <w:sz w:val="24"/>
          <w:szCs w:val="24"/>
        </w:rPr>
        <w:t>3</w:t>
      </w:r>
      <w:r w:rsidRPr="00361020">
        <w:rPr>
          <w:rFonts w:ascii="Times New Roman" w:hAnsi="Times New Roman" w:cs="Times New Roman"/>
          <w:sz w:val="24"/>
          <w:szCs w:val="24"/>
        </w:rPr>
        <w:t xml:space="preserve">. </w:t>
      </w:r>
      <w:r w:rsidR="004C0215" w:rsidRPr="00361020">
        <w:rPr>
          <w:rFonts w:ascii="Times New Roman" w:hAnsi="Times New Roman" w:cs="Times New Roman"/>
          <w:sz w:val="24"/>
          <w:szCs w:val="24"/>
        </w:rPr>
        <w:t>Veselības aprūpes pakalpojumu kvalitāti, pieejamību un efektivit</w:t>
      </w:r>
      <w:r w:rsidR="00F1608F" w:rsidRPr="00361020">
        <w:rPr>
          <w:rFonts w:ascii="Times New Roman" w:hAnsi="Times New Roman" w:cs="Times New Roman"/>
          <w:sz w:val="24"/>
          <w:szCs w:val="24"/>
        </w:rPr>
        <w:t>āti ietekmējošo faktoru analīze</w:t>
      </w:r>
      <w:r w:rsidR="007845ED" w:rsidRPr="00361020">
        <w:rPr>
          <w:rFonts w:ascii="Times New Roman" w:hAnsi="Times New Roman" w:cs="Times New Roman"/>
          <w:sz w:val="24"/>
          <w:szCs w:val="24"/>
        </w:rPr>
        <w:t>.........................................................................................................</w:t>
      </w:r>
      <w:r w:rsidR="00D872C9">
        <w:rPr>
          <w:rFonts w:ascii="Times New Roman" w:hAnsi="Times New Roman" w:cs="Times New Roman"/>
          <w:sz w:val="24"/>
          <w:szCs w:val="24"/>
        </w:rPr>
        <w:t>...................</w:t>
      </w:r>
      <w:r w:rsidR="007845ED" w:rsidRPr="00361020">
        <w:rPr>
          <w:rFonts w:ascii="Times New Roman" w:hAnsi="Times New Roman" w:cs="Times New Roman"/>
          <w:sz w:val="24"/>
          <w:szCs w:val="24"/>
        </w:rPr>
        <w:t xml:space="preserve">......     </w:t>
      </w:r>
      <w:r w:rsidR="0024660B" w:rsidRPr="00361020">
        <w:rPr>
          <w:rFonts w:ascii="Times New Roman" w:hAnsi="Times New Roman" w:cs="Times New Roman"/>
          <w:sz w:val="24"/>
          <w:szCs w:val="24"/>
        </w:rPr>
        <w:t>35</w:t>
      </w:r>
    </w:p>
    <w:p w14:paraId="2D1A68F4" w14:textId="21CE8564" w:rsidR="00585D49" w:rsidRPr="000B1F8B" w:rsidRDefault="00431217" w:rsidP="004C0215">
      <w:pPr>
        <w:pStyle w:val="ListParagraph"/>
        <w:numPr>
          <w:ilvl w:val="0"/>
          <w:numId w:val="1"/>
        </w:numPr>
        <w:spacing w:after="120" w:line="360" w:lineRule="auto"/>
        <w:rPr>
          <w:rFonts w:ascii="Times New Roman" w:hAnsi="Times New Roman" w:cs="Times New Roman"/>
          <w:sz w:val="24"/>
          <w:szCs w:val="24"/>
        </w:rPr>
      </w:pPr>
      <w:r w:rsidRPr="000B1F8B">
        <w:rPr>
          <w:rFonts w:ascii="Times New Roman" w:hAnsi="Times New Roman" w:cs="Times New Roman"/>
          <w:sz w:val="24"/>
          <w:szCs w:val="24"/>
        </w:rPr>
        <w:t>Kapitālsabiedrības attīstības plāns, nefinanšu un finanšu mērķi........................................</w:t>
      </w:r>
      <w:r w:rsidR="00F1608F" w:rsidRPr="000B1F8B">
        <w:rPr>
          <w:rFonts w:ascii="Times New Roman" w:hAnsi="Times New Roman" w:cs="Times New Roman"/>
          <w:sz w:val="24"/>
          <w:szCs w:val="24"/>
        </w:rPr>
        <w:t xml:space="preserve">  </w:t>
      </w:r>
      <w:r w:rsidR="007845ED" w:rsidRPr="000B1F8B">
        <w:rPr>
          <w:rFonts w:ascii="Times New Roman" w:hAnsi="Times New Roman" w:cs="Times New Roman"/>
          <w:sz w:val="24"/>
          <w:szCs w:val="24"/>
        </w:rPr>
        <w:t xml:space="preserve">    </w:t>
      </w:r>
      <w:r w:rsidR="0024660B" w:rsidRPr="000B1F8B">
        <w:rPr>
          <w:rFonts w:ascii="Times New Roman" w:hAnsi="Times New Roman" w:cs="Times New Roman"/>
          <w:sz w:val="24"/>
          <w:szCs w:val="24"/>
        </w:rPr>
        <w:t>4</w:t>
      </w:r>
      <w:r w:rsidR="00C3666A" w:rsidRPr="000B1F8B">
        <w:rPr>
          <w:rFonts w:ascii="Times New Roman" w:hAnsi="Times New Roman" w:cs="Times New Roman"/>
          <w:sz w:val="24"/>
          <w:szCs w:val="24"/>
        </w:rPr>
        <w:t>1</w:t>
      </w:r>
      <w:r w:rsidR="00F1608F" w:rsidRPr="000B1F8B">
        <w:rPr>
          <w:rFonts w:ascii="Times New Roman" w:hAnsi="Times New Roman" w:cs="Times New Roman"/>
          <w:sz w:val="24"/>
          <w:szCs w:val="24"/>
        </w:rPr>
        <w:t xml:space="preserve"> </w:t>
      </w:r>
    </w:p>
    <w:p w14:paraId="61D7AF2B" w14:textId="0D1281CE" w:rsidR="00585D49" w:rsidRPr="000B1F8B" w:rsidRDefault="00D872C9" w:rsidP="007022D5">
      <w:pPr>
        <w:pStyle w:val="ListParagraph"/>
        <w:numPr>
          <w:ilvl w:val="1"/>
          <w:numId w:val="47"/>
        </w:numPr>
        <w:spacing w:after="120" w:line="360" w:lineRule="auto"/>
        <w:ind w:left="1134"/>
        <w:rPr>
          <w:rFonts w:ascii="Times New Roman" w:hAnsi="Times New Roman" w:cs="Times New Roman"/>
          <w:sz w:val="24"/>
          <w:szCs w:val="24"/>
        </w:rPr>
      </w:pPr>
      <w:r w:rsidRPr="000B1F8B">
        <w:rPr>
          <w:rFonts w:ascii="Times New Roman" w:hAnsi="Times New Roman" w:cs="Times New Roman"/>
          <w:sz w:val="24"/>
          <w:szCs w:val="24"/>
        </w:rPr>
        <w:t xml:space="preserve"> </w:t>
      </w:r>
      <w:r w:rsidR="00585D49" w:rsidRPr="000B1F8B">
        <w:rPr>
          <w:rFonts w:ascii="Times New Roman" w:hAnsi="Times New Roman" w:cs="Times New Roman"/>
          <w:sz w:val="24"/>
          <w:szCs w:val="24"/>
        </w:rPr>
        <w:t>Nefinanšu mērķi ………………………………………………………………</w:t>
      </w:r>
      <w:r w:rsidRPr="000B1F8B">
        <w:rPr>
          <w:rFonts w:ascii="Times New Roman" w:hAnsi="Times New Roman" w:cs="Times New Roman"/>
          <w:sz w:val="24"/>
          <w:szCs w:val="24"/>
        </w:rPr>
        <w:t>…</w:t>
      </w:r>
      <w:r w:rsidR="00585D49" w:rsidRPr="000B1F8B">
        <w:rPr>
          <w:rFonts w:ascii="Times New Roman" w:hAnsi="Times New Roman" w:cs="Times New Roman"/>
          <w:sz w:val="24"/>
          <w:szCs w:val="24"/>
        </w:rPr>
        <w:t>…..    4</w:t>
      </w:r>
      <w:r w:rsidR="00DD04C3" w:rsidRPr="000B1F8B">
        <w:rPr>
          <w:rFonts w:ascii="Times New Roman" w:hAnsi="Times New Roman" w:cs="Times New Roman"/>
          <w:sz w:val="24"/>
          <w:szCs w:val="24"/>
        </w:rPr>
        <w:t>1</w:t>
      </w:r>
    </w:p>
    <w:p w14:paraId="5CC47145" w14:textId="77917222" w:rsidR="00E718F2" w:rsidRPr="000B1F8B" w:rsidRDefault="00D872C9" w:rsidP="007022D5">
      <w:pPr>
        <w:pStyle w:val="ListParagraph"/>
        <w:numPr>
          <w:ilvl w:val="1"/>
          <w:numId w:val="47"/>
        </w:numPr>
        <w:spacing w:after="0" w:line="360" w:lineRule="auto"/>
        <w:ind w:left="1134"/>
        <w:rPr>
          <w:rFonts w:ascii="Times New Roman" w:hAnsi="Times New Roman" w:cs="Times New Roman"/>
          <w:sz w:val="24"/>
          <w:szCs w:val="24"/>
        </w:rPr>
      </w:pPr>
      <w:r w:rsidRPr="000B1F8B">
        <w:rPr>
          <w:rFonts w:ascii="Times New Roman" w:hAnsi="Times New Roman" w:cs="Times New Roman"/>
          <w:sz w:val="24"/>
          <w:szCs w:val="24"/>
        </w:rPr>
        <w:t xml:space="preserve"> </w:t>
      </w:r>
      <w:r w:rsidR="00585D49" w:rsidRPr="000B1F8B">
        <w:rPr>
          <w:rFonts w:ascii="Times New Roman" w:hAnsi="Times New Roman" w:cs="Times New Roman"/>
          <w:sz w:val="24"/>
          <w:szCs w:val="24"/>
        </w:rPr>
        <w:t>Finanšu mērķi………………………………………………………………………</w:t>
      </w:r>
      <w:r w:rsidR="00874473" w:rsidRPr="000B1F8B">
        <w:rPr>
          <w:rFonts w:ascii="Times New Roman" w:hAnsi="Times New Roman" w:cs="Times New Roman"/>
          <w:sz w:val="24"/>
          <w:szCs w:val="24"/>
        </w:rPr>
        <w:t xml:space="preserve">… </w:t>
      </w:r>
      <w:r w:rsidR="00585D49" w:rsidRPr="000B1F8B">
        <w:rPr>
          <w:rFonts w:ascii="Times New Roman" w:hAnsi="Times New Roman" w:cs="Times New Roman"/>
          <w:sz w:val="24"/>
          <w:szCs w:val="24"/>
        </w:rPr>
        <w:t xml:space="preserve">  4</w:t>
      </w:r>
      <w:r w:rsidR="00DD04C3" w:rsidRPr="000B1F8B">
        <w:rPr>
          <w:rFonts w:ascii="Times New Roman" w:hAnsi="Times New Roman" w:cs="Times New Roman"/>
          <w:sz w:val="24"/>
          <w:szCs w:val="24"/>
        </w:rPr>
        <w:t>4</w:t>
      </w:r>
      <w:r w:rsidR="00F1608F" w:rsidRPr="000B1F8B">
        <w:rPr>
          <w:rFonts w:ascii="Times New Roman" w:hAnsi="Times New Roman" w:cs="Times New Roman"/>
          <w:sz w:val="24"/>
          <w:szCs w:val="24"/>
        </w:rPr>
        <w:t xml:space="preserve">  </w:t>
      </w:r>
    </w:p>
    <w:p w14:paraId="7CC55E96" w14:textId="2887A0CF" w:rsidR="00097893" w:rsidRPr="000B1F8B" w:rsidRDefault="00097893" w:rsidP="000C3A76">
      <w:pPr>
        <w:spacing w:after="240" w:line="360" w:lineRule="auto"/>
        <w:rPr>
          <w:rFonts w:ascii="Times New Roman" w:hAnsi="Times New Roman" w:cs="Times New Roman"/>
          <w:sz w:val="24"/>
          <w:szCs w:val="24"/>
        </w:rPr>
      </w:pPr>
      <w:r w:rsidRPr="000B1F8B">
        <w:rPr>
          <w:rFonts w:ascii="Times New Roman" w:hAnsi="Times New Roman" w:cs="Times New Roman"/>
          <w:sz w:val="24"/>
          <w:szCs w:val="24"/>
        </w:rPr>
        <w:t>Pielikumi................................................................................................................................</w:t>
      </w:r>
      <w:r w:rsidR="00772195" w:rsidRPr="000B1F8B">
        <w:rPr>
          <w:rFonts w:ascii="Times New Roman" w:hAnsi="Times New Roman" w:cs="Times New Roman"/>
          <w:sz w:val="24"/>
          <w:szCs w:val="24"/>
        </w:rPr>
        <w:t>............</w:t>
      </w:r>
      <w:r w:rsidR="00431217" w:rsidRPr="000B1F8B">
        <w:rPr>
          <w:rFonts w:ascii="Times New Roman" w:hAnsi="Times New Roman" w:cs="Times New Roman"/>
          <w:sz w:val="24"/>
          <w:szCs w:val="24"/>
        </w:rPr>
        <w:t xml:space="preserve"> </w:t>
      </w:r>
      <w:r w:rsidR="00DD04C3" w:rsidRPr="000B1F8B">
        <w:rPr>
          <w:rFonts w:ascii="Times New Roman" w:hAnsi="Times New Roman" w:cs="Times New Roman"/>
          <w:sz w:val="24"/>
          <w:szCs w:val="24"/>
        </w:rPr>
        <w:t xml:space="preserve"> </w:t>
      </w:r>
      <w:r w:rsidR="007845ED" w:rsidRPr="000B1F8B">
        <w:rPr>
          <w:rFonts w:ascii="Times New Roman" w:hAnsi="Times New Roman" w:cs="Times New Roman"/>
          <w:sz w:val="24"/>
          <w:szCs w:val="24"/>
        </w:rPr>
        <w:t>4</w:t>
      </w:r>
      <w:r w:rsidR="00DD04C3" w:rsidRPr="000B1F8B">
        <w:rPr>
          <w:rFonts w:ascii="Times New Roman" w:hAnsi="Times New Roman" w:cs="Times New Roman"/>
          <w:sz w:val="24"/>
          <w:szCs w:val="24"/>
        </w:rPr>
        <w:t>5</w:t>
      </w:r>
    </w:p>
    <w:p w14:paraId="3ACA9010" w14:textId="77777777" w:rsidR="00097893" w:rsidRPr="00361020" w:rsidRDefault="00097893">
      <w:pPr>
        <w:rPr>
          <w:rFonts w:ascii="Times New Roman" w:hAnsi="Times New Roman" w:cs="Times New Roman"/>
          <w:sz w:val="24"/>
          <w:szCs w:val="24"/>
        </w:rPr>
      </w:pPr>
      <w:r w:rsidRPr="00361020">
        <w:rPr>
          <w:rFonts w:ascii="Times New Roman" w:hAnsi="Times New Roman" w:cs="Times New Roman"/>
          <w:sz w:val="24"/>
          <w:szCs w:val="24"/>
        </w:rPr>
        <w:br w:type="page"/>
      </w:r>
    </w:p>
    <w:p w14:paraId="08057B20" w14:textId="77777777" w:rsidR="00431217" w:rsidRPr="00361020" w:rsidRDefault="00097893" w:rsidP="00097893">
      <w:pPr>
        <w:pStyle w:val="ListParagraph"/>
        <w:spacing w:after="240" w:line="360" w:lineRule="auto"/>
        <w:rPr>
          <w:rFonts w:ascii="Times New Roman" w:hAnsi="Times New Roman" w:cs="Times New Roman"/>
          <w:b/>
          <w:sz w:val="28"/>
          <w:szCs w:val="28"/>
        </w:rPr>
      </w:pPr>
      <w:r w:rsidRPr="00361020">
        <w:rPr>
          <w:rFonts w:ascii="Times New Roman" w:hAnsi="Times New Roman" w:cs="Times New Roman"/>
          <w:b/>
          <w:sz w:val="28"/>
          <w:szCs w:val="28"/>
        </w:rPr>
        <w:lastRenderedPageBreak/>
        <w:t>Izmantotie saīsinājumi</w:t>
      </w:r>
    </w:p>
    <w:p w14:paraId="55512EC6" w14:textId="77777777" w:rsidR="00097893" w:rsidRPr="00361020" w:rsidRDefault="00097893" w:rsidP="00097893">
      <w:pPr>
        <w:pStyle w:val="ListParagraph"/>
        <w:spacing w:after="240" w:line="360" w:lineRule="auto"/>
        <w:rPr>
          <w:rFonts w:ascii="Times New Roman" w:hAnsi="Times New Roman" w:cs="Times New Roman"/>
          <w:sz w:val="24"/>
          <w:szCs w:val="24"/>
        </w:rPr>
      </w:pPr>
      <w:r w:rsidRPr="00361020">
        <w:rPr>
          <w:rFonts w:ascii="Times New Roman" w:hAnsi="Times New Roman" w:cs="Times New Roman"/>
          <w:sz w:val="24"/>
          <w:szCs w:val="24"/>
        </w:rPr>
        <w:t>Slimnīca – Jēkabpils reģionālā slimnīca</w:t>
      </w:r>
    </w:p>
    <w:p w14:paraId="267C4BF5" w14:textId="77777777" w:rsidR="00097893" w:rsidRPr="00361020" w:rsidRDefault="00097893" w:rsidP="00097893">
      <w:pPr>
        <w:pStyle w:val="ListParagraph"/>
        <w:spacing w:after="240" w:line="360" w:lineRule="auto"/>
        <w:rPr>
          <w:rFonts w:ascii="Times New Roman" w:hAnsi="Times New Roman" w:cs="Times New Roman"/>
          <w:sz w:val="24"/>
          <w:szCs w:val="24"/>
        </w:rPr>
      </w:pPr>
      <w:r w:rsidRPr="00361020">
        <w:rPr>
          <w:rFonts w:ascii="Times New Roman" w:hAnsi="Times New Roman" w:cs="Times New Roman"/>
          <w:sz w:val="24"/>
          <w:szCs w:val="24"/>
        </w:rPr>
        <w:t>Stratēģija – vidēja termiņa stratēģija</w:t>
      </w:r>
    </w:p>
    <w:p w14:paraId="097AAA4F" w14:textId="77777777" w:rsidR="00097893" w:rsidRPr="00361020" w:rsidRDefault="00097893" w:rsidP="00097893">
      <w:pPr>
        <w:pStyle w:val="ListParagraph"/>
        <w:spacing w:after="240" w:line="360" w:lineRule="auto"/>
        <w:rPr>
          <w:rFonts w:ascii="Times New Roman" w:hAnsi="Times New Roman" w:cs="Times New Roman"/>
          <w:sz w:val="24"/>
          <w:szCs w:val="24"/>
        </w:rPr>
      </w:pPr>
      <w:r w:rsidRPr="00361020">
        <w:rPr>
          <w:rFonts w:ascii="Times New Roman" w:hAnsi="Times New Roman" w:cs="Times New Roman"/>
          <w:sz w:val="24"/>
          <w:szCs w:val="24"/>
        </w:rPr>
        <w:t>SVID – stipro pušu, vājo pušu, iespēju un draudu analīze</w:t>
      </w:r>
    </w:p>
    <w:p w14:paraId="41E443EF" w14:textId="77777777" w:rsidR="00097893" w:rsidRPr="00361020" w:rsidRDefault="00097893" w:rsidP="00097893">
      <w:pPr>
        <w:pStyle w:val="ListParagraph"/>
        <w:spacing w:after="240" w:line="360" w:lineRule="auto"/>
        <w:rPr>
          <w:rFonts w:ascii="Times New Roman" w:hAnsi="Times New Roman" w:cs="Times New Roman"/>
          <w:sz w:val="24"/>
          <w:szCs w:val="24"/>
        </w:rPr>
      </w:pPr>
      <w:r w:rsidRPr="00361020">
        <w:rPr>
          <w:rFonts w:ascii="Times New Roman" w:hAnsi="Times New Roman" w:cs="Times New Roman"/>
          <w:sz w:val="24"/>
          <w:szCs w:val="24"/>
        </w:rPr>
        <w:t>NMC – neatliekamās medicīnas centrs</w:t>
      </w:r>
    </w:p>
    <w:p w14:paraId="6D0EFA3E" w14:textId="77777777" w:rsidR="00097893" w:rsidRPr="00361020" w:rsidRDefault="00097893" w:rsidP="00097893">
      <w:pPr>
        <w:pStyle w:val="ListParagraph"/>
        <w:spacing w:after="240" w:line="360" w:lineRule="auto"/>
        <w:rPr>
          <w:rFonts w:ascii="Times New Roman" w:hAnsi="Times New Roman" w:cs="Times New Roman"/>
          <w:sz w:val="24"/>
          <w:szCs w:val="24"/>
        </w:rPr>
      </w:pPr>
      <w:r w:rsidRPr="00361020">
        <w:rPr>
          <w:rFonts w:ascii="Times New Roman" w:hAnsi="Times New Roman" w:cs="Times New Roman"/>
          <w:sz w:val="24"/>
          <w:szCs w:val="24"/>
        </w:rPr>
        <w:t>NVD – Nacionālais veselības dienests</w:t>
      </w:r>
    </w:p>
    <w:p w14:paraId="72A3153B" w14:textId="77777777" w:rsidR="00097893" w:rsidRPr="00361020" w:rsidRDefault="00097893" w:rsidP="00097893">
      <w:pPr>
        <w:pStyle w:val="ListParagraph"/>
        <w:spacing w:after="240" w:line="360" w:lineRule="auto"/>
        <w:rPr>
          <w:rFonts w:ascii="Times New Roman" w:hAnsi="Times New Roman" w:cs="Times New Roman"/>
          <w:sz w:val="24"/>
          <w:szCs w:val="24"/>
        </w:rPr>
      </w:pPr>
      <w:r w:rsidRPr="00361020">
        <w:rPr>
          <w:rFonts w:ascii="Times New Roman" w:hAnsi="Times New Roman" w:cs="Times New Roman"/>
          <w:sz w:val="24"/>
          <w:szCs w:val="24"/>
        </w:rPr>
        <w:t>US – ultrasonogrāfija</w:t>
      </w:r>
    </w:p>
    <w:p w14:paraId="75726A3F" w14:textId="77777777" w:rsidR="00097893" w:rsidRPr="00361020" w:rsidRDefault="00097893" w:rsidP="00097893">
      <w:pPr>
        <w:pStyle w:val="ListParagraph"/>
        <w:spacing w:after="240" w:line="360" w:lineRule="auto"/>
        <w:rPr>
          <w:rFonts w:ascii="Times New Roman" w:hAnsi="Times New Roman" w:cs="Times New Roman"/>
          <w:sz w:val="24"/>
          <w:szCs w:val="24"/>
        </w:rPr>
      </w:pPr>
      <w:r w:rsidRPr="00361020">
        <w:rPr>
          <w:rFonts w:ascii="Times New Roman" w:hAnsi="Times New Roman" w:cs="Times New Roman"/>
          <w:sz w:val="24"/>
          <w:szCs w:val="24"/>
        </w:rPr>
        <w:t>VM – Veselības ministrija</w:t>
      </w:r>
    </w:p>
    <w:p w14:paraId="4162EFCB" w14:textId="77777777" w:rsidR="00097893" w:rsidRPr="00361020" w:rsidRDefault="004C0215" w:rsidP="00097893">
      <w:pPr>
        <w:pStyle w:val="ListParagraph"/>
        <w:spacing w:after="240" w:line="360" w:lineRule="auto"/>
        <w:rPr>
          <w:rFonts w:ascii="Times New Roman" w:hAnsi="Times New Roman" w:cs="Times New Roman"/>
          <w:sz w:val="24"/>
          <w:szCs w:val="24"/>
        </w:rPr>
      </w:pPr>
      <w:r w:rsidRPr="00361020">
        <w:rPr>
          <w:rFonts w:ascii="Times New Roman" w:hAnsi="Times New Roman" w:cs="Times New Roman"/>
          <w:sz w:val="24"/>
          <w:szCs w:val="24"/>
        </w:rPr>
        <w:t>VAP – veselības aprūpes pakalpojumi</w:t>
      </w:r>
    </w:p>
    <w:p w14:paraId="0B9610CC" w14:textId="77777777" w:rsidR="00097893" w:rsidRPr="00361020" w:rsidRDefault="00B74025" w:rsidP="00097893">
      <w:pPr>
        <w:pStyle w:val="ListParagraph"/>
        <w:spacing w:after="240" w:line="360" w:lineRule="auto"/>
        <w:rPr>
          <w:rFonts w:ascii="Times New Roman" w:hAnsi="Times New Roman" w:cs="Times New Roman"/>
          <w:sz w:val="24"/>
          <w:szCs w:val="24"/>
        </w:rPr>
      </w:pPr>
      <w:r w:rsidRPr="00361020">
        <w:rPr>
          <w:rFonts w:ascii="Times New Roman" w:hAnsi="Times New Roman" w:cs="Times New Roman"/>
          <w:sz w:val="24"/>
          <w:szCs w:val="24"/>
        </w:rPr>
        <w:t>MK – Ministru kabinets</w:t>
      </w:r>
    </w:p>
    <w:p w14:paraId="170F119E" w14:textId="77777777" w:rsidR="00097893" w:rsidRPr="00361020" w:rsidRDefault="00841B14" w:rsidP="00097893">
      <w:pPr>
        <w:pStyle w:val="ListParagraph"/>
        <w:spacing w:after="240" w:line="360" w:lineRule="auto"/>
        <w:rPr>
          <w:rFonts w:ascii="Times New Roman" w:hAnsi="Times New Roman" w:cs="Times New Roman"/>
          <w:sz w:val="24"/>
          <w:szCs w:val="24"/>
        </w:rPr>
      </w:pPr>
      <w:r w:rsidRPr="00361020">
        <w:rPr>
          <w:rFonts w:ascii="Times New Roman" w:hAnsi="Times New Roman" w:cs="Times New Roman"/>
          <w:sz w:val="24"/>
          <w:szCs w:val="24"/>
        </w:rPr>
        <w:t>ES – Eiropas Savienība</w:t>
      </w:r>
    </w:p>
    <w:p w14:paraId="38239405" w14:textId="77777777" w:rsidR="00097893" w:rsidRPr="00361020" w:rsidRDefault="004F25AE" w:rsidP="00097893">
      <w:pPr>
        <w:pStyle w:val="ListParagraph"/>
        <w:spacing w:after="240" w:line="360" w:lineRule="auto"/>
        <w:rPr>
          <w:rFonts w:ascii="Times New Roman" w:hAnsi="Times New Roman" w:cs="Times New Roman"/>
          <w:sz w:val="24"/>
          <w:szCs w:val="24"/>
        </w:rPr>
      </w:pPr>
      <w:r w:rsidRPr="00361020">
        <w:rPr>
          <w:rFonts w:ascii="Times New Roman" w:hAnsi="Times New Roman" w:cs="Times New Roman"/>
          <w:sz w:val="24"/>
          <w:szCs w:val="24"/>
        </w:rPr>
        <w:t>DNL – darba nespējas lapa</w:t>
      </w:r>
    </w:p>
    <w:p w14:paraId="362B3CC9" w14:textId="77777777" w:rsidR="00097893" w:rsidRPr="00361020" w:rsidRDefault="00097893" w:rsidP="00B75B70">
      <w:pPr>
        <w:pStyle w:val="ListParagraph"/>
        <w:numPr>
          <w:ilvl w:val="0"/>
          <w:numId w:val="2"/>
        </w:numPr>
        <w:spacing w:before="240" w:after="240" w:line="240" w:lineRule="auto"/>
        <w:ind w:left="1077" w:hanging="357"/>
        <w:contextualSpacing w:val="0"/>
        <w:jc w:val="center"/>
        <w:rPr>
          <w:rFonts w:ascii="Times New Roman" w:hAnsi="Times New Roman" w:cs="Times New Roman"/>
          <w:b/>
          <w:sz w:val="28"/>
          <w:szCs w:val="28"/>
        </w:rPr>
      </w:pPr>
      <w:r w:rsidRPr="00361020">
        <w:rPr>
          <w:rFonts w:ascii="Times New Roman" w:hAnsi="Times New Roman" w:cs="Times New Roman"/>
          <w:b/>
          <w:sz w:val="28"/>
          <w:szCs w:val="28"/>
        </w:rPr>
        <w:t>Ievads</w:t>
      </w:r>
    </w:p>
    <w:p w14:paraId="33C7B19A" w14:textId="67B516D0" w:rsidR="00214A22" w:rsidRPr="00361020" w:rsidRDefault="006D78A1" w:rsidP="00B75B70">
      <w:pPr>
        <w:spacing w:after="0" w:line="360" w:lineRule="auto"/>
        <w:ind w:firstLine="720"/>
        <w:jc w:val="both"/>
        <w:rPr>
          <w:rFonts w:ascii="Times New Roman" w:hAnsi="Times New Roman" w:cs="Times New Roman"/>
          <w:sz w:val="24"/>
          <w:szCs w:val="24"/>
        </w:rPr>
      </w:pPr>
      <w:r w:rsidRPr="00361020">
        <w:rPr>
          <w:rFonts w:ascii="Times New Roman" w:hAnsi="Times New Roman" w:cs="Times New Roman"/>
          <w:sz w:val="24"/>
          <w:szCs w:val="24"/>
        </w:rPr>
        <w:t xml:space="preserve">Slimnīcas stratēģija ir valsts kapitālsabiedrības attīstības plānošanas </w:t>
      </w:r>
      <w:r w:rsidR="00214A22" w:rsidRPr="00361020">
        <w:rPr>
          <w:rFonts w:ascii="Times New Roman" w:hAnsi="Times New Roman" w:cs="Times New Roman"/>
          <w:sz w:val="24"/>
          <w:szCs w:val="24"/>
        </w:rPr>
        <w:t>dokumen</w:t>
      </w:r>
      <w:r w:rsidR="004C0215" w:rsidRPr="00361020">
        <w:rPr>
          <w:rFonts w:ascii="Times New Roman" w:hAnsi="Times New Roman" w:cs="Times New Roman"/>
          <w:sz w:val="24"/>
          <w:szCs w:val="24"/>
        </w:rPr>
        <w:t>ts laika periodam no 2020.− 2024</w:t>
      </w:r>
      <w:r w:rsidRPr="00361020">
        <w:rPr>
          <w:rFonts w:ascii="Times New Roman" w:hAnsi="Times New Roman" w:cs="Times New Roman"/>
          <w:sz w:val="24"/>
          <w:szCs w:val="24"/>
        </w:rPr>
        <w:t xml:space="preserve">.gadam, kurā noteikti Slimnīcas stratēģiskie mērķi (finanšu un nefinanšu mērķi), veikta SVID analīze, definētas rīcības un aktivitātes, kas būtu īstenojamas šajā laikā periodā, ka arī apzināti nepieciešamie ieguldījumi un plānotie ieguvumi. </w:t>
      </w:r>
    </w:p>
    <w:p w14:paraId="0EF53ED5" w14:textId="77777777" w:rsidR="00214A22" w:rsidRPr="00361020" w:rsidRDefault="006D78A1" w:rsidP="00214A22">
      <w:pPr>
        <w:spacing w:after="120" w:line="360" w:lineRule="auto"/>
        <w:jc w:val="both"/>
        <w:rPr>
          <w:rFonts w:ascii="Times New Roman" w:hAnsi="Times New Roman" w:cs="Times New Roman"/>
          <w:sz w:val="24"/>
          <w:szCs w:val="24"/>
        </w:rPr>
      </w:pPr>
      <w:r w:rsidRPr="00361020">
        <w:rPr>
          <w:rFonts w:ascii="Times New Roman" w:hAnsi="Times New Roman" w:cs="Times New Roman"/>
          <w:sz w:val="24"/>
          <w:szCs w:val="24"/>
        </w:rPr>
        <w:t>Stratēģija</w:t>
      </w:r>
      <w:r w:rsidR="00214A22" w:rsidRPr="00361020">
        <w:rPr>
          <w:rFonts w:ascii="Times New Roman" w:hAnsi="Times New Roman" w:cs="Times New Roman"/>
          <w:sz w:val="24"/>
          <w:szCs w:val="24"/>
        </w:rPr>
        <w:t>s izstrāde ir</w:t>
      </w:r>
      <w:r w:rsidRPr="00361020">
        <w:rPr>
          <w:rFonts w:ascii="Times New Roman" w:hAnsi="Times New Roman" w:cs="Times New Roman"/>
          <w:sz w:val="24"/>
          <w:szCs w:val="24"/>
        </w:rPr>
        <w:t xml:space="preserve"> </w:t>
      </w:r>
      <w:r w:rsidR="00214A22" w:rsidRPr="00361020">
        <w:rPr>
          <w:rFonts w:ascii="Times New Roman" w:hAnsi="Times New Roman" w:cs="Times New Roman"/>
          <w:sz w:val="24"/>
          <w:szCs w:val="24"/>
        </w:rPr>
        <w:t>veikta</w:t>
      </w:r>
      <w:r w:rsidRPr="00361020">
        <w:rPr>
          <w:rFonts w:ascii="Times New Roman" w:hAnsi="Times New Roman" w:cs="Times New Roman"/>
          <w:sz w:val="24"/>
          <w:szCs w:val="24"/>
        </w:rPr>
        <w:t xml:space="preserve"> atbilstoši: </w:t>
      </w:r>
    </w:p>
    <w:p w14:paraId="36DDC00B" w14:textId="0DEE0653" w:rsidR="00776E22" w:rsidRPr="00361020" w:rsidRDefault="006D78A1" w:rsidP="007022D5">
      <w:pPr>
        <w:pStyle w:val="ListParagraph"/>
        <w:numPr>
          <w:ilvl w:val="0"/>
          <w:numId w:val="50"/>
        </w:numPr>
        <w:spacing w:after="120" w:line="276" w:lineRule="auto"/>
        <w:jc w:val="both"/>
        <w:rPr>
          <w:rFonts w:ascii="Times New Roman" w:hAnsi="Times New Roman" w:cs="Times New Roman"/>
          <w:sz w:val="24"/>
          <w:szCs w:val="24"/>
        </w:rPr>
      </w:pPr>
      <w:r w:rsidRPr="00361020">
        <w:rPr>
          <w:rFonts w:ascii="Times New Roman" w:hAnsi="Times New Roman" w:cs="Times New Roman"/>
          <w:sz w:val="24"/>
          <w:szCs w:val="24"/>
        </w:rPr>
        <w:t>Publiskas personas kapitāla daļu un kapitālsabiedrību pārvaldības likuma 57.</w:t>
      </w:r>
      <w:r w:rsidR="00442C42" w:rsidRPr="00361020">
        <w:rPr>
          <w:rFonts w:ascii="Times New Roman" w:hAnsi="Times New Roman" w:cs="Times New Roman"/>
          <w:sz w:val="24"/>
          <w:szCs w:val="24"/>
        </w:rPr>
        <w:t xml:space="preserve"> </w:t>
      </w:r>
      <w:r w:rsidRPr="00361020">
        <w:rPr>
          <w:rFonts w:ascii="Times New Roman" w:hAnsi="Times New Roman" w:cs="Times New Roman"/>
          <w:sz w:val="24"/>
          <w:szCs w:val="24"/>
        </w:rPr>
        <w:t xml:space="preserve">panta prasībām; </w:t>
      </w:r>
    </w:p>
    <w:p w14:paraId="59BABD59" w14:textId="77777777" w:rsidR="0085709D" w:rsidRPr="00361020" w:rsidRDefault="006D78A1" w:rsidP="007022D5">
      <w:pPr>
        <w:pStyle w:val="ListParagraph"/>
        <w:numPr>
          <w:ilvl w:val="0"/>
          <w:numId w:val="50"/>
        </w:numPr>
        <w:spacing w:after="120" w:line="276" w:lineRule="auto"/>
        <w:jc w:val="both"/>
        <w:rPr>
          <w:rFonts w:ascii="Times New Roman" w:hAnsi="Times New Roman" w:cs="Times New Roman"/>
          <w:sz w:val="24"/>
          <w:szCs w:val="24"/>
        </w:rPr>
      </w:pPr>
      <w:r w:rsidRPr="00361020">
        <w:rPr>
          <w:rFonts w:ascii="Times New Roman" w:hAnsi="Times New Roman" w:cs="Times New Roman"/>
          <w:sz w:val="24"/>
          <w:szCs w:val="24"/>
        </w:rPr>
        <w:t>Pārresoru koordinācijas centra valsts kapitālsabiedrību vidēja termiņa darbības stratēģijas izstrādes vadlīnijām;</w:t>
      </w:r>
    </w:p>
    <w:p w14:paraId="22C1BFAE" w14:textId="2969C517" w:rsidR="00776E22" w:rsidRPr="00361020" w:rsidRDefault="006D78A1" w:rsidP="007022D5">
      <w:pPr>
        <w:pStyle w:val="ListParagraph"/>
        <w:numPr>
          <w:ilvl w:val="0"/>
          <w:numId w:val="50"/>
        </w:numPr>
        <w:spacing w:after="120" w:line="276" w:lineRule="auto"/>
        <w:jc w:val="both"/>
        <w:rPr>
          <w:rFonts w:ascii="Times New Roman" w:hAnsi="Times New Roman" w:cs="Times New Roman"/>
          <w:sz w:val="24"/>
          <w:szCs w:val="24"/>
        </w:rPr>
      </w:pPr>
      <w:r w:rsidRPr="00361020">
        <w:rPr>
          <w:rFonts w:ascii="Times New Roman" w:hAnsi="Times New Roman" w:cs="Times New Roman"/>
          <w:sz w:val="24"/>
          <w:szCs w:val="24"/>
        </w:rPr>
        <w:t>Latvijas Nacionālais attīstības plānam 2014.-2020.gadam;</w:t>
      </w:r>
    </w:p>
    <w:p w14:paraId="21EBDEBA" w14:textId="023ABF18" w:rsidR="00776E22" w:rsidRPr="00361020" w:rsidRDefault="006D78A1" w:rsidP="007022D5">
      <w:pPr>
        <w:pStyle w:val="ListParagraph"/>
        <w:numPr>
          <w:ilvl w:val="0"/>
          <w:numId w:val="50"/>
        </w:numPr>
        <w:spacing w:after="120" w:line="276" w:lineRule="auto"/>
        <w:jc w:val="both"/>
        <w:rPr>
          <w:rFonts w:ascii="Times New Roman" w:hAnsi="Times New Roman" w:cs="Times New Roman"/>
          <w:sz w:val="24"/>
          <w:szCs w:val="24"/>
        </w:rPr>
      </w:pPr>
      <w:r w:rsidRPr="00361020">
        <w:rPr>
          <w:rFonts w:ascii="Times New Roman" w:hAnsi="Times New Roman" w:cs="Times New Roman"/>
          <w:sz w:val="24"/>
          <w:szCs w:val="24"/>
        </w:rPr>
        <w:t>2016.gada 20.</w:t>
      </w:r>
      <w:r w:rsidR="00442C42" w:rsidRPr="00361020">
        <w:rPr>
          <w:rFonts w:ascii="Times New Roman" w:hAnsi="Times New Roman" w:cs="Times New Roman"/>
          <w:sz w:val="24"/>
          <w:szCs w:val="24"/>
        </w:rPr>
        <w:t xml:space="preserve"> </w:t>
      </w:r>
      <w:r w:rsidRPr="00361020">
        <w:rPr>
          <w:rFonts w:ascii="Times New Roman" w:hAnsi="Times New Roman" w:cs="Times New Roman"/>
          <w:sz w:val="24"/>
          <w:szCs w:val="24"/>
        </w:rPr>
        <w:t>decembra Ministru kabineta sēdē izskatīto informatīvo ziņojumu “Par sistēmiski svarīgo ārstniecības iestāžu kartējumu un attīstības reformu” (protokols Nr.69 83.§);</w:t>
      </w:r>
    </w:p>
    <w:p w14:paraId="54F0FDC1" w14:textId="29D6A8DA" w:rsidR="00776E22" w:rsidRPr="00361020" w:rsidRDefault="006D78A1" w:rsidP="007022D5">
      <w:pPr>
        <w:pStyle w:val="ListParagraph"/>
        <w:numPr>
          <w:ilvl w:val="0"/>
          <w:numId w:val="50"/>
        </w:numPr>
        <w:spacing w:after="120" w:line="276" w:lineRule="auto"/>
        <w:jc w:val="both"/>
        <w:rPr>
          <w:rFonts w:ascii="Times New Roman" w:hAnsi="Times New Roman" w:cs="Times New Roman"/>
          <w:sz w:val="24"/>
          <w:szCs w:val="24"/>
        </w:rPr>
      </w:pPr>
      <w:r w:rsidRPr="00361020">
        <w:rPr>
          <w:rFonts w:ascii="Times New Roman" w:hAnsi="Times New Roman" w:cs="Times New Roman"/>
          <w:sz w:val="24"/>
          <w:szCs w:val="24"/>
        </w:rPr>
        <w:t>Konceptuālo ziņojumu “Par veselības aprūpes sistēmas reformu”, kas ir apstiprināts ar Ministru kabineta 2017.gada 7.</w:t>
      </w:r>
      <w:r w:rsidR="00442C42" w:rsidRPr="00361020">
        <w:rPr>
          <w:rFonts w:ascii="Times New Roman" w:hAnsi="Times New Roman" w:cs="Times New Roman"/>
          <w:sz w:val="24"/>
          <w:szCs w:val="24"/>
        </w:rPr>
        <w:t xml:space="preserve"> </w:t>
      </w:r>
      <w:r w:rsidRPr="00361020">
        <w:rPr>
          <w:rFonts w:ascii="Times New Roman" w:hAnsi="Times New Roman" w:cs="Times New Roman"/>
          <w:sz w:val="24"/>
          <w:szCs w:val="24"/>
        </w:rPr>
        <w:t>augusta rīkojumu Nr.394 “Par konceptuālo ziņojumu “Par veselības aprūpes sistēmas reformu””</w:t>
      </w:r>
      <w:r w:rsidR="00776E22" w:rsidRPr="00361020">
        <w:rPr>
          <w:rFonts w:ascii="Times New Roman" w:hAnsi="Times New Roman" w:cs="Times New Roman"/>
          <w:sz w:val="24"/>
          <w:szCs w:val="24"/>
        </w:rPr>
        <w:t>;</w:t>
      </w:r>
    </w:p>
    <w:p w14:paraId="74C52A25" w14:textId="0A86B4E0" w:rsidR="0085709D" w:rsidRPr="00AC4F65" w:rsidRDefault="00E87E01" w:rsidP="007022D5">
      <w:pPr>
        <w:pStyle w:val="ListParagraph"/>
        <w:numPr>
          <w:ilvl w:val="0"/>
          <w:numId w:val="49"/>
        </w:numPr>
        <w:spacing w:after="120" w:line="276" w:lineRule="auto"/>
        <w:jc w:val="both"/>
        <w:rPr>
          <w:rFonts w:ascii="Times New Roman" w:hAnsi="Times New Roman" w:cs="Times New Roman"/>
          <w:sz w:val="24"/>
          <w:szCs w:val="24"/>
        </w:rPr>
      </w:pPr>
      <w:r w:rsidRPr="00AC4F65">
        <w:rPr>
          <w:rFonts w:ascii="Times New Roman" w:hAnsi="Times New Roman" w:cs="Times New Roman"/>
          <w:sz w:val="24"/>
          <w:szCs w:val="24"/>
        </w:rPr>
        <w:t xml:space="preserve">2023.gada 28.augusta </w:t>
      </w:r>
      <w:r w:rsidR="00BE3933" w:rsidRPr="00AC4F65">
        <w:rPr>
          <w:rFonts w:ascii="Times New Roman" w:hAnsi="Times New Roman" w:cs="Times New Roman"/>
          <w:sz w:val="24"/>
          <w:szCs w:val="24"/>
          <w:shd w:val="clear" w:color="auto" w:fill="FFFFFF"/>
        </w:rPr>
        <w:t>veselības mini</w:t>
      </w:r>
      <w:r w:rsidR="0085709D" w:rsidRPr="00AC4F65">
        <w:rPr>
          <w:rFonts w:ascii="Times New Roman" w:hAnsi="Times New Roman" w:cs="Times New Roman"/>
          <w:sz w:val="24"/>
          <w:szCs w:val="24"/>
          <w:shd w:val="clear" w:color="auto" w:fill="FFFFFF"/>
        </w:rPr>
        <w:t>s</w:t>
      </w:r>
      <w:r w:rsidR="00BE3933" w:rsidRPr="00AC4F65">
        <w:rPr>
          <w:rFonts w:ascii="Times New Roman" w:hAnsi="Times New Roman" w:cs="Times New Roman"/>
          <w:sz w:val="24"/>
          <w:szCs w:val="24"/>
          <w:shd w:val="clear" w:color="auto" w:fill="FFFFFF"/>
        </w:rPr>
        <w:t xml:space="preserve">trijas </w:t>
      </w:r>
      <w:r w:rsidRPr="00AC4F65">
        <w:rPr>
          <w:rFonts w:ascii="Times New Roman" w:hAnsi="Times New Roman" w:cs="Times New Roman"/>
          <w:sz w:val="24"/>
          <w:szCs w:val="24"/>
          <w:shd w:val="clear" w:color="auto" w:fill="FFFFFF"/>
        </w:rPr>
        <w:t>"Informatīvais ziņojums par izmaiņām slimnīcu tīklā "</w:t>
      </w:r>
      <w:r w:rsidR="00BE3933" w:rsidRPr="00AC4F65">
        <w:rPr>
          <w:rFonts w:ascii="Times New Roman" w:hAnsi="Times New Roman" w:cs="Times New Roman"/>
          <w:sz w:val="24"/>
          <w:szCs w:val="24"/>
          <w:shd w:val="clear" w:color="auto" w:fill="FFFFFF"/>
        </w:rPr>
        <w:t xml:space="preserve"> (izskatīšanā MK)</w:t>
      </w:r>
      <w:r w:rsidR="00776E22" w:rsidRPr="00AC4F65">
        <w:rPr>
          <w:rFonts w:ascii="Times New Roman" w:hAnsi="Times New Roman" w:cs="Times New Roman"/>
          <w:sz w:val="24"/>
          <w:szCs w:val="24"/>
          <w:shd w:val="clear" w:color="auto" w:fill="FFFFFF"/>
        </w:rPr>
        <w:t>;</w:t>
      </w:r>
    </w:p>
    <w:p w14:paraId="41758BFE" w14:textId="5588551B" w:rsidR="0085709D" w:rsidRPr="00AC4F65" w:rsidRDefault="00E87E01" w:rsidP="007022D5">
      <w:pPr>
        <w:pStyle w:val="ListParagraph"/>
        <w:numPr>
          <w:ilvl w:val="0"/>
          <w:numId w:val="49"/>
        </w:numPr>
        <w:spacing w:after="120" w:line="276" w:lineRule="auto"/>
        <w:jc w:val="both"/>
        <w:rPr>
          <w:rFonts w:ascii="Times New Roman" w:hAnsi="Times New Roman" w:cs="Times New Roman"/>
          <w:sz w:val="24"/>
          <w:szCs w:val="24"/>
        </w:rPr>
      </w:pPr>
      <w:r w:rsidRPr="00AC4F65">
        <w:rPr>
          <w:rFonts w:ascii="Times New Roman" w:eastAsia="Times New Roman" w:hAnsi="Times New Roman" w:cs="Times New Roman"/>
          <w:sz w:val="24"/>
          <w:szCs w:val="24"/>
          <w:lang w:eastAsia="lv-LV"/>
        </w:rPr>
        <w:t>Jēkabpils novada attīstības programma 2021.-2027.gadam (turpmāk- Attīstības</w:t>
      </w:r>
      <w:r w:rsidR="0085709D" w:rsidRPr="00AC4F65">
        <w:rPr>
          <w:rFonts w:ascii="Times New Roman" w:eastAsia="Times New Roman" w:hAnsi="Times New Roman" w:cs="Times New Roman"/>
          <w:sz w:val="24"/>
          <w:szCs w:val="24"/>
          <w:lang w:eastAsia="lv-LV"/>
        </w:rPr>
        <w:t xml:space="preserve"> </w:t>
      </w:r>
      <w:r w:rsidRPr="00AC4F65">
        <w:rPr>
          <w:rFonts w:ascii="Times New Roman" w:eastAsia="Times New Roman" w:hAnsi="Times New Roman" w:cs="Times New Roman"/>
          <w:sz w:val="24"/>
          <w:szCs w:val="24"/>
          <w:lang w:eastAsia="lv-LV"/>
        </w:rPr>
        <w:t>programma), apstiprināta ar 25.11.2021. Domes lēmumu Nr.500</w:t>
      </w:r>
      <w:r w:rsidR="00776E22" w:rsidRPr="00AC4F65">
        <w:rPr>
          <w:rFonts w:ascii="Times New Roman" w:hAnsi="Times New Roman" w:cs="Times New Roman"/>
          <w:sz w:val="24"/>
          <w:szCs w:val="24"/>
        </w:rPr>
        <w:t>;</w:t>
      </w:r>
    </w:p>
    <w:p w14:paraId="3FFE646F" w14:textId="77777777" w:rsidR="0085709D" w:rsidRPr="00AC4F65" w:rsidRDefault="00776E22" w:rsidP="007022D5">
      <w:pPr>
        <w:pStyle w:val="ListParagraph"/>
        <w:numPr>
          <w:ilvl w:val="0"/>
          <w:numId w:val="49"/>
        </w:numPr>
        <w:spacing w:after="120" w:line="276" w:lineRule="auto"/>
        <w:jc w:val="both"/>
        <w:rPr>
          <w:rFonts w:ascii="Times New Roman" w:hAnsi="Times New Roman" w:cs="Times New Roman"/>
          <w:sz w:val="24"/>
          <w:szCs w:val="24"/>
        </w:rPr>
      </w:pPr>
      <w:r w:rsidRPr="00AC4F65">
        <w:rPr>
          <w:rFonts w:ascii="Times New Roman" w:hAnsi="Times New Roman" w:cs="Times New Roman"/>
          <w:sz w:val="24"/>
          <w:szCs w:val="24"/>
        </w:rPr>
        <w:t>Jēkabpils novada ilgtspējīgas attīstības stratēģija 2021.-2035.gadam (turpmāk- Jēkabpils novads 2035), apstiprināta ar 25.11.2021. Domes lēmumu Nr.501;</w:t>
      </w:r>
    </w:p>
    <w:p w14:paraId="1BBB9284" w14:textId="77777777" w:rsidR="0085709D" w:rsidRPr="00AC4F65" w:rsidRDefault="006D78A1" w:rsidP="007022D5">
      <w:pPr>
        <w:pStyle w:val="ListParagraph"/>
        <w:numPr>
          <w:ilvl w:val="0"/>
          <w:numId w:val="49"/>
        </w:numPr>
        <w:spacing w:after="120" w:line="276" w:lineRule="auto"/>
        <w:jc w:val="both"/>
        <w:rPr>
          <w:rFonts w:ascii="Times New Roman" w:hAnsi="Times New Roman" w:cs="Times New Roman"/>
          <w:sz w:val="24"/>
          <w:szCs w:val="24"/>
        </w:rPr>
      </w:pPr>
      <w:r w:rsidRPr="00AC4F65">
        <w:rPr>
          <w:rFonts w:ascii="Times New Roman" w:hAnsi="Times New Roman" w:cs="Times New Roman"/>
          <w:sz w:val="24"/>
          <w:szCs w:val="24"/>
        </w:rPr>
        <w:t>Norma</w:t>
      </w:r>
      <w:r w:rsidR="004C0215" w:rsidRPr="00AC4F65">
        <w:rPr>
          <w:rFonts w:ascii="Times New Roman" w:hAnsi="Times New Roman" w:cs="Times New Roman"/>
          <w:sz w:val="24"/>
          <w:szCs w:val="24"/>
        </w:rPr>
        <w:t>tīvajiem aktiem par finanšu vadības</w:t>
      </w:r>
      <w:r w:rsidRPr="00AC4F65">
        <w:rPr>
          <w:rFonts w:ascii="Times New Roman" w:hAnsi="Times New Roman" w:cs="Times New Roman"/>
          <w:sz w:val="24"/>
          <w:szCs w:val="24"/>
        </w:rPr>
        <w:t xml:space="preserve"> un </w:t>
      </w:r>
      <w:r w:rsidR="004C0215" w:rsidRPr="00AC4F65">
        <w:rPr>
          <w:rFonts w:ascii="Times New Roman" w:hAnsi="Times New Roman" w:cs="Times New Roman"/>
          <w:sz w:val="24"/>
          <w:szCs w:val="24"/>
        </w:rPr>
        <w:t xml:space="preserve">grāmatvedības </w:t>
      </w:r>
      <w:r w:rsidRPr="00AC4F65">
        <w:rPr>
          <w:rFonts w:ascii="Times New Roman" w:hAnsi="Times New Roman" w:cs="Times New Roman"/>
          <w:sz w:val="24"/>
          <w:szCs w:val="24"/>
        </w:rPr>
        <w:t xml:space="preserve">organizēšanas kārtību; </w:t>
      </w:r>
    </w:p>
    <w:p w14:paraId="32A4380F" w14:textId="05F08894" w:rsidR="00214A22" w:rsidRPr="00AC4F65" w:rsidRDefault="00577EDF" w:rsidP="007022D5">
      <w:pPr>
        <w:pStyle w:val="ListParagraph"/>
        <w:numPr>
          <w:ilvl w:val="0"/>
          <w:numId w:val="49"/>
        </w:numPr>
        <w:spacing w:after="120" w:line="276" w:lineRule="auto"/>
        <w:jc w:val="both"/>
        <w:rPr>
          <w:rFonts w:ascii="Times New Roman" w:hAnsi="Times New Roman" w:cs="Times New Roman"/>
          <w:sz w:val="24"/>
          <w:szCs w:val="24"/>
        </w:rPr>
      </w:pPr>
      <w:r w:rsidRPr="00AC4F65">
        <w:rPr>
          <w:rFonts w:ascii="Times New Roman" w:hAnsi="Times New Roman" w:cs="Times New Roman"/>
          <w:sz w:val="24"/>
          <w:szCs w:val="24"/>
        </w:rPr>
        <w:t xml:space="preserve">Veselības ministrijas 10.09.2019. informatīvajam ziņojumam </w:t>
      </w:r>
      <w:r w:rsidRPr="00AC4F65">
        <w:rPr>
          <w:rFonts w:ascii="Times New Roman" w:hAnsi="Times New Roman" w:cs="Times New Roman"/>
          <w:bCs/>
          <w:sz w:val="24"/>
          <w:szCs w:val="24"/>
        </w:rPr>
        <w:t>“Par izmaiņām slimnīcu darbībā”</w:t>
      </w:r>
      <w:r w:rsidR="0085709D" w:rsidRPr="00AC4F65">
        <w:rPr>
          <w:rFonts w:ascii="Times New Roman" w:hAnsi="Times New Roman" w:cs="Times New Roman"/>
          <w:bCs/>
          <w:sz w:val="24"/>
          <w:szCs w:val="24"/>
        </w:rPr>
        <w:t>.</w:t>
      </w:r>
    </w:p>
    <w:p w14:paraId="44EF241A" w14:textId="412B9416" w:rsidR="001A6030" w:rsidRPr="00361020" w:rsidRDefault="006D78A1" w:rsidP="00B75B70">
      <w:pPr>
        <w:spacing w:after="0" w:line="360" w:lineRule="auto"/>
        <w:ind w:firstLine="720"/>
        <w:jc w:val="both"/>
        <w:rPr>
          <w:rFonts w:ascii="Times New Roman" w:hAnsi="Times New Roman" w:cs="Times New Roman"/>
          <w:sz w:val="24"/>
          <w:szCs w:val="24"/>
        </w:rPr>
      </w:pPr>
      <w:r w:rsidRPr="00AC4F65">
        <w:rPr>
          <w:rFonts w:ascii="Times New Roman" w:hAnsi="Times New Roman" w:cs="Times New Roman"/>
          <w:sz w:val="24"/>
          <w:szCs w:val="24"/>
        </w:rPr>
        <w:t>Stratēģija</w:t>
      </w:r>
      <w:r w:rsidR="00BD564F" w:rsidRPr="00AC4F65">
        <w:rPr>
          <w:rFonts w:ascii="Times New Roman" w:hAnsi="Times New Roman" w:cs="Times New Roman"/>
          <w:sz w:val="24"/>
          <w:szCs w:val="24"/>
        </w:rPr>
        <w:t xml:space="preserve"> sagatavota</w:t>
      </w:r>
      <w:r w:rsidR="001A6030" w:rsidRPr="00AC4F65">
        <w:rPr>
          <w:rFonts w:ascii="Times New Roman" w:hAnsi="Times New Roman" w:cs="Times New Roman"/>
          <w:sz w:val="24"/>
          <w:szCs w:val="24"/>
        </w:rPr>
        <w:t xml:space="preserve"> saskaņā ar Jēkabpils 2030 izvirzīto stratēģisko mērķi</w:t>
      </w:r>
      <w:r w:rsidR="001A6030" w:rsidRPr="00361020">
        <w:rPr>
          <w:rFonts w:ascii="Times New Roman" w:hAnsi="Times New Roman" w:cs="Times New Roman"/>
          <w:sz w:val="24"/>
          <w:szCs w:val="24"/>
        </w:rPr>
        <w:t xml:space="preserve"> – </w:t>
      </w:r>
      <w:r w:rsidR="001A6030" w:rsidRPr="00361020">
        <w:rPr>
          <w:rFonts w:ascii="Times New Roman" w:eastAsia="Times New Roman" w:hAnsi="Times New Roman" w:cs="Times New Roman"/>
          <w:b/>
          <w:sz w:val="24"/>
          <w:szCs w:val="24"/>
          <w:lang w:eastAsia="lv-LV"/>
        </w:rPr>
        <w:t xml:space="preserve">Labāka dzīves kvalitāte pilsētas iedzīvotājiem, kas veido skaitliski augošu, sociāli vienotu, radošu, izglītotu un </w:t>
      </w:r>
      <w:r w:rsidR="001A6030" w:rsidRPr="00361020">
        <w:rPr>
          <w:rFonts w:ascii="Times New Roman" w:eastAsia="Times New Roman" w:hAnsi="Times New Roman" w:cs="Times New Roman"/>
          <w:b/>
          <w:sz w:val="24"/>
          <w:szCs w:val="24"/>
          <w:lang w:eastAsia="lv-LV"/>
        </w:rPr>
        <w:lastRenderedPageBreak/>
        <w:t xml:space="preserve">aktīvu sabiedrību (93.p.), </w:t>
      </w:r>
      <w:r w:rsidRPr="00361020">
        <w:rPr>
          <w:rFonts w:ascii="Times New Roman" w:hAnsi="Times New Roman" w:cs="Times New Roman"/>
          <w:sz w:val="24"/>
          <w:szCs w:val="24"/>
        </w:rPr>
        <w:t xml:space="preserve"> </w:t>
      </w:r>
      <w:r w:rsidR="00BD564F" w:rsidRPr="00361020">
        <w:rPr>
          <w:rFonts w:ascii="Times New Roman" w:hAnsi="Times New Roman" w:cs="Times New Roman"/>
          <w:sz w:val="24"/>
          <w:szCs w:val="24"/>
        </w:rPr>
        <w:t>sniedz</w:t>
      </w:r>
      <w:r w:rsidRPr="00361020">
        <w:rPr>
          <w:rFonts w:ascii="Times New Roman" w:hAnsi="Times New Roman" w:cs="Times New Roman"/>
          <w:sz w:val="24"/>
          <w:szCs w:val="24"/>
        </w:rPr>
        <w:t xml:space="preserve"> informāciju par Slimnīcas esošo situāciju (t.sk. personāla resursiem, infrastruktūru un medicīnisko ierīču skaitu un stāvokli) un </w:t>
      </w:r>
      <w:r w:rsidR="00BD564F" w:rsidRPr="00361020">
        <w:rPr>
          <w:rFonts w:ascii="Times New Roman" w:hAnsi="Times New Roman" w:cs="Times New Roman"/>
          <w:sz w:val="24"/>
          <w:szCs w:val="24"/>
        </w:rPr>
        <w:t>nosaka</w:t>
      </w:r>
      <w:r w:rsidRPr="00361020">
        <w:rPr>
          <w:rFonts w:ascii="Times New Roman" w:hAnsi="Times New Roman" w:cs="Times New Roman"/>
          <w:sz w:val="24"/>
          <w:szCs w:val="24"/>
        </w:rPr>
        <w:t xml:space="preserve"> tās turpmākos attīstības virzienus, mērķus, sadarbības pamatprincipus, iespējas un kapitālsabiedrības efektīvas pārvaldības pamatprincipus</w:t>
      </w:r>
      <w:r w:rsidR="00B75B70" w:rsidRPr="00361020">
        <w:rPr>
          <w:rFonts w:ascii="Times New Roman" w:hAnsi="Times New Roman" w:cs="Times New Roman"/>
          <w:sz w:val="24"/>
          <w:szCs w:val="24"/>
        </w:rPr>
        <w:t>.</w:t>
      </w:r>
    </w:p>
    <w:p w14:paraId="2385CBF5" w14:textId="77777777" w:rsidR="00B75B70" w:rsidRPr="00024E22" w:rsidRDefault="00B75B70" w:rsidP="00B75B70">
      <w:pPr>
        <w:spacing w:after="0" w:line="360" w:lineRule="auto"/>
        <w:ind w:firstLine="720"/>
        <w:jc w:val="both"/>
        <w:rPr>
          <w:rFonts w:ascii="Times New Roman" w:hAnsi="Times New Roman" w:cs="Times New Roman"/>
          <w:sz w:val="24"/>
          <w:szCs w:val="24"/>
        </w:rPr>
      </w:pPr>
      <w:r w:rsidRPr="00024E22">
        <w:rPr>
          <w:rFonts w:ascii="Times New Roman" w:hAnsi="Times New Roman" w:cs="Times New Roman"/>
          <w:sz w:val="24"/>
          <w:szCs w:val="24"/>
        </w:rPr>
        <w:t xml:space="preserve">Atbilstoši pašvaldības izvirzītajiem mērķiem, saskaņā ar Jēkabpils novada domes 2022.gada 26.maija lēmuma Nr.454 “Par tiešās līdzdalības pārvērtēšanu kapitālsabiedrībās” 2.pielikumu SIA “Jēkabpils reģionālā slimnīca” noteikti sekojoši </w:t>
      </w:r>
      <w:r w:rsidRPr="00024E22">
        <w:rPr>
          <w:rFonts w:ascii="Times New Roman" w:hAnsi="Times New Roman" w:cs="Times New Roman"/>
          <w:b/>
          <w:bCs/>
          <w:sz w:val="24"/>
          <w:szCs w:val="24"/>
        </w:rPr>
        <w:t>vispārējie stratēģiskie mērķi</w:t>
      </w:r>
      <w:r w:rsidRPr="00024E22">
        <w:rPr>
          <w:rFonts w:ascii="Times New Roman" w:hAnsi="Times New Roman" w:cs="Times New Roman"/>
          <w:sz w:val="24"/>
          <w:szCs w:val="24"/>
        </w:rPr>
        <w:t xml:space="preserve">: </w:t>
      </w:r>
    </w:p>
    <w:p w14:paraId="5EEE2FC6" w14:textId="77777777" w:rsidR="00B75B70" w:rsidRPr="00024E22" w:rsidRDefault="00B75B70" w:rsidP="007022D5">
      <w:pPr>
        <w:numPr>
          <w:ilvl w:val="0"/>
          <w:numId w:val="51"/>
        </w:numPr>
        <w:spacing w:after="0" w:line="276" w:lineRule="auto"/>
        <w:ind w:left="425" w:hanging="425"/>
        <w:jc w:val="both"/>
        <w:rPr>
          <w:rFonts w:ascii="Times New Roman" w:hAnsi="Times New Roman" w:cs="Times New Roman"/>
          <w:sz w:val="24"/>
          <w:szCs w:val="24"/>
        </w:rPr>
      </w:pPr>
      <w:r w:rsidRPr="00024E22">
        <w:rPr>
          <w:rFonts w:ascii="Times New Roman" w:hAnsi="Times New Roman" w:cs="Times New Roman"/>
          <w:sz w:val="24"/>
          <w:szCs w:val="24"/>
        </w:rPr>
        <w:t xml:space="preserve">Nodrošināt kvalitatīvu veselības aprūpes un rehabilitācijas pakalpojumu pieejamību un attīstību. </w:t>
      </w:r>
    </w:p>
    <w:p w14:paraId="72AB9A7D" w14:textId="77777777" w:rsidR="00B75B70" w:rsidRPr="00024E22" w:rsidRDefault="00B75B70" w:rsidP="007022D5">
      <w:pPr>
        <w:numPr>
          <w:ilvl w:val="0"/>
          <w:numId w:val="51"/>
        </w:numPr>
        <w:spacing w:after="0" w:line="276" w:lineRule="auto"/>
        <w:ind w:left="425" w:hanging="425"/>
        <w:jc w:val="both"/>
        <w:rPr>
          <w:rFonts w:ascii="Times New Roman" w:hAnsi="Times New Roman" w:cs="Times New Roman"/>
          <w:sz w:val="24"/>
          <w:szCs w:val="24"/>
        </w:rPr>
      </w:pPr>
      <w:r w:rsidRPr="00024E22">
        <w:rPr>
          <w:rFonts w:ascii="Times New Roman" w:hAnsi="Times New Roman" w:cs="Times New Roman"/>
          <w:sz w:val="24"/>
          <w:szCs w:val="24"/>
        </w:rPr>
        <w:t xml:space="preserve">Nodrošināt daudzprofilu neatliekamās medicīniskās palīdzības slimnīcas statusa saglabāšanu. </w:t>
      </w:r>
    </w:p>
    <w:p w14:paraId="3C52AC44" w14:textId="77777777" w:rsidR="00B75B70" w:rsidRPr="00024E22" w:rsidRDefault="00B75B70" w:rsidP="007022D5">
      <w:pPr>
        <w:numPr>
          <w:ilvl w:val="0"/>
          <w:numId w:val="51"/>
        </w:numPr>
        <w:spacing w:line="276" w:lineRule="auto"/>
        <w:ind w:left="425" w:hanging="425"/>
        <w:jc w:val="both"/>
        <w:rPr>
          <w:rFonts w:ascii="Times New Roman" w:hAnsi="Times New Roman" w:cs="Times New Roman"/>
          <w:sz w:val="24"/>
          <w:szCs w:val="24"/>
        </w:rPr>
      </w:pPr>
      <w:r w:rsidRPr="00024E22">
        <w:rPr>
          <w:rFonts w:ascii="Times New Roman" w:hAnsi="Times New Roman" w:cs="Times New Roman"/>
          <w:sz w:val="24"/>
          <w:szCs w:val="24"/>
        </w:rPr>
        <w:t>Veselības pakalpojumu sniegšanai nepieciešamās infrastruktūras uzlabošana un pakalpojumu klāstu pilnveidošana.</w:t>
      </w:r>
      <w:r w:rsidRPr="00024E22">
        <w:rPr>
          <w:rFonts w:ascii="Times New Roman" w:hAnsi="Times New Roman" w:cs="Times New Roman"/>
          <w:b/>
          <w:bCs/>
          <w:sz w:val="24"/>
          <w:szCs w:val="24"/>
          <w:vertAlign w:val="superscript"/>
        </w:rPr>
        <w:t xml:space="preserve"> </w:t>
      </w:r>
      <w:bookmarkStart w:id="0" w:name="_Hlk145602448"/>
      <w:r w:rsidRPr="00024E22">
        <w:rPr>
          <w:rFonts w:ascii="Times New Roman" w:hAnsi="Times New Roman" w:cs="Times New Roman"/>
          <w:sz w:val="24"/>
          <w:szCs w:val="24"/>
          <w:vertAlign w:val="superscript"/>
        </w:rPr>
        <w:footnoteReference w:id="1"/>
      </w:r>
    </w:p>
    <w:bookmarkEnd w:id="0"/>
    <w:p w14:paraId="762ECD1A" w14:textId="3F440852" w:rsidR="000B2CD7" w:rsidRPr="00361020" w:rsidRDefault="00214A22" w:rsidP="008D798A">
      <w:pPr>
        <w:spacing w:after="0" w:line="360" w:lineRule="auto"/>
        <w:ind w:firstLine="720"/>
        <w:jc w:val="both"/>
        <w:rPr>
          <w:rFonts w:ascii="Times New Roman" w:hAnsi="Times New Roman" w:cs="Times New Roman"/>
          <w:sz w:val="24"/>
          <w:szCs w:val="24"/>
        </w:rPr>
      </w:pPr>
      <w:r w:rsidRPr="00361020">
        <w:rPr>
          <w:rFonts w:ascii="Times New Roman" w:hAnsi="Times New Roman" w:cs="Times New Roman"/>
          <w:sz w:val="24"/>
          <w:szCs w:val="24"/>
        </w:rPr>
        <w:t xml:space="preserve">Stratēģija </w:t>
      </w:r>
      <w:r w:rsidR="000B2CD7" w:rsidRPr="00361020">
        <w:rPr>
          <w:rFonts w:ascii="Times New Roman" w:hAnsi="Times New Roman" w:cs="Times New Roman"/>
          <w:sz w:val="24"/>
          <w:szCs w:val="24"/>
        </w:rPr>
        <w:t>ietver</w:t>
      </w:r>
      <w:r w:rsidRPr="00361020">
        <w:rPr>
          <w:rFonts w:ascii="Times New Roman" w:hAnsi="Times New Roman" w:cs="Times New Roman"/>
          <w:sz w:val="24"/>
          <w:szCs w:val="24"/>
        </w:rPr>
        <w:t xml:space="preserve"> Slimnīcas misiju, vīziju, </w:t>
      </w:r>
      <w:r w:rsidR="000B2CD7" w:rsidRPr="00361020">
        <w:rPr>
          <w:rFonts w:ascii="Times New Roman" w:hAnsi="Times New Roman" w:cs="Times New Roman"/>
          <w:sz w:val="24"/>
          <w:szCs w:val="24"/>
        </w:rPr>
        <w:t>vērtības un</w:t>
      </w:r>
      <w:r w:rsidRPr="00361020">
        <w:rPr>
          <w:rFonts w:ascii="Times New Roman" w:hAnsi="Times New Roman" w:cs="Times New Roman"/>
          <w:sz w:val="24"/>
          <w:szCs w:val="24"/>
        </w:rPr>
        <w:t xml:space="preserve"> prioritāros at</w:t>
      </w:r>
      <w:r w:rsidR="000B2CD7" w:rsidRPr="00361020">
        <w:rPr>
          <w:rFonts w:ascii="Times New Roman" w:hAnsi="Times New Roman" w:cs="Times New Roman"/>
          <w:sz w:val="24"/>
          <w:szCs w:val="24"/>
        </w:rPr>
        <w:t>tīstības virzienus un uzdevumus stratēģiskā mērķa sasniegšanai.</w:t>
      </w:r>
    </w:p>
    <w:p w14:paraId="7C7F54C1" w14:textId="77777777" w:rsidR="00097893" w:rsidRPr="00361020" w:rsidRDefault="000B2CD7" w:rsidP="00F509AD">
      <w:pPr>
        <w:spacing w:after="120" w:line="360" w:lineRule="auto"/>
        <w:jc w:val="center"/>
        <w:rPr>
          <w:rFonts w:ascii="Times New Roman" w:hAnsi="Times New Roman" w:cs="Times New Roman"/>
          <w:b/>
          <w:sz w:val="28"/>
          <w:szCs w:val="28"/>
        </w:rPr>
      </w:pPr>
      <w:r w:rsidRPr="00361020">
        <w:rPr>
          <w:rFonts w:ascii="Times New Roman" w:hAnsi="Times New Roman" w:cs="Times New Roman"/>
          <w:b/>
          <w:sz w:val="28"/>
          <w:szCs w:val="28"/>
        </w:rPr>
        <w:t>2.</w:t>
      </w:r>
      <w:r w:rsidR="00250162" w:rsidRPr="00361020">
        <w:rPr>
          <w:rFonts w:ascii="Times New Roman" w:hAnsi="Times New Roman" w:cs="Times New Roman"/>
          <w:b/>
          <w:sz w:val="28"/>
          <w:szCs w:val="28"/>
        </w:rPr>
        <w:t xml:space="preserve"> </w:t>
      </w:r>
      <w:r w:rsidRPr="00361020">
        <w:rPr>
          <w:rFonts w:ascii="Times New Roman" w:hAnsi="Times New Roman" w:cs="Times New Roman"/>
          <w:b/>
          <w:sz w:val="28"/>
          <w:szCs w:val="28"/>
        </w:rPr>
        <w:t>Informācija par Kapitālsabiedrību</w:t>
      </w:r>
    </w:p>
    <w:tbl>
      <w:tblPr>
        <w:tblStyle w:val="TableGrid"/>
        <w:tblW w:w="0" w:type="auto"/>
        <w:tblLook w:val="04A0" w:firstRow="1" w:lastRow="0" w:firstColumn="1" w:lastColumn="0" w:noHBand="0" w:noVBand="1"/>
      </w:tblPr>
      <w:tblGrid>
        <w:gridCol w:w="2689"/>
        <w:gridCol w:w="7047"/>
      </w:tblGrid>
      <w:tr w:rsidR="000B2CD7" w:rsidRPr="00361020" w14:paraId="4C5DB3D7" w14:textId="77777777" w:rsidTr="000F64CF">
        <w:trPr>
          <w:trHeight w:val="559"/>
        </w:trPr>
        <w:tc>
          <w:tcPr>
            <w:tcW w:w="2689" w:type="dxa"/>
          </w:tcPr>
          <w:p w14:paraId="3BE36920" w14:textId="77777777" w:rsidR="000B2CD7" w:rsidRPr="00361020" w:rsidRDefault="000B2CD7" w:rsidP="00870884">
            <w:pPr>
              <w:jc w:val="both"/>
              <w:rPr>
                <w:rFonts w:ascii="Times New Roman" w:hAnsi="Times New Roman" w:cs="Times New Roman"/>
                <w:b/>
                <w:i/>
                <w:color w:val="FF0000"/>
                <w:sz w:val="24"/>
                <w:szCs w:val="24"/>
              </w:rPr>
            </w:pPr>
            <w:r w:rsidRPr="00361020">
              <w:rPr>
                <w:rFonts w:ascii="Times New Roman" w:hAnsi="Times New Roman" w:cs="Times New Roman"/>
                <w:i/>
                <w:sz w:val="24"/>
                <w:szCs w:val="24"/>
              </w:rPr>
              <w:t>Kapitālsabiedrības nosaukums</w:t>
            </w:r>
          </w:p>
        </w:tc>
        <w:tc>
          <w:tcPr>
            <w:tcW w:w="7047" w:type="dxa"/>
          </w:tcPr>
          <w:p w14:paraId="1E44B197" w14:textId="77777777" w:rsidR="000B2CD7" w:rsidRPr="00361020" w:rsidRDefault="00E325B0" w:rsidP="00776E22">
            <w:pPr>
              <w:rPr>
                <w:rFonts w:ascii="Times New Roman" w:hAnsi="Times New Roman" w:cs="Times New Roman"/>
                <w:b/>
                <w:color w:val="FF0000"/>
                <w:sz w:val="24"/>
                <w:szCs w:val="24"/>
              </w:rPr>
            </w:pPr>
            <w:r w:rsidRPr="00361020">
              <w:rPr>
                <w:rFonts w:ascii="Times New Roman" w:hAnsi="Times New Roman" w:cs="Times New Roman"/>
                <w:sz w:val="24"/>
                <w:szCs w:val="24"/>
              </w:rPr>
              <w:t>Sabiedrība ar ierobežotu atbildību “Jēkabpils reģionālā slimnīca”</w:t>
            </w:r>
          </w:p>
        </w:tc>
      </w:tr>
      <w:tr w:rsidR="000B2CD7" w:rsidRPr="00361020" w14:paraId="1DBC2C59" w14:textId="77777777" w:rsidTr="000F64CF">
        <w:tc>
          <w:tcPr>
            <w:tcW w:w="2689" w:type="dxa"/>
          </w:tcPr>
          <w:p w14:paraId="41C90B9C" w14:textId="77777777" w:rsidR="000B2CD7" w:rsidRPr="00361020" w:rsidRDefault="000B2CD7" w:rsidP="00870884">
            <w:pPr>
              <w:jc w:val="both"/>
              <w:rPr>
                <w:rFonts w:ascii="Times New Roman" w:hAnsi="Times New Roman" w:cs="Times New Roman"/>
                <w:b/>
                <w:i/>
                <w:color w:val="FF0000"/>
                <w:sz w:val="24"/>
                <w:szCs w:val="24"/>
              </w:rPr>
            </w:pPr>
            <w:r w:rsidRPr="00361020">
              <w:rPr>
                <w:rFonts w:ascii="Times New Roman" w:hAnsi="Times New Roman" w:cs="Times New Roman"/>
                <w:i/>
                <w:sz w:val="24"/>
                <w:szCs w:val="24"/>
              </w:rPr>
              <w:t>Kapitālsabiedrības juridiskais statuss</w:t>
            </w:r>
          </w:p>
        </w:tc>
        <w:tc>
          <w:tcPr>
            <w:tcW w:w="7047" w:type="dxa"/>
          </w:tcPr>
          <w:p w14:paraId="58CF249B" w14:textId="77777777" w:rsidR="000B2CD7" w:rsidRPr="00361020" w:rsidRDefault="00E325B0" w:rsidP="000B2CD7">
            <w:pPr>
              <w:spacing w:after="120" w:line="360" w:lineRule="auto"/>
              <w:jc w:val="both"/>
              <w:rPr>
                <w:rFonts w:ascii="Times New Roman" w:hAnsi="Times New Roman" w:cs="Times New Roman"/>
                <w:b/>
                <w:color w:val="FF0000"/>
                <w:sz w:val="24"/>
                <w:szCs w:val="24"/>
              </w:rPr>
            </w:pPr>
            <w:r w:rsidRPr="00361020">
              <w:rPr>
                <w:rFonts w:ascii="Times New Roman" w:hAnsi="Times New Roman" w:cs="Times New Roman"/>
                <w:sz w:val="24"/>
                <w:szCs w:val="24"/>
              </w:rPr>
              <w:t>Sabiedrība ar ierobežotu atbildību</w:t>
            </w:r>
          </w:p>
        </w:tc>
      </w:tr>
      <w:tr w:rsidR="000B2CD7" w:rsidRPr="00361020" w14:paraId="023B3FB4" w14:textId="77777777" w:rsidTr="000F64CF">
        <w:tc>
          <w:tcPr>
            <w:tcW w:w="2689" w:type="dxa"/>
          </w:tcPr>
          <w:p w14:paraId="56FE043C" w14:textId="77777777" w:rsidR="000B2CD7" w:rsidRPr="00361020" w:rsidRDefault="000B2CD7" w:rsidP="00B75B70">
            <w:pPr>
              <w:jc w:val="both"/>
              <w:rPr>
                <w:rFonts w:ascii="Times New Roman" w:hAnsi="Times New Roman" w:cs="Times New Roman"/>
                <w:b/>
                <w:color w:val="FF0000"/>
                <w:sz w:val="24"/>
                <w:szCs w:val="24"/>
              </w:rPr>
            </w:pPr>
            <w:r w:rsidRPr="00361020">
              <w:rPr>
                <w:rFonts w:ascii="Times New Roman" w:hAnsi="Times New Roman" w:cs="Times New Roman"/>
                <w:i/>
                <w:sz w:val="24"/>
                <w:szCs w:val="24"/>
              </w:rPr>
              <w:t>Reģistrācijas numurs</w:t>
            </w:r>
          </w:p>
        </w:tc>
        <w:tc>
          <w:tcPr>
            <w:tcW w:w="7047" w:type="dxa"/>
          </w:tcPr>
          <w:p w14:paraId="69F54A96" w14:textId="77777777" w:rsidR="000B2CD7" w:rsidRPr="00361020" w:rsidRDefault="006A496E" w:rsidP="00B75B70">
            <w:pPr>
              <w:spacing w:after="120"/>
              <w:jc w:val="both"/>
              <w:rPr>
                <w:rFonts w:ascii="Times New Roman" w:hAnsi="Times New Roman" w:cs="Times New Roman"/>
                <w:b/>
                <w:color w:val="FF0000"/>
                <w:sz w:val="24"/>
                <w:szCs w:val="24"/>
              </w:rPr>
            </w:pPr>
            <w:r w:rsidRPr="00361020">
              <w:rPr>
                <w:rFonts w:ascii="Times New Roman" w:hAnsi="Times New Roman" w:cs="Times New Roman"/>
                <w:color w:val="444444"/>
                <w:sz w:val="24"/>
                <w:szCs w:val="24"/>
                <w:shd w:val="clear" w:color="auto" w:fill="FFFFFF"/>
              </w:rPr>
              <w:t>50003356621</w:t>
            </w:r>
          </w:p>
        </w:tc>
      </w:tr>
      <w:tr w:rsidR="000B2CD7" w:rsidRPr="00361020" w14:paraId="0419F39D" w14:textId="77777777" w:rsidTr="000F64CF">
        <w:tc>
          <w:tcPr>
            <w:tcW w:w="2689" w:type="dxa"/>
          </w:tcPr>
          <w:p w14:paraId="36077C63" w14:textId="77777777" w:rsidR="000B2CD7" w:rsidRPr="00361020" w:rsidRDefault="000B2CD7" w:rsidP="00B75B70">
            <w:pPr>
              <w:jc w:val="both"/>
              <w:rPr>
                <w:rFonts w:ascii="Times New Roman" w:hAnsi="Times New Roman" w:cs="Times New Roman"/>
                <w:b/>
                <w:i/>
                <w:color w:val="FF0000"/>
                <w:sz w:val="24"/>
                <w:szCs w:val="24"/>
              </w:rPr>
            </w:pPr>
            <w:r w:rsidRPr="00361020">
              <w:rPr>
                <w:rFonts w:ascii="Times New Roman" w:hAnsi="Times New Roman" w:cs="Times New Roman"/>
                <w:i/>
                <w:sz w:val="24"/>
                <w:szCs w:val="24"/>
              </w:rPr>
              <w:t>Reģistrācijas datums</w:t>
            </w:r>
          </w:p>
        </w:tc>
        <w:tc>
          <w:tcPr>
            <w:tcW w:w="7047" w:type="dxa"/>
          </w:tcPr>
          <w:p w14:paraId="583BAAF2" w14:textId="77777777" w:rsidR="000B2CD7" w:rsidRPr="00361020" w:rsidRDefault="00E714B9" w:rsidP="00B75B70">
            <w:pPr>
              <w:spacing w:after="120"/>
              <w:jc w:val="both"/>
              <w:rPr>
                <w:rFonts w:ascii="Times New Roman" w:hAnsi="Times New Roman" w:cs="Times New Roman"/>
                <w:b/>
                <w:color w:val="FF0000"/>
                <w:sz w:val="24"/>
                <w:szCs w:val="24"/>
              </w:rPr>
            </w:pPr>
            <w:r w:rsidRPr="00361020">
              <w:rPr>
                <w:rFonts w:ascii="Times New Roman" w:hAnsi="Times New Roman" w:cs="Times New Roman"/>
                <w:sz w:val="24"/>
                <w:szCs w:val="24"/>
              </w:rPr>
              <w:t>1997.gada 01.septembris</w:t>
            </w:r>
          </w:p>
        </w:tc>
      </w:tr>
      <w:tr w:rsidR="000B2CD7" w:rsidRPr="00361020" w14:paraId="038F6842" w14:textId="77777777" w:rsidTr="000F64CF">
        <w:tc>
          <w:tcPr>
            <w:tcW w:w="2689" w:type="dxa"/>
          </w:tcPr>
          <w:p w14:paraId="72A37E83" w14:textId="77777777" w:rsidR="000B2CD7" w:rsidRPr="00361020" w:rsidRDefault="000B2CD7" w:rsidP="00B75B70">
            <w:pPr>
              <w:jc w:val="both"/>
              <w:rPr>
                <w:rFonts w:ascii="Times New Roman" w:hAnsi="Times New Roman" w:cs="Times New Roman"/>
                <w:b/>
                <w:i/>
                <w:color w:val="FF0000"/>
                <w:sz w:val="24"/>
                <w:szCs w:val="24"/>
              </w:rPr>
            </w:pPr>
            <w:r w:rsidRPr="00361020">
              <w:rPr>
                <w:rFonts w:ascii="Times New Roman" w:hAnsi="Times New Roman" w:cs="Times New Roman"/>
                <w:i/>
                <w:sz w:val="24"/>
                <w:szCs w:val="24"/>
              </w:rPr>
              <w:t>Juridiskā adrese</w:t>
            </w:r>
          </w:p>
        </w:tc>
        <w:tc>
          <w:tcPr>
            <w:tcW w:w="7047" w:type="dxa"/>
          </w:tcPr>
          <w:p w14:paraId="05395570" w14:textId="77777777" w:rsidR="000B2CD7" w:rsidRPr="00361020" w:rsidRDefault="006A496E" w:rsidP="00B75B70">
            <w:pPr>
              <w:spacing w:after="120"/>
              <w:jc w:val="both"/>
              <w:rPr>
                <w:rFonts w:ascii="Times New Roman" w:hAnsi="Times New Roman" w:cs="Times New Roman"/>
                <w:b/>
                <w:color w:val="FF0000"/>
                <w:sz w:val="24"/>
                <w:szCs w:val="24"/>
              </w:rPr>
            </w:pPr>
            <w:r w:rsidRPr="00361020">
              <w:rPr>
                <w:rFonts w:ascii="Times New Roman" w:hAnsi="Times New Roman" w:cs="Times New Roman"/>
                <w:color w:val="444444"/>
                <w:sz w:val="24"/>
                <w:szCs w:val="24"/>
                <w:shd w:val="clear" w:color="auto" w:fill="FFFFFF"/>
              </w:rPr>
              <w:t>A.Pormaļa iela 125, Jēkabpils, LV-5201</w:t>
            </w:r>
          </w:p>
        </w:tc>
      </w:tr>
      <w:tr w:rsidR="000B2CD7" w:rsidRPr="00024E22" w14:paraId="127F3B6F" w14:textId="77777777" w:rsidTr="000F64CF">
        <w:tc>
          <w:tcPr>
            <w:tcW w:w="2689" w:type="dxa"/>
          </w:tcPr>
          <w:p w14:paraId="2F9F52CA" w14:textId="7E645810" w:rsidR="000B2CD7" w:rsidRPr="00024E22" w:rsidRDefault="000B2CD7" w:rsidP="00B75B70">
            <w:pPr>
              <w:rPr>
                <w:rFonts w:ascii="Times New Roman" w:hAnsi="Times New Roman" w:cs="Times New Roman"/>
                <w:i/>
                <w:sz w:val="24"/>
                <w:szCs w:val="24"/>
              </w:rPr>
            </w:pPr>
            <w:r w:rsidRPr="00024E22">
              <w:rPr>
                <w:rFonts w:ascii="Times New Roman" w:hAnsi="Times New Roman" w:cs="Times New Roman"/>
                <w:i/>
                <w:sz w:val="24"/>
                <w:szCs w:val="24"/>
              </w:rPr>
              <w:t>Pamatkapitāla lielums</w:t>
            </w:r>
            <w:r w:rsidR="00B75B70" w:rsidRPr="00024E22">
              <w:rPr>
                <w:rFonts w:ascii="Times New Roman" w:hAnsi="Times New Roman" w:cs="Times New Roman"/>
                <w:i/>
                <w:sz w:val="24"/>
                <w:szCs w:val="24"/>
              </w:rPr>
              <w:t xml:space="preserve"> uz 31.12.2022.</w:t>
            </w:r>
            <w:r w:rsidR="00E53F72" w:rsidRPr="00024E22">
              <w:rPr>
                <w:rStyle w:val="FootnoteReference"/>
                <w:rFonts w:ascii="Times New Roman" w:hAnsi="Times New Roman" w:cs="Times New Roman"/>
                <w:i/>
                <w:sz w:val="24"/>
                <w:szCs w:val="24"/>
              </w:rPr>
              <w:footnoteReference w:id="2"/>
            </w:r>
          </w:p>
        </w:tc>
        <w:tc>
          <w:tcPr>
            <w:tcW w:w="7047" w:type="dxa"/>
          </w:tcPr>
          <w:p w14:paraId="0E37ECAC" w14:textId="25D4A262" w:rsidR="000B2CD7" w:rsidRPr="00024E22" w:rsidRDefault="00BE3933" w:rsidP="000B2CD7">
            <w:pPr>
              <w:spacing w:after="120" w:line="360" w:lineRule="auto"/>
              <w:jc w:val="both"/>
              <w:rPr>
                <w:rFonts w:ascii="Times New Roman" w:hAnsi="Times New Roman" w:cs="Times New Roman"/>
                <w:color w:val="FF0000"/>
                <w:sz w:val="24"/>
                <w:szCs w:val="24"/>
              </w:rPr>
            </w:pPr>
            <w:r w:rsidRPr="00024E22">
              <w:rPr>
                <w:rFonts w:ascii="Times New Roman" w:hAnsi="Times New Roman" w:cs="Times New Roman"/>
                <w:sz w:val="24"/>
                <w:szCs w:val="24"/>
              </w:rPr>
              <w:t>4</w:t>
            </w:r>
            <w:r w:rsidR="00B75B70" w:rsidRPr="00024E22">
              <w:rPr>
                <w:rFonts w:ascii="Times New Roman" w:hAnsi="Times New Roman" w:cs="Times New Roman"/>
                <w:sz w:val="24"/>
                <w:szCs w:val="24"/>
              </w:rPr>
              <w:t> 078 397 </w:t>
            </w:r>
            <w:r w:rsidR="00E325B0" w:rsidRPr="00024E22">
              <w:rPr>
                <w:rFonts w:ascii="Times New Roman" w:hAnsi="Times New Roman" w:cs="Times New Roman"/>
                <w:sz w:val="24"/>
                <w:szCs w:val="24"/>
              </w:rPr>
              <w:t>EUR</w:t>
            </w:r>
          </w:p>
        </w:tc>
      </w:tr>
      <w:tr w:rsidR="00B8266F" w:rsidRPr="00361020" w14:paraId="1682C079" w14:textId="77777777" w:rsidTr="000F64CF">
        <w:tc>
          <w:tcPr>
            <w:tcW w:w="2689" w:type="dxa"/>
          </w:tcPr>
          <w:p w14:paraId="3617C699" w14:textId="2CA70649" w:rsidR="000B2CD7" w:rsidRPr="00024E22" w:rsidRDefault="000B2CD7" w:rsidP="00B75B70">
            <w:pPr>
              <w:rPr>
                <w:rFonts w:ascii="Times New Roman" w:hAnsi="Times New Roman" w:cs="Times New Roman"/>
                <w:i/>
                <w:sz w:val="24"/>
                <w:szCs w:val="24"/>
              </w:rPr>
            </w:pPr>
            <w:r w:rsidRPr="00024E22">
              <w:rPr>
                <w:rFonts w:ascii="Times New Roman" w:hAnsi="Times New Roman" w:cs="Times New Roman"/>
                <w:i/>
                <w:sz w:val="24"/>
                <w:szCs w:val="24"/>
              </w:rPr>
              <w:t>Dalībnieku sastāvs, tiem piederošo daļu skaits un īpatsvars %</w:t>
            </w:r>
            <w:r w:rsidR="0083579A" w:rsidRPr="00024E22">
              <w:rPr>
                <w:rStyle w:val="FootnoteReference"/>
                <w:rFonts w:ascii="Times New Roman" w:hAnsi="Times New Roman" w:cs="Times New Roman"/>
                <w:i/>
                <w:sz w:val="24"/>
                <w:szCs w:val="24"/>
              </w:rPr>
              <w:footnoteReference w:id="3"/>
            </w:r>
          </w:p>
        </w:tc>
        <w:tc>
          <w:tcPr>
            <w:tcW w:w="7047" w:type="dxa"/>
          </w:tcPr>
          <w:p w14:paraId="492ABB0A" w14:textId="2B200FEB" w:rsidR="00B8266F" w:rsidRPr="00024E22" w:rsidRDefault="00B8266F" w:rsidP="00B75B70">
            <w:pPr>
              <w:jc w:val="both"/>
              <w:rPr>
                <w:rFonts w:ascii="Times New Roman" w:hAnsi="Times New Roman" w:cs="Times New Roman"/>
                <w:sz w:val="24"/>
                <w:szCs w:val="24"/>
              </w:rPr>
            </w:pPr>
            <w:r w:rsidRPr="00024E22">
              <w:rPr>
                <w:rFonts w:ascii="Times New Roman" w:hAnsi="Times New Roman" w:cs="Times New Roman"/>
                <w:sz w:val="24"/>
                <w:szCs w:val="24"/>
              </w:rPr>
              <w:t xml:space="preserve">Jēkabpils </w:t>
            </w:r>
            <w:r w:rsidR="00C93DD6" w:rsidRPr="00024E22">
              <w:rPr>
                <w:rFonts w:ascii="Times New Roman" w:hAnsi="Times New Roman" w:cs="Times New Roman"/>
                <w:sz w:val="24"/>
                <w:szCs w:val="24"/>
              </w:rPr>
              <w:t>novada pašvaldība</w:t>
            </w:r>
            <w:r w:rsidRPr="00024E22">
              <w:rPr>
                <w:rFonts w:ascii="Times New Roman" w:hAnsi="Times New Roman" w:cs="Times New Roman"/>
                <w:sz w:val="24"/>
                <w:szCs w:val="24"/>
              </w:rPr>
              <w:t xml:space="preserve"> (kapitāldaļu turētājs)</w:t>
            </w:r>
          </w:p>
          <w:p w14:paraId="07565836" w14:textId="11C0E535" w:rsidR="00B8266F" w:rsidRPr="00024E22" w:rsidRDefault="00B8266F" w:rsidP="00B75B70">
            <w:pPr>
              <w:jc w:val="both"/>
              <w:rPr>
                <w:rFonts w:ascii="Times New Roman" w:hAnsi="Times New Roman" w:cs="Times New Roman"/>
                <w:sz w:val="24"/>
                <w:szCs w:val="24"/>
              </w:rPr>
            </w:pPr>
            <w:r w:rsidRPr="00024E22">
              <w:rPr>
                <w:rFonts w:ascii="Times New Roman" w:hAnsi="Times New Roman" w:cs="Times New Roman"/>
                <w:sz w:val="24"/>
                <w:szCs w:val="24"/>
              </w:rPr>
              <w:t xml:space="preserve">daļu skaits: </w:t>
            </w:r>
            <w:r w:rsidR="00B75B70" w:rsidRPr="00024E22">
              <w:rPr>
                <w:rFonts w:ascii="Times New Roman" w:hAnsi="Times New Roman" w:cs="Times New Roman"/>
                <w:sz w:val="24"/>
                <w:szCs w:val="24"/>
              </w:rPr>
              <w:t>4 078 397</w:t>
            </w:r>
            <w:r w:rsidRPr="00024E22">
              <w:rPr>
                <w:rFonts w:ascii="Times New Roman" w:hAnsi="Times New Roman" w:cs="Times New Roman"/>
                <w:sz w:val="24"/>
                <w:szCs w:val="24"/>
              </w:rPr>
              <w:t>, daļu īpatsvars 100%</w:t>
            </w:r>
          </w:p>
        </w:tc>
      </w:tr>
      <w:tr w:rsidR="000B2CD7" w:rsidRPr="00361020" w14:paraId="687ED3F8" w14:textId="77777777" w:rsidTr="000F64CF">
        <w:tc>
          <w:tcPr>
            <w:tcW w:w="2689" w:type="dxa"/>
          </w:tcPr>
          <w:p w14:paraId="311EA5EB" w14:textId="77777777" w:rsidR="000B2CD7" w:rsidRPr="00024E22" w:rsidRDefault="000B2CD7" w:rsidP="00B75B70">
            <w:pPr>
              <w:rPr>
                <w:rFonts w:ascii="Times New Roman" w:hAnsi="Times New Roman" w:cs="Times New Roman"/>
                <w:i/>
                <w:sz w:val="24"/>
                <w:szCs w:val="24"/>
              </w:rPr>
            </w:pPr>
            <w:r w:rsidRPr="00024E22">
              <w:rPr>
                <w:rFonts w:ascii="Times New Roman" w:hAnsi="Times New Roman" w:cs="Times New Roman"/>
                <w:i/>
                <w:sz w:val="24"/>
                <w:szCs w:val="24"/>
              </w:rPr>
              <w:t>Kapitālsabiedrības īpašuma struktūra, tajā skaitā līdzdalība citās sabiedrībās</w:t>
            </w:r>
          </w:p>
        </w:tc>
        <w:tc>
          <w:tcPr>
            <w:tcW w:w="7047" w:type="dxa"/>
          </w:tcPr>
          <w:p w14:paraId="7FCFF88A" w14:textId="6BD12423" w:rsidR="000B2CD7" w:rsidRPr="00361020" w:rsidRDefault="002612CB" w:rsidP="002612CB">
            <w:pPr>
              <w:jc w:val="both"/>
              <w:rPr>
                <w:rFonts w:ascii="Times New Roman" w:hAnsi="Times New Roman" w:cs="Times New Roman"/>
                <w:b/>
                <w:color w:val="FF0000"/>
                <w:sz w:val="24"/>
                <w:szCs w:val="24"/>
              </w:rPr>
            </w:pPr>
            <w:r w:rsidRPr="00024E22">
              <w:rPr>
                <w:rFonts w:ascii="Times New Roman" w:hAnsi="Times New Roman" w:cs="Times New Roman"/>
                <w:sz w:val="24"/>
                <w:szCs w:val="24"/>
              </w:rPr>
              <w:t>100% SIA</w:t>
            </w:r>
            <w:r w:rsidR="00E53F72" w:rsidRPr="00024E22">
              <w:rPr>
                <w:rFonts w:ascii="Times New Roman" w:hAnsi="Times New Roman" w:cs="Times New Roman"/>
                <w:sz w:val="24"/>
                <w:szCs w:val="24"/>
              </w:rPr>
              <w:t> </w:t>
            </w:r>
            <w:r w:rsidRPr="00024E22">
              <w:rPr>
                <w:rFonts w:ascii="Times New Roman" w:hAnsi="Times New Roman" w:cs="Times New Roman"/>
                <w:sz w:val="24"/>
                <w:szCs w:val="24"/>
              </w:rPr>
              <w:t>„Jēkabpils reģionālā slimnīca” kapitāla daļu pieder J</w:t>
            </w:r>
            <w:r w:rsidR="00B75B70" w:rsidRPr="00024E22">
              <w:rPr>
                <w:rFonts w:ascii="Times New Roman" w:hAnsi="Times New Roman" w:cs="Times New Roman"/>
                <w:sz w:val="24"/>
                <w:szCs w:val="24"/>
              </w:rPr>
              <w:t>ē</w:t>
            </w:r>
            <w:r w:rsidRPr="00024E22">
              <w:rPr>
                <w:rFonts w:ascii="Times New Roman" w:hAnsi="Times New Roman" w:cs="Times New Roman"/>
                <w:sz w:val="24"/>
                <w:szCs w:val="24"/>
              </w:rPr>
              <w:t xml:space="preserve">kabpils </w:t>
            </w:r>
            <w:r w:rsidR="00C93DD6" w:rsidRPr="00024E22">
              <w:rPr>
                <w:rFonts w:ascii="Times New Roman" w:hAnsi="Times New Roman" w:cs="Times New Roman"/>
                <w:sz w:val="24"/>
                <w:szCs w:val="24"/>
              </w:rPr>
              <w:t xml:space="preserve">novada </w:t>
            </w:r>
            <w:r w:rsidRPr="00024E22">
              <w:rPr>
                <w:rFonts w:ascii="Times New Roman" w:hAnsi="Times New Roman" w:cs="Times New Roman"/>
                <w:sz w:val="24"/>
                <w:szCs w:val="24"/>
              </w:rPr>
              <w:t xml:space="preserve">pašvaldībai (kapitāla daļu turētājs: Jēkabpils </w:t>
            </w:r>
            <w:r w:rsidR="00C93DD6" w:rsidRPr="00024E22">
              <w:rPr>
                <w:rFonts w:ascii="Times New Roman" w:hAnsi="Times New Roman" w:cs="Times New Roman"/>
                <w:sz w:val="24"/>
                <w:szCs w:val="24"/>
              </w:rPr>
              <w:t>novada pašvaldība</w:t>
            </w:r>
            <w:r w:rsidRPr="00024E22">
              <w:rPr>
                <w:rFonts w:ascii="Times New Roman" w:hAnsi="Times New Roman" w:cs="Times New Roman"/>
                <w:sz w:val="24"/>
                <w:szCs w:val="24"/>
              </w:rPr>
              <w:t>); SIA „Jēkabpils reģionālā slimnīca” nav līdzdalības citās sabiedrībās</w:t>
            </w:r>
          </w:p>
        </w:tc>
      </w:tr>
      <w:tr w:rsidR="00870884" w:rsidRPr="00E36825" w14:paraId="2E3FA45C" w14:textId="77777777" w:rsidTr="000F64CF">
        <w:tc>
          <w:tcPr>
            <w:tcW w:w="2689" w:type="dxa"/>
          </w:tcPr>
          <w:p w14:paraId="6496CB73" w14:textId="77777777" w:rsidR="00870884" w:rsidRPr="00E36825" w:rsidRDefault="00870884" w:rsidP="00870884">
            <w:pPr>
              <w:jc w:val="both"/>
              <w:rPr>
                <w:rFonts w:ascii="Times New Roman" w:hAnsi="Times New Roman" w:cs="Times New Roman"/>
                <w:i/>
                <w:sz w:val="24"/>
                <w:szCs w:val="24"/>
              </w:rPr>
            </w:pPr>
            <w:r w:rsidRPr="00E36825">
              <w:rPr>
                <w:rFonts w:ascii="Times New Roman" w:hAnsi="Times New Roman" w:cs="Times New Roman"/>
                <w:i/>
                <w:sz w:val="24"/>
                <w:szCs w:val="24"/>
              </w:rPr>
              <w:t>Kapitālsabiedrības darbības veidi</w:t>
            </w:r>
          </w:p>
        </w:tc>
        <w:tc>
          <w:tcPr>
            <w:tcW w:w="7047" w:type="dxa"/>
          </w:tcPr>
          <w:p w14:paraId="0807EC5F" w14:textId="77777777" w:rsidR="00870884" w:rsidRPr="00E36825" w:rsidRDefault="00B8266F" w:rsidP="00B8266F">
            <w:pPr>
              <w:jc w:val="both"/>
              <w:rPr>
                <w:rFonts w:ascii="Times New Roman" w:hAnsi="Times New Roman" w:cs="Times New Roman"/>
                <w:sz w:val="24"/>
                <w:szCs w:val="24"/>
              </w:rPr>
            </w:pPr>
            <w:r w:rsidRPr="00E36825">
              <w:rPr>
                <w:rFonts w:ascii="Times New Roman" w:hAnsi="Times New Roman" w:cs="Times New Roman"/>
                <w:sz w:val="24"/>
                <w:szCs w:val="24"/>
              </w:rPr>
              <w:t>Veselības aizsardzība (86)</w:t>
            </w:r>
          </w:p>
          <w:p w14:paraId="3303BA13" w14:textId="77777777" w:rsidR="00B8266F" w:rsidRPr="00E36825" w:rsidRDefault="00B8266F" w:rsidP="00B8266F">
            <w:pPr>
              <w:jc w:val="both"/>
              <w:rPr>
                <w:rFonts w:ascii="Times New Roman" w:hAnsi="Times New Roman" w:cs="Times New Roman"/>
                <w:sz w:val="24"/>
                <w:szCs w:val="24"/>
              </w:rPr>
            </w:pPr>
            <w:r w:rsidRPr="00E36825">
              <w:rPr>
                <w:rFonts w:ascii="Times New Roman" w:hAnsi="Times New Roman" w:cs="Times New Roman"/>
                <w:sz w:val="24"/>
                <w:szCs w:val="24"/>
              </w:rPr>
              <w:t xml:space="preserve">Slimnīcu darbība (86.1); </w:t>
            </w:r>
          </w:p>
          <w:p w14:paraId="31064245" w14:textId="77777777" w:rsidR="00B8266F" w:rsidRPr="00E36825" w:rsidRDefault="00B8266F" w:rsidP="00B8266F">
            <w:pPr>
              <w:jc w:val="both"/>
              <w:rPr>
                <w:rFonts w:ascii="Times New Roman" w:hAnsi="Times New Roman" w:cs="Times New Roman"/>
                <w:sz w:val="24"/>
                <w:szCs w:val="24"/>
              </w:rPr>
            </w:pPr>
            <w:r w:rsidRPr="00E36825">
              <w:rPr>
                <w:rFonts w:ascii="Times New Roman" w:hAnsi="Times New Roman" w:cs="Times New Roman"/>
                <w:sz w:val="24"/>
                <w:szCs w:val="24"/>
              </w:rPr>
              <w:t xml:space="preserve">Vispārējā ārstu prakse (86.21); </w:t>
            </w:r>
          </w:p>
          <w:p w14:paraId="582922F6" w14:textId="77777777" w:rsidR="00B8266F" w:rsidRPr="00E36825" w:rsidRDefault="00B8266F" w:rsidP="00B8266F">
            <w:pPr>
              <w:jc w:val="both"/>
              <w:rPr>
                <w:rFonts w:ascii="Times New Roman" w:hAnsi="Times New Roman" w:cs="Times New Roman"/>
                <w:sz w:val="24"/>
                <w:szCs w:val="24"/>
              </w:rPr>
            </w:pPr>
            <w:r w:rsidRPr="00E36825">
              <w:rPr>
                <w:rFonts w:ascii="Times New Roman" w:hAnsi="Times New Roman" w:cs="Times New Roman"/>
                <w:sz w:val="24"/>
                <w:szCs w:val="24"/>
              </w:rPr>
              <w:t xml:space="preserve">Specializētā ārstu prakse (86.22); </w:t>
            </w:r>
          </w:p>
          <w:p w14:paraId="3D2F25AA" w14:textId="77777777" w:rsidR="00B8266F" w:rsidRPr="00E36825" w:rsidRDefault="00B8266F" w:rsidP="00B8266F">
            <w:pPr>
              <w:jc w:val="both"/>
              <w:rPr>
                <w:rFonts w:ascii="Times New Roman" w:hAnsi="Times New Roman" w:cs="Times New Roman"/>
                <w:sz w:val="24"/>
                <w:szCs w:val="24"/>
              </w:rPr>
            </w:pPr>
            <w:r w:rsidRPr="00E36825">
              <w:rPr>
                <w:rFonts w:ascii="Times New Roman" w:hAnsi="Times New Roman" w:cs="Times New Roman"/>
                <w:sz w:val="24"/>
                <w:szCs w:val="24"/>
              </w:rPr>
              <w:t>Zobārstu prakse</w:t>
            </w:r>
            <w:r w:rsidR="00442C42" w:rsidRPr="00E36825">
              <w:rPr>
                <w:rFonts w:ascii="Times New Roman" w:hAnsi="Times New Roman" w:cs="Times New Roman"/>
                <w:sz w:val="24"/>
                <w:szCs w:val="24"/>
              </w:rPr>
              <w:t xml:space="preserve"> </w:t>
            </w:r>
            <w:r w:rsidRPr="00E36825">
              <w:rPr>
                <w:rFonts w:ascii="Times New Roman" w:hAnsi="Times New Roman" w:cs="Times New Roman"/>
                <w:sz w:val="24"/>
                <w:szCs w:val="24"/>
              </w:rPr>
              <w:t>(86.23)</w:t>
            </w:r>
            <w:r w:rsidR="00F51C31" w:rsidRPr="00E36825">
              <w:rPr>
                <w:rFonts w:ascii="Times New Roman" w:hAnsi="Times New Roman" w:cs="Times New Roman"/>
                <w:sz w:val="24"/>
                <w:szCs w:val="24"/>
              </w:rPr>
              <w:t>;</w:t>
            </w:r>
          </w:p>
          <w:p w14:paraId="54C4AC9E" w14:textId="77777777" w:rsidR="00B8266F" w:rsidRPr="00E36825" w:rsidRDefault="00B8266F" w:rsidP="00B8266F">
            <w:pPr>
              <w:jc w:val="both"/>
              <w:rPr>
                <w:rFonts w:ascii="Times New Roman" w:hAnsi="Times New Roman" w:cs="Times New Roman"/>
                <w:sz w:val="24"/>
                <w:szCs w:val="24"/>
              </w:rPr>
            </w:pPr>
            <w:r w:rsidRPr="00E36825">
              <w:rPr>
                <w:rFonts w:ascii="Times New Roman" w:hAnsi="Times New Roman" w:cs="Times New Roman"/>
                <w:sz w:val="24"/>
                <w:szCs w:val="24"/>
              </w:rPr>
              <w:t xml:space="preserve">Pārējā darbība veselības aizsardzības jomā (86.9); </w:t>
            </w:r>
          </w:p>
          <w:p w14:paraId="181F1CA4" w14:textId="77777777" w:rsidR="00B8266F" w:rsidRPr="00E36825" w:rsidRDefault="00B8266F" w:rsidP="00B8266F">
            <w:pPr>
              <w:jc w:val="both"/>
              <w:rPr>
                <w:rFonts w:ascii="Times New Roman" w:hAnsi="Times New Roman" w:cs="Times New Roman"/>
                <w:sz w:val="24"/>
                <w:szCs w:val="24"/>
              </w:rPr>
            </w:pPr>
            <w:r w:rsidRPr="00E36825">
              <w:rPr>
                <w:rFonts w:ascii="Times New Roman" w:hAnsi="Times New Roman" w:cs="Times New Roman"/>
                <w:sz w:val="24"/>
                <w:szCs w:val="24"/>
              </w:rPr>
              <w:t xml:space="preserve">Sociālā aprūpe ar izmitināšanu (87); </w:t>
            </w:r>
          </w:p>
          <w:p w14:paraId="7C9A80FD" w14:textId="77777777" w:rsidR="00B8266F" w:rsidRPr="00E36825" w:rsidRDefault="00B8266F" w:rsidP="00B8266F">
            <w:pPr>
              <w:jc w:val="both"/>
              <w:rPr>
                <w:rFonts w:ascii="Times New Roman" w:hAnsi="Times New Roman" w:cs="Times New Roman"/>
                <w:sz w:val="24"/>
                <w:szCs w:val="24"/>
              </w:rPr>
            </w:pPr>
            <w:r w:rsidRPr="00E36825">
              <w:rPr>
                <w:rFonts w:ascii="Times New Roman" w:hAnsi="Times New Roman" w:cs="Times New Roman"/>
                <w:sz w:val="24"/>
                <w:szCs w:val="24"/>
              </w:rPr>
              <w:t>Sociālā aprūpe bez izmitināšanas (88);</w:t>
            </w:r>
          </w:p>
          <w:p w14:paraId="4E5359B4" w14:textId="77777777" w:rsidR="00F51C31" w:rsidRPr="00E36825" w:rsidRDefault="00F51C31" w:rsidP="00B8266F">
            <w:pPr>
              <w:jc w:val="both"/>
              <w:rPr>
                <w:rFonts w:ascii="Times New Roman" w:hAnsi="Times New Roman" w:cs="Times New Roman"/>
                <w:sz w:val="24"/>
                <w:szCs w:val="24"/>
              </w:rPr>
            </w:pPr>
            <w:r w:rsidRPr="00E36825">
              <w:rPr>
                <w:rFonts w:ascii="Times New Roman" w:hAnsi="Times New Roman" w:cs="Times New Roman"/>
                <w:sz w:val="24"/>
                <w:szCs w:val="24"/>
              </w:rPr>
              <w:t>Fiziskās labsajūtas uzlabošanas pasākumi (96.04);</w:t>
            </w:r>
          </w:p>
          <w:p w14:paraId="6EA52887" w14:textId="77777777" w:rsidR="00F51C31" w:rsidRPr="00E36825" w:rsidRDefault="00F51C31" w:rsidP="00B8266F">
            <w:pPr>
              <w:jc w:val="both"/>
              <w:rPr>
                <w:rFonts w:ascii="Times New Roman" w:hAnsi="Times New Roman" w:cs="Times New Roman"/>
                <w:sz w:val="24"/>
                <w:szCs w:val="24"/>
              </w:rPr>
            </w:pPr>
            <w:r w:rsidRPr="00E36825">
              <w:rPr>
                <w:rFonts w:ascii="Times New Roman" w:hAnsi="Times New Roman" w:cs="Times New Roman"/>
                <w:sz w:val="24"/>
                <w:szCs w:val="24"/>
              </w:rPr>
              <w:t>Datu apstrāde, uzturēšana un ar to saistīto darbības, internet portāla darbība (63.1);</w:t>
            </w:r>
          </w:p>
          <w:p w14:paraId="5110B096" w14:textId="77777777" w:rsidR="00F51C31" w:rsidRPr="00E36825" w:rsidRDefault="00F51C31" w:rsidP="00B8266F">
            <w:pPr>
              <w:jc w:val="both"/>
              <w:rPr>
                <w:rFonts w:ascii="Times New Roman" w:hAnsi="Times New Roman" w:cs="Times New Roman"/>
                <w:sz w:val="24"/>
                <w:szCs w:val="24"/>
              </w:rPr>
            </w:pPr>
            <w:r w:rsidRPr="00E36825">
              <w:rPr>
                <w:rFonts w:ascii="Times New Roman" w:hAnsi="Times New Roman" w:cs="Times New Roman"/>
                <w:sz w:val="24"/>
                <w:szCs w:val="24"/>
              </w:rPr>
              <w:lastRenderedPageBreak/>
              <w:t>Tvaika piegāde un karstā ūdens piegāde (35.3)</w:t>
            </w:r>
          </w:p>
          <w:p w14:paraId="085359EA" w14:textId="271688CD" w:rsidR="00B8266F" w:rsidRPr="00E36825" w:rsidRDefault="00B8266F" w:rsidP="00B8266F">
            <w:pPr>
              <w:jc w:val="both"/>
              <w:rPr>
                <w:rFonts w:ascii="Times New Roman" w:hAnsi="Times New Roman" w:cs="Times New Roman"/>
                <w:sz w:val="24"/>
                <w:szCs w:val="24"/>
              </w:rPr>
            </w:pPr>
            <w:r w:rsidRPr="00E36825">
              <w:rPr>
                <w:rFonts w:ascii="Times New Roman" w:hAnsi="Times New Roman" w:cs="Times New Roman"/>
                <w:sz w:val="24"/>
                <w:szCs w:val="24"/>
              </w:rPr>
              <w:t xml:space="preserve">Pārējo </w:t>
            </w:r>
            <w:r w:rsidR="00F51C31" w:rsidRPr="00E36825">
              <w:rPr>
                <w:rFonts w:ascii="Times New Roman" w:hAnsi="Times New Roman" w:cs="Times New Roman"/>
                <w:sz w:val="24"/>
                <w:szCs w:val="24"/>
              </w:rPr>
              <w:t>apmešanās vietu darbība</w:t>
            </w:r>
            <w:r w:rsidR="00442C42" w:rsidRPr="00E36825">
              <w:rPr>
                <w:rFonts w:ascii="Times New Roman" w:hAnsi="Times New Roman" w:cs="Times New Roman"/>
                <w:sz w:val="24"/>
                <w:szCs w:val="24"/>
              </w:rPr>
              <w:t xml:space="preserve"> </w:t>
            </w:r>
            <w:r w:rsidR="00F51C31" w:rsidRPr="00E36825">
              <w:rPr>
                <w:rFonts w:ascii="Times New Roman" w:hAnsi="Times New Roman" w:cs="Times New Roman"/>
                <w:sz w:val="24"/>
                <w:szCs w:val="24"/>
              </w:rPr>
              <w:t>(55.9);</w:t>
            </w:r>
          </w:p>
          <w:p w14:paraId="00AD1D4F" w14:textId="421B2991" w:rsidR="00F51C31" w:rsidRPr="00E36825" w:rsidRDefault="00F51C31" w:rsidP="00B8266F">
            <w:pPr>
              <w:jc w:val="both"/>
              <w:rPr>
                <w:rFonts w:ascii="Times New Roman" w:hAnsi="Times New Roman" w:cs="Times New Roman"/>
                <w:sz w:val="24"/>
                <w:szCs w:val="24"/>
              </w:rPr>
            </w:pPr>
            <w:r w:rsidRPr="00E36825">
              <w:rPr>
                <w:rFonts w:ascii="Times New Roman" w:hAnsi="Times New Roman" w:cs="Times New Roman"/>
                <w:sz w:val="24"/>
                <w:szCs w:val="24"/>
              </w:rPr>
              <w:t>Cita veida ē</w:t>
            </w:r>
            <w:r w:rsidR="00B75B70" w:rsidRPr="00E36825">
              <w:rPr>
                <w:rFonts w:ascii="Times New Roman" w:hAnsi="Times New Roman" w:cs="Times New Roman"/>
                <w:sz w:val="24"/>
                <w:szCs w:val="24"/>
              </w:rPr>
              <w:t>d</w:t>
            </w:r>
            <w:r w:rsidRPr="00E36825">
              <w:rPr>
                <w:rFonts w:ascii="Times New Roman" w:hAnsi="Times New Roman" w:cs="Times New Roman"/>
                <w:sz w:val="24"/>
                <w:szCs w:val="24"/>
              </w:rPr>
              <w:t>ināšanas pakalpojumi</w:t>
            </w:r>
            <w:r w:rsidR="00442C42" w:rsidRPr="00E36825">
              <w:rPr>
                <w:rFonts w:ascii="Times New Roman" w:hAnsi="Times New Roman" w:cs="Times New Roman"/>
                <w:sz w:val="24"/>
                <w:szCs w:val="24"/>
              </w:rPr>
              <w:t xml:space="preserve"> </w:t>
            </w:r>
            <w:r w:rsidRPr="00E36825">
              <w:rPr>
                <w:rFonts w:ascii="Times New Roman" w:hAnsi="Times New Roman" w:cs="Times New Roman"/>
                <w:sz w:val="24"/>
                <w:szCs w:val="24"/>
              </w:rPr>
              <w:t>(56.29);</w:t>
            </w:r>
          </w:p>
          <w:p w14:paraId="0C4A1520" w14:textId="77777777" w:rsidR="00F51C31" w:rsidRPr="00E36825" w:rsidRDefault="00F51C31" w:rsidP="00B8266F">
            <w:pPr>
              <w:jc w:val="both"/>
              <w:rPr>
                <w:rFonts w:ascii="Times New Roman" w:hAnsi="Times New Roman" w:cs="Times New Roman"/>
                <w:sz w:val="24"/>
                <w:szCs w:val="24"/>
              </w:rPr>
            </w:pPr>
            <w:r w:rsidRPr="00E36825">
              <w:rPr>
                <w:rFonts w:ascii="Times New Roman" w:hAnsi="Times New Roman" w:cs="Times New Roman"/>
                <w:sz w:val="24"/>
                <w:szCs w:val="24"/>
              </w:rPr>
              <w:t>Citur nekvalificēts sauszemes pasažieru transports (49.39);</w:t>
            </w:r>
          </w:p>
          <w:p w14:paraId="111933A9" w14:textId="77777777" w:rsidR="00F51C31" w:rsidRPr="00E36825" w:rsidRDefault="00F51C31" w:rsidP="00B8266F">
            <w:pPr>
              <w:jc w:val="both"/>
              <w:rPr>
                <w:rFonts w:ascii="Times New Roman" w:hAnsi="Times New Roman" w:cs="Times New Roman"/>
                <w:sz w:val="24"/>
                <w:szCs w:val="24"/>
              </w:rPr>
            </w:pPr>
            <w:r w:rsidRPr="00E36825">
              <w:rPr>
                <w:rFonts w:ascii="Times New Roman" w:hAnsi="Times New Roman" w:cs="Times New Roman"/>
                <w:sz w:val="24"/>
                <w:szCs w:val="24"/>
              </w:rPr>
              <w:t xml:space="preserve">Sava vai nomātā nekustamā īpašuma </w:t>
            </w:r>
            <w:r w:rsidR="00442C42" w:rsidRPr="00E36825">
              <w:rPr>
                <w:rFonts w:ascii="Times New Roman" w:hAnsi="Times New Roman" w:cs="Times New Roman"/>
                <w:sz w:val="24"/>
                <w:szCs w:val="24"/>
              </w:rPr>
              <w:t>izīrēšana un pā</w:t>
            </w:r>
            <w:r w:rsidR="006A496E" w:rsidRPr="00E36825">
              <w:rPr>
                <w:rFonts w:ascii="Times New Roman" w:hAnsi="Times New Roman" w:cs="Times New Roman"/>
                <w:sz w:val="24"/>
                <w:szCs w:val="24"/>
              </w:rPr>
              <w:t>rvaldība</w:t>
            </w:r>
            <w:r w:rsidR="00442C42" w:rsidRPr="00E36825">
              <w:rPr>
                <w:rFonts w:ascii="Times New Roman" w:hAnsi="Times New Roman" w:cs="Times New Roman"/>
                <w:sz w:val="24"/>
                <w:szCs w:val="24"/>
              </w:rPr>
              <w:t xml:space="preserve"> </w:t>
            </w:r>
            <w:r w:rsidR="006A496E" w:rsidRPr="00E36825">
              <w:rPr>
                <w:rFonts w:ascii="Times New Roman" w:hAnsi="Times New Roman" w:cs="Times New Roman"/>
                <w:sz w:val="24"/>
                <w:szCs w:val="24"/>
              </w:rPr>
              <w:t>(68.2);</w:t>
            </w:r>
          </w:p>
          <w:p w14:paraId="0EDFA0DE" w14:textId="77777777" w:rsidR="00B8266F" w:rsidRPr="00E36825" w:rsidRDefault="00B8266F" w:rsidP="00B8266F">
            <w:pPr>
              <w:jc w:val="both"/>
              <w:rPr>
                <w:rFonts w:ascii="Times New Roman" w:hAnsi="Times New Roman" w:cs="Times New Roman"/>
                <w:sz w:val="24"/>
                <w:szCs w:val="24"/>
              </w:rPr>
            </w:pPr>
            <w:r w:rsidRPr="00E36825">
              <w:rPr>
                <w:rFonts w:ascii="Times New Roman" w:hAnsi="Times New Roman" w:cs="Times New Roman"/>
                <w:sz w:val="24"/>
                <w:szCs w:val="24"/>
              </w:rPr>
              <w:t xml:space="preserve">Ūdens ieguve, attīrīšana un sadale (36.0); </w:t>
            </w:r>
          </w:p>
          <w:p w14:paraId="76336F3E" w14:textId="547CDB8F" w:rsidR="00B8266F" w:rsidRPr="00E36825" w:rsidRDefault="00B8266F" w:rsidP="00D267EF">
            <w:pPr>
              <w:jc w:val="both"/>
              <w:rPr>
                <w:rFonts w:ascii="Times New Roman" w:hAnsi="Times New Roman" w:cs="Times New Roman"/>
                <w:color w:val="FF0000"/>
                <w:sz w:val="24"/>
                <w:szCs w:val="24"/>
              </w:rPr>
            </w:pPr>
            <w:r w:rsidRPr="00E36825">
              <w:rPr>
                <w:rFonts w:ascii="Times New Roman" w:hAnsi="Times New Roman" w:cs="Times New Roman"/>
                <w:sz w:val="24"/>
                <w:szCs w:val="24"/>
              </w:rPr>
              <w:t>Citi komercdarbības veidi, kas ir saistīti ar iepriekš minētajiem komercdarbības veidiem un nav pretrunā ar Latvijas Republikas normatīvajiem aktiem</w:t>
            </w:r>
          </w:p>
        </w:tc>
      </w:tr>
      <w:tr w:rsidR="00870884" w:rsidRPr="00361020" w14:paraId="5F2C1F1A" w14:textId="77777777" w:rsidTr="000F64CF">
        <w:tc>
          <w:tcPr>
            <w:tcW w:w="2689" w:type="dxa"/>
          </w:tcPr>
          <w:p w14:paraId="5A911ED5" w14:textId="77777777" w:rsidR="00870884" w:rsidRPr="00E36825" w:rsidRDefault="00870884" w:rsidP="00870884">
            <w:pPr>
              <w:jc w:val="both"/>
              <w:rPr>
                <w:rFonts w:ascii="Times New Roman" w:hAnsi="Times New Roman" w:cs="Times New Roman"/>
                <w:i/>
                <w:sz w:val="24"/>
                <w:szCs w:val="24"/>
              </w:rPr>
            </w:pPr>
            <w:r w:rsidRPr="00E36825">
              <w:rPr>
                <w:rFonts w:ascii="Times New Roman" w:hAnsi="Times New Roman" w:cs="Times New Roman"/>
                <w:i/>
                <w:sz w:val="24"/>
                <w:szCs w:val="24"/>
              </w:rPr>
              <w:lastRenderedPageBreak/>
              <w:t>Kapitālsabiedrības valde</w:t>
            </w:r>
          </w:p>
        </w:tc>
        <w:tc>
          <w:tcPr>
            <w:tcW w:w="7047" w:type="dxa"/>
          </w:tcPr>
          <w:p w14:paraId="0C58C12D" w14:textId="77777777" w:rsidR="00870884" w:rsidRPr="00E36825" w:rsidRDefault="006A496E" w:rsidP="006A496E">
            <w:pPr>
              <w:jc w:val="both"/>
              <w:rPr>
                <w:rFonts w:ascii="Times New Roman" w:hAnsi="Times New Roman" w:cs="Times New Roman"/>
                <w:sz w:val="24"/>
                <w:szCs w:val="24"/>
              </w:rPr>
            </w:pPr>
            <w:r w:rsidRPr="00E36825">
              <w:rPr>
                <w:rFonts w:ascii="Times New Roman" w:hAnsi="Times New Roman" w:cs="Times New Roman"/>
                <w:sz w:val="24"/>
                <w:szCs w:val="24"/>
              </w:rPr>
              <w:t>Saskaņā ar statūtiem kapitālsabiedrības valde sastāv no 3 valdes locekļiem, kas pārstāv sabiedrību kopīgi. Pašlaik kapitālsabiedrības valdē darbojas 2 valdes locekļ</w:t>
            </w:r>
            <w:r w:rsidR="00B74025" w:rsidRPr="00E36825">
              <w:rPr>
                <w:rFonts w:ascii="Times New Roman" w:hAnsi="Times New Roman" w:cs="Times New Roman"/>
                <w:sz w:val="24"/>
                <w:szCs w:val="24"/>
              </w:rPr>
              <w:t>i, kas pārstāv sabiedrību</w:t>
            </w:r>
            <w:r w:rsidRPr="00E36825">
              <w:rPr>
                <w:rFonts w:ascii="Times New Roman" w:hAnsi="Times New Roman" w:cs="Times New Roman"/>
                <w:sz w:val="24"/>
                <w:szCs w:val="24"/>
              </w:rPr>
              <w:t>:</w:t>
            </w:r>
          </w:p>
          <w:p w14:paraId="43F78F20" w14:textId="0145A636" w:rsidR="006A496E" w:rsidRPr="00E36825" w:rsidRDefault="006A496E" w:rsidP="006A496E">
            <w:pPr>
              <w:jc w:val="both"/>
              <w:rPr>
                <w:rFonts w:ascii="Times New Roman" w:hAnsi="Times New Roman" w:cs="Times New Roman"/>
                <w:sz w:val="24"/>
                <w:szCs w:val="24"/>
              </w:rPr>
            </w:pPr>
            <w:r w:rsidRPr="00E36825">
              <w:rPr>
                <w:rFonts w:ascii="Times New Roman" w:hAnsi="Times New Roman" w:cs="Times New Roman"/>
                <w:sz w:val="24"/>
                <w:szCs w:val="24"/>
              </w:rPr>
              <w:t xml:space="preserve">valdes </w:t>
            </w:r>
            <w:r w:rsidR="005C3EFB" w:rsidRPr="00E36825">
              <w:rPr>
                <w:rFonts w:ascii="Times New Roman" w:hAnsi="Times New Roman" w:cs="Times New Roman"/>
                <w:sz w:val="24"/>
                <w:szCs w:val="24"/>
              </w:rPr>
              <w:t>priekšsēdētājs</w:t>
            </w:r>
            <w:r w:rsidRPr="00E36825">
              <w:rPr>
                <w:rFonts w:ascii="Times New Roman" w:hAnsi="Times New Roman" w:cs="Times New Roman"/>
                <w:sz w:val="24"/>
                <w:szCs w:val="24"/>
              </w:rPr>
              <w:t>:</w:t>
            </w:r>
            <w:r w:rsidR="00442C42" w:rsidRPr="00E36825">
              <w:rPr>
                <w:rFonts w:ascii="Times New Roman" w:hAnsi="Times New Roman" w:cs="Times New Roman"/>
                <w:sz w:val="24"/>
                <w:szCs w:val="24"/>
              </w:rPr>
              <w:t xml:space="preserve"> </w:t>
            </w:r>
            <w:r w:rsidR="005C3EFB" w:rsidRPr="00E36825">
              <w:rPr>
                <w:rFonts w:ascii="Times New Roman" w:hAnsi="Times New Roman" w:cs="Times New Roman"/>
                <w:sz w:val="24"/>
                <w:szCs w:val="24"/>
              </w:rPr>
              <w:t>Ervīns Keišs</w:t>
            </w:r>
            <w:r w:rsidRPr="00E36825">
              <w:rPr>
                <w:rFonts w:ascii="Times New Roman" w:hAnsi="Times New Roman" w:cs="Times New Roman"/>
                <w:sz w:val="24"/>
                <w:szCs w:val="24"/>
              </w:rPr>
              <w:t>;</w:t>
            </w:r>
          </w:p>
          <w:p w14:paraId="0B3A85CF" w14:textId="65D7EEC6" w:rsidR="006A496E" w:rsidRPr="00361020" w:rsidRDefault="006A496E" w:rsidP="006A496E">
            <w:pPr>
              <w:jc w:val="both"/>
              <w:rPr>
                <w:rFonts w:ascii="Times New Roman" w:hAnsi="Times New Roman" w:cs="Times New Roman"/>
                <w:b/>
                <w:color w:val="FF0000"/>
                <w:sz w:val="24"/>
                <w:szCs w:val="24"/>
              </w:rPr>
            </w:pPr>
            <w:r w:rsidRPr="00E36825">
              <w:rPr>
                <w:rFonts w:ascii="Times New Roman" w:hAnsi="Times New Roman" w:cs="Times New Roman"/>
                <w:sz w:val="24"/>
                <w:szCs w:val="24"/>
              </w:rPr>
              <w:t xml:space="preserve">valdes loceklis: </w:t>
            </w:r>
            <w:r w:rsidR="005C3EFB" w:rsidRPr="00E36825">
              <w:rPr>
                <w:rFonts w:ascii="Times New Roman" w:hAnsi="Times New Roman" w:cs="Times New Roman"/>
                <w:sz w:val="24"/>
                <w:szCs w:val="24"/>
              </w:rPr>
              <w:t>Kaspars Čanders</w:t>
            </w:r>
          </w:p>
        </w:tc>
      </w:tr>
      <w:tr w:rsidR="00D267EF" w:rsidRPr="00361020" w14:paraId="2CC79918" w14:textId="77777777" w:rsidTr="000F64CF">
        <w:trPr>
          <w:trHeight w:val="6297"/>
        </w:trPr>
        <w:tc>
          <w:tcPr>
            <w:tcW w:w="2689" w:type="dxa"/>
          </w:tcPr>
          <w:p w14:paraId="3AB21E88" w14:textId="1C20B064" w:rsidR="00D267EF" w:rsidRPr="00E36825" w:rsidRDefault="00D267EF" w:rsidP="00B75B70">
            <w:pPr>
              <w:rPr>
                <w:rFonts w:ascii="Times New Roman" w:hAnsi="Times New Roman" w:cs="Times New Roman"/>
                <w:i/>
              </w:rPr>
            </w:pPr>
            <w:bookmarkStart w:id="2" w:name="_Hlk145274651"/>
            <w:r w:rsidRPr="00E36825">
              <w:rPr>
                <w:rFonts w:ascii="Times New Roman" w:hAnsi="Times New Roman" w:cs="Times New Roman"/>
                <w:i/>
              </w:rPr>
              <w:t>Kapitālsabiedrības veiktās iemaksas valsts vai pašvaldības budžetā, sadalījumā pa veikto iemaksu mērķiem par 2019.-2022.gadu</w:t>
            </w:r>
            <w:r w:rsidR="00E53F72" w:rsidRPr="00E36825">
              <w:rPr>
                <w:rStyle w:val="FootnoteReference"/>
                <w:rFonts w:ascii="Times New Roman" w:hAnsi="Times New Roman" w:cs="Times New Roman"/>
                <w:i/>
              </w:rPr>
              <w:footnoteReference w:id="4"/>
            </w:r>
          </w:p>
        </w:tc>
        <w:tc>
          <w:tcPr>
            <w:tcW w:w="7047" w:type="dxa"/>
          </w:tcPr>
          <w:p w14:paraId="3752A3B5" w14:textId="285989C8" w:rsidR="00D267EF" w:rsidRPr="00E36825" w:rsidRDefault="000F64CF" w:rsidP="00D267EF">
            <w:pPr>
              <w:jc w:val="both"/>
              <w:rPr>
                <w:rFonts w:ascii="Times New Roman" w:hAnsi="Times New Roman" w:cs="Times New Roman"/>
                <w:sz w:val="24"/>
                <w:szCs w:val="24"/>
              </w:rPr>
            </w:pPr>
            <w:r w:rsidRPr="00E36825">
              <w:rPr>
                <w:rFonts w:ascii="Times New Roman" w:hAnsi="Times New Roman" w:cs="Times New Roman"/>
              </w:rPr>
              <w:t>V</w:t>
            </w:r>
            <w:r w:rsidR="00E53F72" w:rsidRPr="00E36825">
              <w:rPr>
                <w:rFonts w:ascii="Times New Roman" w:hAnsi="Times New Roman" w:cs="Times New Roman"/>
              </w:rPr>
              <w:t>eik</w:t>
            </w:r>
            <w:r w:rsidRPr="00E36825">
              <w:rPr>
                <w:rFonts w:ascii="Times New Roman" w:hAnsi="Times New Roman" w:cs="Times New Roman"/>
              </w:rPr>
              <w:t>tas</w:t>
            </w:r>
            <w:r w:rsidR="00E53F72" w:rsidRPr="00E36825">
              <w:rPr>
                <w:rFonts w:ascii="Times New Roman" w:hAnsi="Times New Roman" w:cs="Times New Roman"/>
              </w:rPr>
              <w:t xml:space="preserve"> iemaksas valsts budžetā</w:t>
            </w:r>
            <w:r w:rsidR="00D267EF" w:rsidRPr="00E36825">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287"/>
              <w:gridCol w:w="1134"/>
              <w:gridCol w:w="1134"/>
              <w:gridCol w:w="1106"/>
              <w:gridCol w:w="1106"/>
            </w:tblGrid>
            <w:tr w:rsidR="00361020" w:rsidRPr="00E36825" w14:paraId="08CABB76" w14:textId="77777777" w:rsidTr="000F64CF">
              <w:tc>
                <w:tcPr>
                  <w:tcW w:w="2287" w:type="dxa"/>
                </w:tcPr>
                <w:p w14:paraId="243229D6" w14:textId="77777777" w:rsidR="00361020" w:rsidRPr="00E36825" w:rsidRDefault="00361020" w:rsidP="00361020">
                  <w:pPr>
                    <w:tabs>
                      <w:tab w:val="right" w:pos="9356"/>
                    </w:tabs>
                    <w:snapToGrid w:val="0"/>
                    <w:jc w:val="both"/>
                    <w:rPr>
                      <w:rFonts w:ascii="Times New Roman" w:hAnsi="Times New Roman" w:cs="Times New Roman"/>
                      <w:bCs/>
                      <w:sz w:val="20"/>
                      <w:szCs w:val="20"/>
                    </w:rPr>
                  </w:pPr>
                </w:p>
              </w:tc>
              <w:tc>
                <w:tcPr>
                  <w:tcW w:w="1134" w:type="dxa"/>
                </w:tcPr>
                <w:p w14:paraId="337BC438" w14:textId="77777777" w:rsidR="00361020" w:rsidRPr="00E36825" w:rsidRDefault="00361020" w:rsidP="00361020">
                  <w:pPr>
                    <w:tabs>
                      <w:tab w:val="right" w:pos="9356"/>
                    </w:tabs>
                    <w:snapToGrid w:val="0"/>
                    <w:jc w:val="center"/>
                    <w:rPr>
                      <w:rFonts w:ascii="Times New Roman" w:hAnsi="Times New Roman" w:cs="Times New Roman"/>
                      <w:b/>
                      <w:sz w:val="20"/>
                      <w:szCs w:val="20"/>
                    </w:rPr>
                  </w:pPr>
                  <w:r w:rsidRPr="00E36825">
                    <w:rPr>
                      <w:rFonts w:ascii="Times New Roman" w:hAnsi="Times New Roman" w:cs="Times New Roman"/>
                      <w:b/>
                      <w:sz w:val="20"/>
                      <w:szCs w:val="20"/>
                    </w:rPr>
                    <w:t xml:space="preserve">2019.gads, </w:t>
                  </w:r>
                  <w:r w:rsidRPr="00E36825">
                    <w:rPr>
                      <w:rFonts w:ascii="Times New Roman" w:hAnsi="Times New Roman" w:cs="Times New Roman"/>
                      <w:b/>
                      <w:i/>
                      <w:iCs/>
                      <w:sz w:val="20"/>
                      <w:szCs w:val="20"/>
                    </w:rPr>
                    <w:t>euro</w:t>
                  </w:r>
                </w:p>
              </w:tc>
              <w:tc>
                <w:tcPr>
                  <w:tcW w:w="1134" w:type="dxa"/>
                </w:tcPr>
                <w:p w14:paraId="2E236B24" w14:textId="77777777" w:rsidR="00361020" w:rsidRPr="00E36825" w:rsidRDefault="00361020" w:rsidP="00361020">
                  <w:pPr>
                    <w:tabs>
                      <w:tab w:val="right" w:pos="9356"/>
                    </w:tabs>
                    <w:snapToGrid w:val="0"/>
                    <w:jc w:val="center"/>
                    <w:rPr>
                      <w:rFonts w:ascii="Times New Roman" w:hAnsi="Times New Roman" w:cs="Times New Roman"/>
                      <w:b/>
                      <w:sz w:val="20"/>
                      <w:szCs w:val="20"/>
                    </w:rPr>
                  </w:pPr>
                  <w:r w:rsidRPr="00E36825">
                    <w:rPr>
                      <w:rFonts w:ascii="Times New Roman" w:hAnsi="Times New Roman" w:cs="Times New Roman"/>
                      <w:b/>
                      <w:sz w:val="20"/>
                      <w:szCs w:val="20"/>
                    </w:rPr>
                    <w:t xml:space="preserve">2020.gads, </w:t>
                  </w:r>
                  <w:r w:rsidRPr="00E36825">
                    <w:rPr>
                      <w:rFonts w:ascii="Times New Roman" w:hAnsi="Times New Roman" w:cs="Times New Roman"/>
                      <w:b/>
                      <w:i/>
                      <w:iCs/>
                      <w:sz w:val="20"/>
                      <w:szCs w:val="20"/>
                    </w:rPr>
                    <w:t>euro</w:t>
                  </w:r>
                </w:p>
              </w:tc>
              <w:tc>
                <w:tcPr>
                  <w:tcW w:w="1106" w:type="dxa"/>
                </w:tcPr>
                <w:p w14:paraId="1FD212E8" w14:textId="77777777" w:rsidR="00361020" w:rsidRPr="00E36825" w:rsidRDefault="00361020" w:rsidP="00361020">
                  <w:pPr>
                    <w:tabs>
                      <w:tab w:val="right" w:pos="9356"/>
                    </w:tabs>
                    <w:snapToGrid w:val="0"/>
                    <w:jc w:val="center"/>
                    <w:rPr>
                      <w:rFonts w:ascii="Times New Roman" w:hAnsi="Times New Roman" w:cs="Times New Roman"/>
                      <w:b/>
                      <w:sz w:val="20"/>
                      <w:szCs w:val="20"/>
                    </w:rPr>
                  </w:pPr>
                  <w:r w:rsidRPr="00E36825">
                    <w:rPr>
                      <w:rFonts w:ascii="Times New Roman" w:hAnsi="Times New Roman" w:cs="Times New Roman"/>
                      <w:b/>
                      <w:sz w:val="20"/>
                      <w:szCs w:val="20"/>
                    </w:rPr>
                    <w:t xml:space="preserve">2021.gads, </w:t>
                  </w:r>
                  <w:r w:rsidRPr="00E36825">
                    <w:rPr>
                      <w:rFonts w:ascii="Times New Roman" w:hAnsi="Times New Roman" w:cs="Times New Roman"/>
                      <w:b/>
                      <w:i/>
                      <w:iCs/>
                      <w:sz w:val="20"/>
                      <w:szCs w:val="20"/>
                    </w:rPr>
                    <w:t>euro</w:t>
                  </w:r>
                </w:p>
              </w:tc>
              <w:tc>
                <w:tcPr>
                  <w:tcW w:w="1021" w:type="dxa"/>
                </w:tcPr>
                <w:p w14:paraId="592C050D" w14:textId="77777777" w:rsidR="00361020" w:rsidRPr="00E36825" w:rsidRDefault="00361020" w:rsidP="00361020">
                  <w:pPr>
                    <w:tabs>
                      <w:tab w:val="right" w:pos="9356"/>
                    </w:tabs>
                    <w:snapToGrid w:val="0"/>
                    <w:jc w:val="center"/>
                    <w:rPr>
                      <w:rFonts w:ascii="Times New Roman" w:hAnsi="Times New Roman" w:cs="Times New Roman"/>
                      <w:b/>
                      <w:sz w:val="20"/>
                      <w:szCs w:val="20"/>
                    </w:rPr>
                  </w:pPr>
                  <w:r w:rsidRPr="00E36825">
                    <w:rPr>
                      <w:rFonts w:ascii="Times New Roman" w:hAnsi="Times New Roman" w:cs="Times New Roman"/>
                      <w:b/>
                      <w:sz w:val="20"/>
                      <w:szCs w:val="20"/>
                    </w:rPr>
                    <w:t xml:space="preserve">2022.gads, </w:t>
                  </w:r>
                  <w:r w:rsidRPr="00E36825">
                    <w:rPr>
                      <w:rFonts w:ascii="Times New Roman" w:hAnsi="Times New Roman" w:cs="Times New Roman"/>
                      <w:b/>
                      <w:i/>
                      <w:iCs/>
                      <w:sz w:val="20"/>
                      <w:szCs w:val="20"/>
                    </w:rPr>
                    <w:t>euro</w:t>
                  </w:r>
                </w:p>
              </w:tc>
            </w:tr>
            <w:tr w:rsidR="00361020" w:rsidRPr="00E36825" w14:paraId="18C8E8F0" w14:textId="77777777" w:rsidTr="000F64CF">
              <w:tc>
                <w:tcPr>
                  <w:tcW w:w="2287" w:type="dxa"/>
                </w:tcPr>
                <w:p w14:paraId="64865B62" w14:textId="0E543C39" w:rsidR="00361020" w:rsidRPr="00E36825" w:rsidRDefault="00361020" w:rsidP="00361020">
                  <w:pPr>
                    <w:tabs>
                      <w:tab w:val="right" w:pos="9356"/>
                    </w:tabs>
                    <w:snapToGrid w:val="0"/>
                    <w:rPr>
                      <w:rFonts w:ascii="Times New Roman" w:hAnsi="Times New Roman" w:cs="Times New Roman"/>
                      <w:bCs/>
                      <w:sz w:val="20"/>
                      <w:szCs w:val="20"/>
                    </w:rPr>
                  </w:pPr>
                  <w:r w:rsidRPr="00E36825">
                    <w:rPr>
                      <w:rFonts w:ascii="Times New Roman" w:hAnsi="Times New Roman" w:cs="Times New Roman"/>
                      <w:bCs/>
                      <w:sz w:val="20"/>
                      <w:szCs w:val="20"/>
                    </w:rPr>
                    <w:t>VSAOI</w:t>
                  </w:r>
                </w:p>
              </w:tc>
              <w:tc>
                <w:tcPr>
                  <w:tcW w:w="1134" w:type="dxa"/>
                </w:tcPr>
                <w:p w14:paraId="116C9D50"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2 732 727</w:t>
                  </w:r>
                </w:p>
              </w:tc>
              <w:tc>
                <w:tcPr>
                  <w:tcW w:w="1134" w:type="dxa"/>
                </w:tcPr>
                <w:p w14:paraId="0EDBD052"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2 876 497</w:t>
                  </w:r>
                </w:p>
              </w:tc>
              <w:tc>
                <w:tcPr>
                  <w:tcW w:w="1106" w:type="dxa"/>
                </w:tcPr>
                <w:p w14:paraId="21D38D7E"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3 951 190</w:t>
                  </w:r>
                </w:p>
              </w:tc>
              <w:tc>
                <w:tcPr>
                  <w:tcW w:w="1021" w:type="dxa"/>
                </w:tcPr>
                <w:p w14:paraId="4BE7DAFD"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4 478 837</w:t>
                  </w:r>
                </w:p>
              </w:tc>
            </w:tr>
            <w:tr w:rsidR="00361020" w:rsidRPr="00E36825" w14:paraId="5B9B4DFD" w14:textId="77777777" w:rsidTr="000F64CF">
              <w:tc>
                <w:tcPr>
                  <w:tcW w:w="2287" w:type="dxa"/>
                </w:tcPr>
                <w:p w14:paraId="6E9D0E89" w14:textId="62B7AC36" w:rsidR="00361020" w:rsidRPr="00E36825" w:rsidRDefault="00361020" w:rsidP="00361020">
                  <w:pPr>
                    <w:tabs>
                      <w:tab w:val="right" w:pos="9356"/>
                    </w:tabs>
                    <w:snapToGrid w:val="0"/>
                    <w:rPr>
                      <w:rFonts w:ascii="Times New Roman" w:hAnsi="Times New Roman" w:cs="Times New Roman"/>
                      <w:bCs/>
                      <w:sz w:val="20"/>
                      <w:szCs w:val="20"/>
                    </w:rPr>
                  </w:pPr>
                  <w:r w:rsidRPr="00E36825">
                    <w:rPr>
                      <w:rFonts w:ascii="Times New Roman" w:hAnsi="Times New Roman" w:cs="Times New Roman"/>
                      <w:bCs/>
                      <w:sz w:val="20"/>
                      <w:szCs w:val="20"/>
                    </w:rPr>
                    <w:t>IIN</w:t>
                  </w:r>
                </w:p>
              </w:tc>
              <w:tc>
                <w:tcPr>
                  <w:tcW w:w="1134" w:type="dxa"/>
                </w:tcPr>
                <w:p w14:paraId="1A438553"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1 313 877</w:t>
                  </w:r>
                </w:p>
              </w:tc>
              <w:tc>
                <w:tcPr>
                  <w:tcW w:w="1134" w:type="dxa"/>
                </w:tcPr>
                <w:p w14:paraId="2B5E75D4"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1 405 954</w:t>
                  </w:r>
                </w:p>
              </w:tc>
              <w:tc>
                <w:tcPr>
                  <w:tcW w:w="1106" w:type="dxa"/>
                </w:tcPr>
                <w:p w14:paraId="61DB1417"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2 162 965</w:t>
                  </w:r>
                </w:p>
              </w:tc>
              <w:tc>
                <w:tcPr>
                  <w:tcW w:w="1021" w:type="dxa"/>
                </w:tcPr>
                <w:p w14:paraId="2C9E9A89"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2 377 147</w:t>
                  </w:r>
                </w:p>
              </w:tc>
            </w:tr>
            <w:tr w:rsidR="00361020" w:rsidRPr="00E36825" w14:paraId="097D474E" w14:textId="77777777" w:rsidTr="000F64CF">
              <w:tc>
                <w:tcPr>
                  <w:tcW w:w="2287" w:type="dxa"/>
                </w:tcPr>
                <w:p w14:paraId="700BC30A" w14:textId="1085CB0A" w:rsidR="00361020" w:rsidRPr="00E36825" w:rsidRDefault="00361020" w:rsidP="00361020">
                  <w:pPr>
                    <w:tabs>
                      <w:tab w:val="right" w:pos="9356"/>
                    </w:tabs>
                    <w:snapToGrid w:val="0"/>
                    <w:rPr>
                      <w:rFonts w:ascii="Times New Roman" w:hAnsi="Times New Roman" w:cs="Times New Roman"/>
                      <w:bCs/>
                      <w:sz w:val="20"/>
                      <w:szCs w:val="20"/>
                    </w:rPr>
                  </w:pPr>
                  <w:r w:rsidRPr="00E36825">
                    <w:rPr>
                      <w:rFonts w:ascii="Times New Roman" w:hAnsi="Times New Roman" w:cs="Times New Roman"/>
                      <w:bCs/>
                      <w:sz w:val="20"/>
                      <w:szCs w:val="20"/>
                    </w:rPr>
                    <w:t>PVN</w:t>
                  </w:r>
                </w:p>
              </w:tc>
              <w:tc>
                <w:tcPr>
                  <w:tcW w:w="1134" w:type="dxa"/>
                </w:tcPr>
                <w:p w14:paraId="0E465890"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44 571</w:t>
                  </w:r>
                </w:p>
              </w:tc>
              <w:tc>
                <w:tcPr>
                  <w:tcW w:w="1134" w:type="dxa"/>
                </w:tcPr>
                <w:p w14:paraId="3BC03E97"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111 160</w:t>
                  </w:r>
                </w:p>
              </w:tc>
              <w:tc>
                <w:tcPr>
                  <w:tcW w:w="1106" w:type="dxa"/>
                </w:tcPr>
                <w:p w14:paraId="592DFC1F"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765 043</w:t>
                  </w:r>
                </w:p>
              </w:tc>
              <w:tc>
                <w:tcPr>
                  <w:tcW w:w="1021" w:type="dxa"/>
                </w:tcPr>
                <w:p w14:paraId="542E2639"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647 049</w:t>
                  </w:r>
                </w:p>
              </w:tc>
            </w:tr>
            <w:tr w:rsidR="00361020" w:rsidRPr="00E36825" w14:paraId="40950C98" w14:textId="77777777" w:rsidTr="000F64CF">
              <w:tc>
                <w:tcPr>
                  <w:tcW w:w="2287" w:type="dxa"/>
                </w:tcPr>
                <w:p w14:paraId="262532B6" w14:textId="0DFAAEA5" w:rsidR="00361020" w:rsidRPr="00E36825" w:rsidRDefault="00361020" w:rsidP="00361020">
                  <w:pPr>
                    <w:tabs>
                      <w:tab w:val="right" w:pos="9356"/>
                    </w:tabs>
                    <w:snapToGrid w:val="0"/>
                    <w:rPr>
                      <w:rFonts w:ascii="Times New Roman" w:hAnsi="Times New Roman" w:cs="Times New Roman"/>
                      <w:bCs/>
                      <w:sz w:val="20"/>
                      <w:szCs w:val="20"/>
                    </w:rPr>
                  </w:pPr>
                  <w:r w:rsidRPr="00E36825">
                    <w:rPr>
                      <w:rFonts w:ascii="Times New Roman" w:hAnsi="Times New Roman" w:cs="Times New Roman"/>
                      <w:bCs/>
                      <w:sz w:val="20"/>
                      <w:szCs w:val="20"/>
                    </w:rPr>
                    <w:t>DRN</w:t>
                  </w:r>
                </w:p>
              </w:tc>
              <w:tc>
                <w:tcPr>
                  <w:tcW w:w="1134" w:type="dxa"/>
                </w:tcPr>
                <w:p w14:paraId="7C172C82"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1 700</w:t>
                  </w:r>
                </w:p>
              </w:tc>
              <w:tc>
                <w:tcPr>
                  <w:tcW w:w="1134" w:type="dxa"/>
                </w:tcPr>
                <w:p w14:paraId="20136081"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1 334</w:t>
                  </w:r>
                </w:p>
              </w:tc>
              <w:tc>
                <w:tcPr>
                  <w:tcW w:w="1106" w:type="dxa"/>
                </w:tcPr>
                <w:p w14:paraId="2269F049"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1 712</w:t>
                  </w:r>
                </w:p>
              </w:tc>
              <w:tc>
                <w:tcPr>
                  <w:tcW w:w="1021" w:type="dxa"/>
                </w:tcPr>
                <w:p w14:paraId="5533D591"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3 676</w:t>
                  </w:r>
                </w:p>
              </w:tc>
            </w:tr>
            <w:tr w:rsidR="00361020" w:rsidRPr="00E36825" w14:paraId="54685194" w14:textId="77777777" w:rsidTr="000F64CF">
              <w:tc>
                <w:tcPr>
                  <w:tcW w:w="2287" w:type="dxa"/>
                </w:tcPr>
                <w:p w14:paraId="3110F2CB" w14:textId="77777777" w:rsidR="00361020" w:rsidRPr="00E36825" w:rsidRDefault="00361020" w:rsidP="00361020">
                  <w:pPr>
                    <w:tabs>
                      <w:tab w:val="right" w:pos="9356"/>
                    </w:tabs>
                    <w:snapToGrid w:val="0"/>
                    <w:rPr>
                      <w:rFonts w:ascii="Times New Roman" w:hAnsi="Times New Roman" w:cs="Times New Roman"/>
                      <w:bCs/>
                      <w:sz w:val="20"/>
                      <w:szCs w:val="20"/>
                    </w:rPr>
                  </w:pPr>
                  <w:r w:rsidRPr="00E36825">
                    <w:rPr>
                      <w:rFonts w:ascii="Times New Roman" w:hAnsi="Times New Roman" w:cs="Times New Roman"/>
                      <w:bCs/>
                      <w:sz w:val="20"/>
                      <w:szCs w:val="20"/>
                    </w:rPr>
                    <w:t>Uzņēmējdarbības riska nodeva</w:t>
                  </w:r>
                </w:p>
              </w:tc>
              <w:tc>
                <w:tcPr>
                  <w:tcW w:w="1134" w:type="dxa"/>
                </w:tcPr>
                <w:p w14:paraId="723F2BD6"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2 349</w:t>
                  </w:r>
                </w:p>
              </w:tc>
              <w:tc>
                <w:tcPr>
                  <w:tcW w:w="1134" w:type="dxa"/>
                </w:tcPr>
                <w:p w14:paraId="7C81A5A0"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2 395</w:t>
                  </w:r>
                </w:p>
              </w:tc>
              <w:tc>
                <w:tcPr>
                  <w:tcW w:w="1106" w:type="dxa"/>
                </w:tcPr>
                <w:p w14:paraId="14BBF91E"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2 489</w:t>
                  </w:r>
                </w:p>
              </w:tc>
              <w:tc>
                <w:tcPr>
                  <w:tcW w:w="1021" w:type="dxa"/>
                </w:tcPr>
                <w:p w14:paraId="0A50AF78"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 xml:space="preserve">2 630 </w:t>
                  </w:r>
                </w:p>
              </w:tc>
            </w:tr>
            <w:tr w:rsidR="00361020" w:rsidRPr="00E36825" w14:paraId="50D17BFA" w14:textId="77777777" w:rsidTr="000F64CF">
              <w:tc>
                <w:tcPr>
                  <w:tcW w:w="2287" w:type="dxa"/>
                </w:tcPr>
                <w:p w14:paraId="410E8371" w14:textId="5A1C7D85" w:rsidR="00361020" w:rsidRPr="00E36825" w:rsidRDefault="00361020" w:rsidP="00361020">
                  <w:pPr>
                    <w:tabs>
                      <w:tab w:val="right" w:pos="9356"/>
                    </w:tabs>
                    <w:snapToGrid w:val="0"/>
                    <w:rPr>
                      <w:rFonts w:ascii="Times New Roman" w:hAnsi="Times New Roman" w:cs="Times New Roman"/>
                      <w:bCs/>
                      <w:sz w:val="20"/>
                      <w:szCs w:val="20"/>
                    </w:rPr>
                  </w:pPr>
                  <w:r w:rsidRPr="00E36825">
                    <w:rPr>
                      <w:rFonts w:ascii="Times New Roman" w:hAnsi="Times New Roman" w:cs="Times New Roman"/>
                      <w:bCs/>
                      <w:sz w:val="20"/>
                      <w:szCs w:val="20"/>
                    </w:rPr>
                    <w:t>UIN</w:t>
                  </w:r>
                </w:p>
              </w:tc>
              <w:tc>
                <w:tcPr>
                  <w:tcW w:w="1134" w:type="dxa"/>
                </w:tcPr>
                <w:p w14:paraId="64D5565F"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388</w:t>
                  </w:r>
                </w:p>
              </w:tc>
              <w:tc>
                <w:tcPr>
                  <w:tcW w:w="1134" w:type="dxa"/>
                </w:tcPr>
                <w:p w14:paraId="675F6FEC"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687</w:t>
                  </w:r>
                </w:p>
              </w:tc>
              <w:tc>
                <w:tcPr>
                  <w:tcW w:w="1106" w:type="dxa"/>
                </w:tcPr>
                <w:p w14:paraId="5355A2C6"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1 063</w:t>
                  </w:r>
                </w:p>
              </w:tc>
              <w:tc>
                <w:tcPr>
                  <w:tcW w:w="1021" w:type="dxa"/>
                </w:tcPr>
                <w:p w14:paraId="1752714E"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43 328</w:t>
                  </w:r>
                </w:p>
              </w:tc>
            </w:tr>
            <w:tr w:rsidR="00361020" w:rsidRPr="00E36825" w14:paraId="3B13E393" w14:textId="77777777" w:rsidTr="000F64CF">
              <w:tc>
                <w:tcPr>
                  <w:tcW w:w="2287" w:type="dxa"/>
                </w:tcPr>
                <w:p w14:paraId="0F8DF9F8" w14:textId="77777777" w:rsidR="00361020" w:rsidRPr="00E36825" w:rsidRDefault="00361020" w:rsidP="00361020">
                  <w:pPr>
                    <w:tabs>
                      <w:tab w:val="right" w:pos="9356"/>
                    </w:tabs>
                    <w:snapToGrid w:val="0"/>
                    <w:rPr>
                      <w:rFonts w:ascii="Times New Roman" w:hAnsi="Times New Roman" w:cs="Times New Roman"/>
                      <w:bCs/>
                      <w:sz w:val="20"/>
                      <w:szCs w:val="20"/>
                    </w:rPr>
                  </w:pPr>
                  <w:r w:rsidRPr="00E36825">
                    <w:rPr>
                      <w:rFonts w:ascii="Times New Roman" w:hAnsi="Times New Roman" w:cs="Times New Roman"/>
                      <w:bCs/>
                      <w:sz w:val="20"/>
                      <w:szCs w:val="20"/>
                    </w:rPr>
                    <w:t>Uzņēmuma vieglo transportlīdzekļu nodoklis</w:t>
                  </w:r>
                </w:p>
              </w:tc>
              <w:tc>
                <w:tcPr>
                  <w:tcW w:w="1134" w:type="dxa"/>
                </w:tcPr>
                <w:p w14:paraId="54BB51E5"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695</w:t>
                  </w:r>
                </w:p>
              </w:tc>
              <w:tc>
                <w:tcPr>
                  <w:tcW w:w="1134" w:type="dxa"/>
                </w:tcPr>
                <w:p w14:paraId="31419DE0"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1 659</w:t>
                  </w:r>
                </w:p>
              </w:tc>
              <w:tc>
                <w:tcPr>
                  <w:tcW w:w="1106" w:type="dxa"/>
                </w:tcPr>
                <w:p w14:paraId="3D52727E"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895</w:t>
                  </w:r>
                </w:p>
              </w:tc>
              <w:tc>
                <w:tcPr>
                  <w:tcW w:w="1021" w:type="dxa"/>
                </w:tcPr>
                <w:p w14:paraId="1EFF16A1"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993</w:t>
                  </w:r>
                </w:p>
              </w:tc>
            </w:tr>
            <w:tr w:rsidR="00361020" w:rsidRPr="00E36825" w14:paraId="70BA9DA9" w14:textId="77777777" w:rsidTr="000F64CF">
              <w:tc>
                <w:tcPr>
                  <w:tcW w:w="2287" w:type="dxa"/>
                </w:tcPr>
                <w:p w14:paraId="050E4404" w14:textId="52ED5AD1"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Kopā:</w:t>
                  </w:r>
                </w:p>
              </w:tc>
              <w:tc>
                <w:tcPr>
                  <w:tcW w:w="1134" w:type="dxa"/>
                </w:tcPr>
                <w:p w14:paraId="0F53F71E"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4 096 307</w:t>
                  </w:r>
                </w:p>
              </w:tc>
              <w:tc>
                <w:tcPr>
                  <w:tcW w:w="1134" w:type="dxa"/>
                </w:tcPr>
                <w:p w14:paraId="233BED14"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4 840 802</w:t>
                  </w:r>
                </w:p>
              </w:tc>
              <w:tc>
                <w:tcPr>
                  <w:tcW w:w="1106" w:type="dxa"/>
                </w:tcPr>
                <w:p w14:paraId="4D02CE10"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6 885 357</w:t>
                  </w:r>
                </w:p>
              </w:tc>
              <w:tc>
                <w:tcPr>
                  <w:tcW w:w="1021" w:type="dxa"/>
                </w:tcPr>
                <w:p w14:paraId="7FA825AF" w14:textId="77777777" w:rsidR="00361020" w:rsidRPr="00E36825" w:rsidRDefault="00361020" w:rsidP="00361020">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7 553 660</w:t>
                  </w:r>
                </w:p>
              </w:tc>
            </w:tr>
          </w:tbl>
          <w:p w14:paraId="47CCB567" w14:textId="37B8BC64" w:rsidR="00D267EF" w:rsidRPr="00E36825" w:rsidRDefault="000F64CF" w:rsidP="00D267EF">
            <w:pPr>
              <w:jc w:val="both"/>
              <w:rPr>
                <w:rFonts w:ascii="Times New Roman" w:hAnsi="Times New Roman" w:cs="Times New Roman"/>
              </w:rPr>
            </w:pPr>
            <w:r w:rsidRPr="00E36825">
              <w:rPr>
                <w:rFonts w:ascii="Times New Roman" w:hAnsi="Times New Roman" w:cs="Times New Roman"/>
              </w:rPr>
              <w:t>V</w:t>
            </w:r>
            <w:r w:rsidR="00E53F72" w:rsidRPr="00E36825">
              <w:rPr>
                <w:rFonts w:ascii="Times New Roman" w:hAnsi="Times New Roman" w:cs="Times New Roman"/>
              </w:rPr>
              <w:t>eik</w:t>
            </w:r>
            <w:r w:rsidRPr="00E36825">
              <w:rPr>
                <w:rFonts w:ascii="Times New Roman" w:hAnsi="Times New Roman" w:cs="Times New Roman"/>
              </w:rPr>
              <w:t>tas</w:t>
            </w:r>
            <w:r w:rsidR="00E53F72" w:rsidRPr="00E36825">
              <w:rPr>
                <w:rFonts w:ascii="Times New Roman" w:hAnsi="Times New Roman" w:cs="Times New Roman"/>
              </w:rPr>
              <w:t xml:space="preserve"> iemaksas Jēkabpils novada pašvaldības budžetā:</w:t>
            </w:r>
          </w:p>
          <w:tbl>
            <w:tblPr>
              <w:tblStyle w:val="TableGrid"/>
              <w:tblW w:w="0" w:type="auto"/>
              <w:tblLook w:val="04A0" w:firstRow="1" w:lastRow="0" w:firstColumn="1" w:lastColumn="0" w:noHBand="0" w:noVBand="1"/>
            </w:tblPr>
            <w:tblGrid>
              <w:gridCol w:w="2287"/>
              <w:gridCol w:w="1134"/>
              <w:gridCol w:w="1134"/>
              <w:gridCol w:w="1134"/>
              <w:gridCol w:w="1106"/>
            </w:tblGrid>
            <w:tr w:rsidR="00E53F72" w:rsidRPr="00E36825" w14:paraId="4510F598" w14:textId="77777777" w:rsidTr="000F64CF">
              <w:tc>
                <w:tcPr>
                  <w:tcW w:w="2287" w:type="dxa"/>
                </w:tcPr>
                <w:p w14:paraId="331529ED" w14:textId="77777777" w:rsidR="00E53F72" w:rsidRPr="00E36825" w:rsidRDefault="00E53F72" w:rsidP="00E53F72">
                  <w:pPr>
                    <w:tabs>
                      <w:tab w:val="right" w:pos="9356"/>
                    </w:tabs>
                    <w:snapToGrid w:val="0"/>
                    <w:jc w:val="both"/>
                    <w:rPr>
                      <w:rFonts w:ascii="Times New Roman" w:hAnsi="Times New Roman" w:cs="Times New Roman"/>
                      <w:bCs/>
                      <w:sz w:val="20"/>
                      <w:szCs w:val="20"/>
                    </w:rPr>
                  </w:pPr>
                </w:p>
              </w:tc>
              <w:tc>
                <w:tcPr>
                  <w:tcW w:w="1134" w:type="dxa"/>
                </w:tcPr>
                <w:p w14:paraId="4DF62C02" w14:textId="77777777" w:rsidR="00E53F72" w:rsidRPr="00E36825" w:rsidRDefault="00E53F72" w:rsidP="00E53F72">
                  <w:pPr>
                    <w:tabs>
                      <w:tab w:val="right" w:pos="9356"/>
                    </w:tabs>
                    <w:snapToGrid w:val="0"/>
                    <w:jc w:val="center"/>
                    <w:rPr>
                      <w:rFonts w:ascii="Times New Roman" w:hAnsi="Times New Roman" w:cs="Times New Roman"/>
                      <w:b/>
                      <w:sz w:val="20"/>
                      <w:szCs w:val="20"/>
                    </w:rPr>
                  </w:pPr>
                  <w:r w:rsidRPr="00E36825">
                    <w:rPr>
                      <w:rFonts w:ascii="Times New Roman" w:hAnsi="Times New Roman" w:cs="Times New Roman"/>
                      <w:b/>
                      <w:sz w:val="20"/>
                      <w:szCs w:val="20"/>
                    </w:rPr>
                    <w:t xml:space="preserve">2019.gads, </w:t>
                  </w:r>
                  <w:r w:rsidRPr="00E36825">
                    <w:rPr>
                      <w:rFonts w:ascii="Times New Roman" w:hAnsi="Times New Roman" w:cs="Times New Roman"/>
                      <w:b/>
                      <w:i/>
                      <w:iCs/>
                      <w:sz w:val="20"/>
                      <w:szCs w:val="20"/>
                    </w:rPr>
                    <w:t>euro</w:t>
                  </w:r>
                </w:p>
              </w:tc>
              <w:tc>
                <w:tcPr>
                  <w:tcW w:w="1134" w:type="dxa"/>
                </w:tcPr>
                <w:p w14:paraId="78032A6E" w14:textId="77777777" w:rsidR="00E53F72" w:rsidRPr="00E36825" w:rsidRDefault="00E53F72" w:rsidP="00E53F72">
                  <w:pPr>
                    <w:tabs>
                      <w:tab w:val="right" w:pos="9356"/>
                    </w:tabs>
                    <w:snapToGrid w:val="0"/>
                    <w:jc w:val="center"/>
                    <w:rPr>
                      <w:rFonts w:ascii="Times New Roman" w:hAnsi="Times New Roman" w:cs="Times New Roman"/>
                      <w:b/>
                      <w:sz w:val="20"/>
                      <w:szCs w:val="20"/>
                    </w:rPr>
                  </w:pPr>
                  <w:r w:rsidRPr="00E36825">
                    <w:rPr>
                      <w:rFonts w:ascii="Times New Roman" w:hAnsi="Times New Roman" w:cs="Times New Roman"/>
                      <w:b/>
                      <w:sz w:val="20"/>
                      <w:szCs w:val="20"/>
                    </w:rPr>
                    <w:t xml:space="preserve">2020.gads, </w:t>
                  </w:r>
                  <w:r w:rsidRPr="00E36825">
                    <w:rPr>
                      <w:rFonts w:ascii="Times New Roman" w:hAnsi="Times New Roman" w:cs="Times New Roman"/>
                      <w:b/>
                      <w:i/>
                      <w:iCs/>
                      <w:sz w:val="20"/>
                      <w:szCs w:val="20"/>
                    </w:rPr>
                    <w:t>euro</w:t>
                  </w:r>
                </w:p>
              </w:tc>
              <w:tc>
                <w:tcPr>
                  <w:tcW w:w="1134" w:type="dxa"/>
                </w:tcPr>
                <w:p w14:paraId="2C7FB8C5" w14:textId="77777777" w:rsidR="00E53F72" w:rsidRPr="00E36825" w:rsidRDefault="00E53F72" w:rsidP="00E53F72">
                  <w:pPr>
                    <w:tabs>
                      <w:tab w:val="right" w:pos="9356"/>
                    </w:tabs>
                    <w:snapToGrid w:val="0"/>
                    <w:jc w:val="center"/>
                    <w:rPr>
                      <w:rFonts w:ascii="Times New Roman" w:hAnsi="Times New Roman" w:cs="Times New Roman"/>
                      <w:b/>
                      <w:sz w:val="20"/>
                      <w:szCs w:val="20"/>
                    </w:rPr>
                  </w:pPr>
                  <w:r w:rsidRPr="00E36825">
                    <w:rPr>
                      <w:rFonts w:ascii="Times New Roman" w:hAnsi="Times New Roman" w:cs="Times New Roman"/>
                      <w:b/>
                      <w:sz w:val="20"/>
                      <w:szCs w:val="20"/>
                    </w:rPr>
                    <w:t xml:space="preserve">2021.gads, </w:t>
                  </w:r>
                  <w:r w:rsidRPr="00E36825">
                    <w:rPr>
                      <w:rFonts w:ascii="Times New Roman" w:hAnsi="Times New Roman" w:cs="Times New Roman"/>
                      <w:b/>
                      <w:i/>
                      <w:iCs/>
                      <w:sz w:val="20"/>
                      <w:szCs w:val="20"/>
                    </w:rPr>
                    <w:t>euro</w:t>
                  </w:r>
                </w:p>
              </w:tc>
              <w:tc>
                <w:tcPr>
                  <w:tcW w:w="1106" w:type="dxa"/>
                </w:tcPr>
                <w:p w14:paraId="3AE02C51" w14:textId="77777777" w:rsidR="00E53F72" w:rsidRPr="00E36825" w:rsidRDefault="00E53F72" w:rsidP="00E53F72">
                  <w:pPr>
                    <w:tabs>
                      <w:tab w:val="right" w:pos="9356"/>
                    </w:tabs>
                    <w:snapToGrid w:val="0"/>
                    <w:jc w:val="center"/>
                    <w:rPr>
                      <w:rFonts w:ascii="Times New Roman" w:hAnsi="Times New Roman" w:cs="Times New Roman"/>
                      <w:b/>
                      <w:sz w:val="20"/>
                      <w:szCs w:val="20"/>
                    </w:rPr>
                  </w:pPr>
                  <w:r w:rsidRPr="00E36825">
                    <w:rPr>
                      <w:rFonts w:ascii="Times New Roman" w:hAnsi="Times New Roman" w:cs="Times New Roman"/>
                      <w:b/>
                      <w:sz w:val="20"/>
                      <w:szCs w:val="20"/>
                    </w:rPr>
                    <w:t xml:space="preserve">2022.gads, </w:t>
                  </w:r>
                  <w:r w:rsidRPr="00E36825">
                    <w:rPr>
                      <w:rFonts w:ascii="Times New Roman" w:hAnsi="Times New Roman" w:cs="Times New Roman"/>
                      <w:b/>
                      <w:i/>
                      <w:iCs/>
                      <w:sz w:val="20"/>
                      <w:szCs w:val="20"/>
                    </w:rPr>
                    <w:t>euro</w:t>
                  </w:r>
                </w:p>
              </w:tc>
            </w:tr>
            <w:tr w:rsidR="00E53F72" w:rsidRPr="00E36825" w14:paraId="5663980F" w14:textId="77777777" w:rsidTr="000F64CF">
              <w:tc>
                <w:tcPr>
                  <w:tcW w:w="2287" w:type="dxa"/>
                </w:tcPr>
                <w:p w14:paraId="36AA9DB6" w14:textId="77777777" w:rsidR="00E53F72" w:rsidRPr="00E36825" w:rsidRDefault="00E53F72" w:rsidP="00E53F72">
                  <w:pPr>
                    <w:tabs>
                      <w:tab w:val="right" w:pos="9356"/>
                    </w:tabs>
                    <w:snapToGrid w:val="0"/>
                    <w:jc w:val="both"/>
                    <w:rPr>
                      <w:rFonts w:ascii="Times New Roman" w:hAnsi="Times New Roman" w:cs="Times New Roman"/>
                      <w:bCs/>
                      <w:sz w:val="20"/>
                      <w:szCs w:val="20"/>
                    </w:rPr>
                  </w:pPr>
                  <w:r w:rsidRPr="00E36825">
                    <w:rPr>
                      <w:rFonts w:ascii="Times New Roman" w:hAnsi="Times New Roman" w:cs="Times New Roman"/>
                      <w:bCs/>
                      <w:sz w:val="20"/>
                      <w:szCs w:val="20"/>
                    </w:rPr>
                    <w:t>Samaksāts NĪN</w:t>
                  </w:r>
                </w:p>
              </w:tc>
              <w:tc>
                <w:tcPr>
                  <w:tcW w:w="1134" w:type="dxa"/>
                </w:tcPr>
                <w:p w14:paraId="4A71329F" w14:textId="77777777" w:rsidR="00E53F72" w:rsidRPr="00E36825" w:rsidRDefault="00E53F72" w:rsidP="00E53F72">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1 626</w:t>
                  </w:r>
                </w:p>
              </w:tc>
              <w:tc>
                <w:tcPr>
                  <w:tcW w:w="1134" w:type="dxa"/>
                </w:tcPr>
                <w:p w14:paraId="73AFDFFD" w14:textId="77777777" w:rsidR="00E53F72" w:rsidRPr="00E36825" w:rsidRDefault="00E53F72" w:rsidP="00E53F72">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1 626</w:t>
                  </w:r>
                </w:p>
              </w:tc>
              <w:tc>
                <w:tcPr>
                  <w:tcW w:w="1134" w:type="dxa"/>
                </w:tcPr>
                <w:p w14:paraId="3D30F222" w14:textId="77777777" w:rsidR="00E53F72" w:rsidRPr="00E36825" w:rsidRDefault="00E53F72" w:rsidP="00E53F72">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1 626</w:t>
                  </w:r>
                </w:p>
              </w:tc>
              <w:tc>
                <w:tcPr>
                  <w:tcW w:w="1106" w:type="dxa"/>
                </w:tcPr>
                <w:p w14:paraId="19C5DAB2" w14:textId="77777777" w:rsidR="00E53F72" w:rsidRPr="00E36825" w:rsidRDefault="00E53F72" w:rsidP="00E53F72">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1 479</w:t>
                  </w:r>
                </w:p>
              </w:tc>
            </w:tr>
            <w:tr w:rsidR="00E53F72" w:rsidRPr="00E36825" w14:paraId="08AE23CE" w14:textId="77777777" w:rsidTr="000F64CF">
              <w:tc>
                <w:tcPr>
                  <w:tcW w:w="2287" w:type="dxa"/>
                </w:tcPr>
                <w:p w14:paraId="45CD5688" w14:textId="77777777" w:rsidR="00E53F72" w:rsidRPr="00E36825" w:rsidRDefault="00E53F72" w:rsidP="00E53F72">
                  <w:pPr>
                    <w:tabs>
                      <w:tab w:val="right" w:pos="9356"/>
                    </w:tabs>
                    <w:snapToGrid w:val="0"/>
                    <w:rPr>
                      <w:rFonts w:ascii="Times New Roman" w:hAnsi="Times New Roman" w:cs="Times New Roman"/>
                      <w:bCs/>
                      <w:sz w:val="20"/>
                      <w:szCs w:val="20"/>
                    </w:rPr>
                  </w:pPr>
                  <w:r w:rsidRPr="00E36825">
                    <w:rPr>
                      <w:rFonts w:ascii="Times New Roman" w:hAnsi="Times New Roman" w:cs="Times New Roman"/>
                      <w:bCs/>
                      <w:sz w:val="20"/>
                      <w:szCs w:val="20"/>
                    </w:rPr>
                    <w:t>Samaksāts Jēkabpils novada pašvaldībai par pakalpojumiem</w:t>
                  </w:r>
                </w:p>
              </w:tc>
              <w:tc>
                <w:tcPr>
                  <w:tcW w:w="1134" w:type="dxa"/>
                </w:tcPr>
                <w:p w14:paraId="717D8C80" w14:textId="77777777" w:rsidR="00E53F72" w:rsidRPr="00E36825" w:rsidRDefault="00E53F72" w:rsidP="00E53F72">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0</w:t>
                  </w:r>
                </w:p>
              </w:tc>
              <w:tc>
                <w:tcPr>
                  <w:tcW w:w="1134" w:type="dxa"/>
                </w:tcPr>
                <w:p w14:paraId="7883F652" w14:textId="77777777" w:rsidR="00E53F72" w:rsidRPr="00E36825" w:rsidRDefault="00E53F72" w:rsidP="00E53F72">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0</w:t>
                  </w:r>
                </w:p>
              </w:tc>
              <w:tc>
                <w:tcPr>
                  <w:tcW w:w="1134" w:type="dxa"/>
                </w:tcPr>
                <w:p w14:paraId="798D9050" w14:textId="77777777" w:rsidR="00E53F72" w:rsidRPr="00E36825" w:rsidRDefault="00E53F72" w:rsidP="00E53F72">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0</w:t>
                  </w:r>
                </w:p>
              </w:tc>
              <w:tc>
                <w:tcPr>
                  <w:tcW w:w="1106" w:type="dxa"/>
                </w:tcPr>
                <w:p w14:paraId="46E635E3" w14:textId="77777777" w:rsidR="00E53F72" w:rsidRPr="00E36825" w:rsidRDefault="00E53F72" w:rsidP="00E53F72">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684</w:t>
                  </w:r>
                </w:p>
              </w:tc>
            </w:tr>
            <w:tr w:rsidR="00E53F72" w:rsidRPr="00E36825" w14:paraId="42A68021" w14:textId="77777777" w:rsidTr="000F64CF">
              <w:tc>
                <w:tcPr>
                  <w:tcW w:w="2287" w:type="dxa"/>
                </w:tcPr>
                <w:p w14:paraId="1BA03D40" w14:textId="77777777" w:rsidR="00E53F72" w:rsidRPr="00E36825" w:rsidRDefault="00E53F72" w:rsidP="00E53F72">
                  <w:pPr>
                    <w:tabs>
                      <w:tab w:val="right" w:pos="9356"/>
                    </w:tabs>
                    <w:snapToGrid w:val="0"/>
                    <w:jc w:val="both"/>
                    <w:rPr>
                      <w:rFonts w:ascii="Times New Roman" w:hAnsi="Times New Roman" w:cs="Times New Roman"/>
                      <w:bCs/>
                      <w:sz w:val="20"/>
                      <w:szCs w:val="20"/>
                    </w:rPr>
                  </w:pPr>
                  <w:r w:rsidRPr="00E36825">
                    <w:rPr>
                      <w:rFonts w:ascii="Times New Roman" w:hAnsi="Times New Roman" w:cs="Times New Roman"/>
                      <w:bCs/>
                      <w:sz w:val="20"/>
                      <w:szCs w:val="20"/>
                    </w:rPr>
                    <w:t>Izmaksātas dividendes</w:t>
                  </w:r>
                </w:p>
              </w:tc>
              <w:tc>
                <w:tcPr>
                  <w:tcW w:w="1134" w:type="dxa"/>
                </w:tcPr>
                <w:p w14:paraId="6D5A888E" w14:textId="77777777" w:rsidR="00E53F72" w:rsidRPr="00E36825" w:rsidRDefault="00E53F72" w:rsidP="00E53F72">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0</w:t>
                  </w:r>
                </w:p>
              </w:tc>
              <w:tc>
                <w:tcPr>
                  <w:tcW w:w="1134" w:type="dxa"/>
                </w:tcPr>
                <w:p w14:paraId="4535944A" w14:textId="77777777" w:rsidR="00E53F72" w:rsidRPr="00E36825" w:rsidRDefault="00E53F72" w:rsidP="00E53F72">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0</w:t>
                  </w:r>
                </w:p>
              </w:tc>
              <w:tc>
                <w:tcPr>
                  <w:tcW w:w="1134" w:type="dxa"/>
                </w:tcPr>
                <w:p w14:paraId="3386B985" w14:textId="77777777" w:rsidR="00E53F72" w:rsidRPr="00E36825" w:rsidRDefault="00E53F72" w:rsidP="00E53F72">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0</w:t>
                  </w:r>
                </w:p>
              </w:tc>
              <w:tc>
                <w:tcPr>
                  <w:tcW w:w="1106" w:type="dxa"/>
                </w:tcPr>
                <w:p w14:paraId="5287E69A" w14:textId="77777777" w:rsidR="00E53F72" w:rsidRPr="00E36825" w:rsidRDefault="00E53F72" w:rsidP="00E53F72">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170 640</w:t>
                  </w:r>
                </w:p>
              </w:tc>
            </w:tr>
          </w:tbl>
          <w:p w14:paraId="37FC014B" w14:textId="2A85A140" w:rsidR="00E53F72" w:rsidRPr="00E36825" w:rsidRDefault="000F64CF" w:rsidP="00E53F72">
            <w:pPr>
              <w:jc w:val="both"/>
              <w:rPr>
                <w:rFonts w:ascii="Times New Roman" w:hAnsi="Times New Roman" w:cs="Times New Roman"/>
              </w:rPr>
            </w:pPr>
            <w:r w:rsidRPr="00E36825">
              <w:rPr>
                <w:rFonts w:ascii="Times New Roman" w:hAnsi="Times New Roman" w:cs="Times New Roman"/>
              </w:rPr>
              <w:t>V</w:t>
            </w:r>
            <w:r w:rsidR="00E53F72" w:rsidRPr="00E36825">
              <w:rPr>
                <w:rFonts w:ascii="Times New Roman" w:hAnsi="Times New Roman" w:cs="Times New Roman"/>
              </w:rPr>
              <w:t>eik</w:t>
            </w:r>
            <w:r w:rsidRPr="00E36825">
              <w:rPr>
                <w:rFonts w:ascii="Times New Roman" w:hAnsi="Times New Roman" w:cs="Times New Roman"/>
              </w:rPr>
              <w:t>tas</w:t>
            </w:r>
            <w:r w:rsidR="00E53F72" w:rsidRPr="00E36825">
              <w:rPr>
                <w:rFonts w:ascii="Times New Roman" w:hAnsi="Times New Roman" w:cs="Times New Roman"/>
              </w:rPr>
              <w:t xml:space="preserve"> iemaksas cit</w:t>
            </w:r>
            <w:r w:rsidRPr="00E36825">
              <w:rPr>
                <w:rFonts w:ascii="Times New Roman" w:hAnsi="Times New Roman" w:cs="Times New Roman"/>
              </w:rPr>
              <w:t>u</w:t>
            </w:r>
            <w:r w:rsidR="00E53F72" w:rsidRPr="00E36825">
              <w:rPr>
                <w:rFonts w:ascii="Times New Roman" w:hAnsi="Times New Roman" w:cs="Times New Roman"/>
              </w:rPr>
              <w:t xml:space="preserve"> novadu pašvaldības budžet</w:t>
            </w:r>
            <w:r w:rsidRPr="00E36825">
              <w:rPr>
                <w:rFonts w:ascii="Times New Roman" w:hAnsi="Times New Roman" w:cs="Times New Roman"/>
              </w:rPr>
              <w:t>os:</w:t>
            </w:r>
          </w:p>
          <w:tbl>
            <w:tblPr>
              <w:tblStyle w:val="TableGrid"/>
              <w:tblW w:w="0" w:type="auto"/>
              <w:tblLook w:val="04A0" w:firstRow="1" w:lastRow="0" w:firstColumn="1" w:lastColumn="0" w:noHBand="0" w:noVBand="1"/>
            </w:tblPr>
            <w:tblGrid>
              <w:gridCol w:w="2285"/>
              <w:gridCol w:w="1106"/>
              <w:gridCol w:w="1106"/>
              <w:gridCol w:w="1190"/>
              <w:gridCol w:w="1134"/>
            </w:tblGrid>
            <w:tr w:rsidR="000F64CF" w:rsidRPr="00E36825" w14:paraId="264A969F" w14:textId="77777777" w:rsidTr="000F64CF">
              <w:tc>
                <w:tcPr>
                  <w:tcW w:w="2287" w:type="dxa"/>
                </w:tcPr>
                <w:p w14:paraId="38B16FCC" w14:textId="77777777" w:rsidR="00E53F72" w:rsidRPr="00E36825" w:rsidRDefault="00E53F72" w:rsidP="00E53F72">
                  <w:pPr>
                    <w:tabs>
                      <w:tab w:val="right" w:pos="9356"/>
                    </w:tabs>
                    <w:snapToGrid w:val="0"/>
                    <w:jc w:val="center"/>
                    <w:rPr>
                      <w:rFonts w:ascii="Times New Roman" w:hAnsi="Times New Roman" w:cs="Times New Roman"/>
                      <w:bCs/>
                      <w:sz w:val="20"/>
                      <w:szCs w:val="20"/>
                    </w:rPr>
                  </w:pPr>
                </w:p>
              </w:tc>
              <w:tc>
                <w:tcPr>
                  <w:tcW w:w="1106" w:type="dxa"/>
                </w:tcPr>
                <w:p w14:paraId="0A1AC013" w14:textId="77777777" w:rsidR="00E53F72" w:rsidRPr="00E36825" w:rsidRDefault="00E53F72" w:rsidP="00E53F72">
                  <w:pPr>
                    <w:tabs>
                      <w:tab w:val="right" w:pos="9356"/>
                    </w:tabs>
                    <w:snapToGrid w:val="0"/>
                    <w:jc w:val="center"/>
                    <w:rPr>
                      <w:rFonts w:ascii="Times New Roman" w:hAnsi="Times New Roman" w:cs="Times New Roman"/>
                      <w:b/>
                      <w:sz w:val="20"/>
                      <w:szCs w:val="20"/>
                    </w:rPr>
                  </w:pPr>
                  <w:r w:rsidRPr="00E36825">
                    <w:rPr>
                      <w:rFonts w:ascii="Times New Roman" w:hAnsi="Times New Roman" w:cs="Times New Roman"/>
                      <w:b/>
                      <w:sz w:val="20"/>
                      <w:szCs w:val="20"/>
                    </w:rPr>
                    <w:t xml:space="preserve">2019.gads, </w:t>
                  </w:r>
                  <w:r w:rsidRPr="00E36825">
                    <w:rPr>
                      <w:rFonts w:ascii="Times New Roman" w:hAnsi="Times New Roman" w:cs="Times New Roman"/>
                      <w:b/>
                      <w:i/>
                      <w:iCs/>
                      <w:sz w:val="20"/>
                      <w:szCs w:val="20"/>
                    </w:rPr>
                    <w:t>euro</w:t>
                  </w:r>
                </w:p>
              </w:tc>
              <w:tc>
                <w:tcPr>
                  <w:tcW w:w="1106" w:type="dxa"/>
                </w:tcPr>
                <w:p w14:paraId="3F476002" w14:textId="77777777" w:rsidR="00E53F72" w:rsidRPr="00E36825" w:rsidRDefault="00E53F72" w:rsidP="00E53F72">
                  <w:pPr>
                    <w:tabs>
                      <w:tab w:val="right" w:pos="9356"/>
                    </w:tabs>
                    <w:snapToGrid w:val="0"/>
                    <w:jc w:val="center"/>
                    <w:rPr>
                      <w:rFonts w:ascii="Times New Roman" w:hAnsi="Times New Roman" w:cs="Times New Roman"/>
                      <w:b/>
                      <w:sz w:val="20"/>
                      <w:szCs w:val="20"/>
                    </w:rPr>
                  </w:pPr>
                  <w:r w:rsidRPr="00E36825">
                    <w:rPr>
                      <w:rFonts w:ascii="Times New Roman" w:hAnsi="Times New Roman" w:cs="Times New Roman"/>
                      <w:b/>
                      <w:sz w:val="20"/>
                      <w:szCs w:val="20"/>
                    </w:rPr>
                    <w:t xml:space="preserve">2020.gads, </w:t>
                  </w:r>
                  <w:r w:rsidRPr="00E36825">
                    <w:rPr>
                      <w:rFonts w:ascii="Times New Roman" w:hAnsi="Times New Roman" w:cs="Times New Roman"/>
                      <w:b/>
                      <w:i/>
                      <w:iCs/>
                      <w:sz w:val="20"/>
                      <w:szCs w:val="20"/>
                    </w:rPr>
                    <w:t>euro</w:t>
                  </w:r>
                </w:p>
              </w:tc>
              <w:tc>
                <w:tcPr>
                  <w:tcW w:w="1190" w:type="dxa"/>
                </w:tcPr>
                <w:p w14:paraId="303B1507" w14:textId="77777777" w:rsidR="00E53F72" w:rsidRPr="00E36825" w:rsidRDefault="00E53F72" w:rsidP="00E53F72">
                  <w:pPr>
                    <w:tabs>
                      <w:tab w:val="right" w:pos="9356"/>
                    </w:tabs>
                    <w:snapToGrid w:val="0"/>
                    <w:jc w:val="center"/>
                    <w:rPr>
                      <w:rFonts w:ascii="Times New Roman" w:hAnsi="Times New Roman" w:cs="Times New Roman"/>
                      <w:b/>
                      <w:sz w:val="20"/>
                      <w:szCs w:val="20"/>
                    </w:rPr>
                  </w:pPr>
                  <w:r w:rsidRPr="00E36825">
                    <w:rPr>
                      <w:rFonts w:ascii="Times New Roman" w:hAnsi="Times New Roman" w:cs="Times New Roman"/>
                      <w:b/>
                      <w:sz w:val="20"/>
                      <w:szCs w:val="20"/>
                    </w:rPr>
                    <w:t xml:space="preserve">2021.gads, </w:t>
                  </w:r>
                  <w:r w:rsidRPr="00E36825">
                    <w:rPr>
                      <w:rFonts w:ascii="Times New Roman" w:hAnsi="Times New Roman" w:cs="Times New Roman"/>
                      <w:b/>
                      <w:i/>
                      <w:iCs/>
                      <w:sz w:val="20"/>
                      <w:szCs w:val="20"/>
                    </w:rPr>
                    <w:t>euro</w:t>
                  </w:r>
                </w:p>
              </w:tc>
              <w:tc>
                <w:tcPr>
                  <w:tcW w:w="1134" w:type="dxa"/>
                </w:tcPr>
                <w:p w14:paraId="65A28163" w14:textId="77777777" w:rsidR="00E53F72" w:rsidRPr="00E36825" w:rsidRDefault="00E53F72" w:rsidP="00E53F72">
                  <w:pPr>
                    <w:tabs>
                      <w:tab w:val="right" w:pos="9356"/>
                    </w:tabs>
                    <w:snapToGrid w:val="0"/>
                    <w:jc w:val="center"/>
                    <w:rPr>
                      <w:rFonts w:ascii="Times New Roman" w:hAnsi="Times New Roman" w:cs="Times New Roman"/>
                      <w:b/>
                      <w:sz w:val="20"/>
                      <w:szCs w:val="20"/>
                    </w:rPr>
                  </w:pPr>
                  <w:r w:rsidRPr="00E36825">
                    <w:rPr>
                      <w:rFonts w:ascii="Times New Roman" w:hAnsi="Times New Roman" w:cs="Times New Roman"/>
                      <w:b/>
                      <w:sz w:val="20"/>
                      <w:szCs w:val="20"/>
                    </w:rPr>
                    <w:t xml:space="preserve">2022.gads, </w:t>
                  </w:r>
                  <w:r w:rsidRPr="00E36825">
                    <w:rPr>
                      <w:rFonts w:ascii="Times New Roman" w:hAnsi="Times New Roman" w:cs="Times New Roman"/>
                      <w:b/>
                      <w:i/>
                      <w:iCs/>
                      <w:sz w:val="20"/>
                      <w:szCs w:val="20"/>
                    </w:rPr>
                    <w:t>euro</w:t>
                  </w:r>
                </w:p>
              </w:tc>
            </w:tr>
            <w:tr w:rsidR="000F64CF" w:rsidRPr="00E36825" w14:paraId="346CE67D" w14:textId="77777777" w:rsidTr="000F64CF">
              <w:tc>
                <w:tcPr>
                  <w:tcW w:w="2287" w:type="dxa"/>
                </w:tcPr>
                <w:p w14:paraId="16811B92" w14:textId="77777777" w:rsidR="00E53F72" w:rsidRPr="00E36825" w:rsidRDefault="00E53F72" w:rsidP="00E53F72">
                  <w:pPr>
                    <w:tabs>
                      <w:tab w:val="right" w:pos="9356"/>
                    </w:tabs>
                    <w:snapToGrid w:val="0"/>
                    <w:jc w:val="both"/>
                    <w:rPr>
                      <w:rFonts w:ascii="Times New Roman" w:hAnsi="Times New Roman" w:cs="Times New Roman"/>
                      <w:bCs/>
                      <w:sz w:val="20"/>
                      <w:szCs w:val="20"/>
                    </w:rPr>
                  </w:pPr>
                  <w:r w:rsidRPr="00E36825">
                    <w:rPr>
                      <w:rFonts w:ascii="Times New Roman" w:hAnsi="Times New Roman" w:cs="Times New Roman"/>
                      <w:bCs/>
                      <w:sz w:val="20"/>
                      <w:szCs w:val="20"/>
                    </w:rPr>
                    <w:t>Rezidentu programma</w:t>
                  </w:r>
                </w:p>
              </w:tc>
              <w:tc>
                <w:tcPr>
                  <w:tcW w:w="1106" w:type="dxa"/>
                </w:tcPr>
                <w:p w14:paraId="720B604A" w14:textId="77777777" w:rsidR="00E53F72" w:rsidRPr="00E36825" w:rsidRDefault="00E53F72" w:rsidP="00E53F72">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0</w:t>
                  </w:r>
                </w:p>
              </w:tc>
              <w:tc>
                <w:tcPr>
                  <w:tcW w:w="1106" w:type="dxa"/>
                </w:tcPr>
                <w:p w14:paraId="3979F630" w14:textId="77777777" w:rsidR="00E53F72" w:rsidRPr="00E36825" w:rsidRDefault="00E53F72" w:rsidP="00E53F72">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0</w:t>
                  </w:r>
                </w:p>
              </w:tc>
              <w:tc>
                <w:tcPr>
                  <w:tcW w:w="1190" w:type="dxa"/>
                </w:tcPr>
                <w:p w14:paraId="16E65A4B" w14:textId="77777777" w:rsidR="00E53F72" w:rsidRPr="00E36825" w:rsidRDefault="00E53F72" w:rsidP="00E53F72">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0</w:t>
                  </w:r>
                </w:p>
              </w:tc>
              <w:tc>
                <w:tcPr>
                  <w:tcW w:w="1134" w:type="dxa"/>
                </w:tcPr>
                <w:p w14:paraId="1E22B455" w14:textId="77777777" w:rsidR="00E53F72" w:rsidRPr="00E36825" w:rsidRDefault="00E53F72" w:rsidP="00E53F72">
                  <w:pPr>
                    <w:tabs>
                      <w:tab w:val="right" w:pos="9356"/>
                    </w:tabs>
                    <w:snapToGrid w:val="0"/>
                    <w:jc w:val="right"/>
                    <w:rPr>
                      <w:rFonts w:ascii="Times New Roman" w:hAnsi="Times New Roman" w:cs="Times New Roman"/>
                      <w:bCs/>
                      <w:sz w:val="20"/>
                      <w:szCs w:val="20"/>
                    </w:rPr>
                  </w:pPr>
                  <w:r w:rsidRPr="00E36825">
                    <w:rPr>
                      <w:rFonts w:ascii="Times New Roman" w:hAnsi="Times New Roman" w:cs="Times New Roman"/>
                      <w:bCs/>
                      <w:sz w:val="20"/>
                      <w:szCs w:val="20"/>
                    </w:rPr>
                    <w:t>31 315</w:t>
                  </w:r>
                </w:p>
              </w:tc>
            </w:tr>
          </w:tbl>
          <w:p w14:paraId="67F7E98C" w14:textId="2E5F6FEF" w:rsidR="00D267EF" w:rsidRPr="00E36825" w:rsidRDefault="00D267EF" w:rsidP="00D267EF">
            <w:pPr>
              <w:jc w:val="both"/>
              <w:rPr>
                <w:rFonts w:ascii="Times New Roman" w:hAnsi="Times New Roman" w:cs="Times New Roman"/>
                <w:color w:val="FF0000"/>
                <w:sz w:val="24"/>
                <w:szCs w:val="24"/>
              </w:rPr>
            </w:pPr>
          </w:p>
        </w:tc>
      </w:tr>
      <w:tr w:rsidR="00D267EF" w:rsidRPr="00361020" w14:paraId="698AF1D9" w14:textId="77777777" w:rsidTr="00E36825">
        <w:tc>
          <w:tcPr>
            <w:tcW w:w="2689" w:type="dxa"/>
            <w:shd w:val="clear" w:color="auto" w:fill="auto"/>
          </w:tcPr>
          <w:p w14:paraId="00490384" w14:textId="2B2170E8" w:rsidR="00D267EF" w:rsidRPr="00E36825" w:rsidRDefault="00D267EF" w:rsidP="00B75B70">
            <w:pPr>
              <w:rPr>
                <w:rFonts w:ascii="Times New Roman" w:hAnsi="Times New Roman" w:cs="Times New Roman"/>
                <w:i/>
              </w:rPr>
            </w:pPr>
            <w:bookmarkStart w:id="3" w:name="_Hlk145274666"/>
            <w:bookmarkEnd w:id="2"/>
            <w:r w:rsidRPr="00E36825">
              <w:rPr>
                <w:rFonts w:ascii="Times New Roman" w:hAnsi="Times New Roman" w:cs="Times New Roman"/>
                <w:i/>
              </w:rPr>
              <w:t>Kapitālsabiedrības tieši vai netieši saņemtais valsts vai pašvaldības budžeta finansējums (maksa par pakalpojumiem, dotācija un cits finansējums), sadalījumā pa finansējuma piešķīruma mērķiem par 2019.-2022.gadu</w:t>
            </w:r>
            <w:r w:rsidR="00E53F72" w:rsidRPr="00E36825">
              <w:rPr>
                <w:rStyle w:val="FootnoteReference"/>
                <w:rFonts w:ascii="Times New Roman" w:hAnsi="Times New Roman" w:cs="Times New Roman"/>
                <w:i/>
              </w:rPr>
              <w:footnoteReference w:id="5"/>
            </w:r>
          </w:p>
        </w:tc>
        <w:tc>
          <w:tcPr>
            <w:tcW w:w="7047" w:type="dxa"/>
            <w:shd w:val="clear" w:color="auto" w:fill="auto"/>
          </w:tcPr>
          <w:tbl>
            <w:tblPr>
              <w:tblStyle w:val="TableGrid"/>
              <w:tblW w:w="6818" w:type="dxa"/>
              <w:tblLook w:val="04A0" w:firstRow="1" w:lastRow="0" w:firstColumn="1" w:lastColumn="0" w:noHBand="0" w:noVBand="1"/>
            </w:tblPr>
            <w:tblGrid>
              <w:gridCol w:w="2287"/>
              <w:gridCol w:w="1126"/>
              <w:gridCol w:w="1094"/>
              <w:gridCol w:w="1195"/>
              <w:gridCol w:w="1116"/>
            </w:tblGrid>
            <w:tr w:rsidR="000F64CF" w:rsidRPr="00E36825" w14:paraId="558AA24A" w14:textId="77777777" w:rsidTr="00E36825">
              <w:trPr>
                <w:trHeight w:val="70"/>
              </w:trPr>
              <w:tc>
                <w:tcPr>
                  <w:tcW w:w="2287" w:type="dxa"/>
                  <w:shd w:val="clear" w:color="auto" w:fill="auto"/>
                  <w:noWrap/>
                  <w:vAlign w:val="center"/>
                  <w:hideMark/>
                </w:tcPr>
                <w:p w14:paraId="52FEED85" w14:textId="77777777" w:rsidR="000F64CF" w:rsidRPr="00E36825" w:rsidRDefault="000F64CF" w:rsidP="000F64CF">
                  <w:pPr>
                    <w:rPr>
                      <w:rFonts w:ascii="Times New Roman" w:hAnsi="Times New Roman" w:cs="Times New Roman"/>
                      <w:color w:val="000000"/>
                      <w:sz w:val="20"/>
                      <w:szCs w:val="20"/>
                    </w:rPr>
                  </w:pPr>
                  <w:r w:rsidRPr="00E36825">
                    <w:rPr>
                      <w:rFonts w:ascii="Times New Roman" w:hAnsi="Times New Roman" w:cs="Times New Roman"/>
                      <w:color w:val="000000"/>
                      <w:sz w:val="20"/>
                      <w:szCs w:val="20"/>
                    </w:rPr>
                    <w:t>Finansējuma avots un mērķis</w:t>
                  </w:r>
                </w:p>
              </w:tc>
              <w:tc>
                <w:tcPr>
                  <w:tcW w:w="1126" w:type="dxa"/>
                  <w:shd w:val="clear" w:color="auto" w:fill="auto"/>
                  <w:noWrap/>
                  <w:vAlign w:val="center"/>
                  <w:hideMark/>
                </w:tcPr>
                <w:p w14:paraId="18EAE6A1" w14:textId="77777777" w:rsidR="000F64CF" w:rsidRPr="00E36825" w:rsidRDefault="000F64CF" w:rsidP="000F64CF">
                  <w:pPr>
                    <w:jc w:val="center"/>
                    <w:rPr>
                      <w:rFonts w:ascii="Times New Roman" w:hAnsi="Times New Roman" w:cs="Times New Roman"/>
                      <w:color w:val="000000"/>
                      <w:sz w:val="20"/>
                      <w:szCs w:val="20"/>
                    </w:rPr>
                  </w:pPr>
                  <w:r w:rsidRPr="00E36825">
                    <w:rPr>
                      <w:rFonts w:ascii="Times New Roman" w:hAnsi="Times New Roman" w:cs="Times New Roman"/>
                      <w:color w:val="000000"/>
                      <w:sz w:val="20"/>
                      <w:szCs w:val="20"/>
                    </w:rPr>
                    <w:t xml:space="preserve">2019.gadā, </w:t>
                  </w:r>
                  <w:r w:rsidRPr="00E36825">
                    <w:rPr>
                      <w:rFonts w:ascii="Times New Roman" w:hAnsi="Times New Roman" w:cs="Times New Roman"/>
                      <w:color w:val="000000"/>
                      <w:sz w:val="20"/>
                      <w:szCs w:val="20"/>
                    </w:rPr>
                    <w:br/>
                  </w:r>
                  <w:r w:rsidRPr="00E36825">
                    <w:rPr>
                      <w:rFonts w:ascii="Times New Roman" w:hAnsi="Times New Roman" w:cs="Times New Roman"/>
                      <w:i/>
                      <w:iCs/>
                      <w:color w:val="000000"/>
                      <w:sz w:val="20"/>
                      <w:szCs w:val="20"/>
                    </w:rPr>
                    <w:t>euro</w:t>
                  </w:r>
                </w:p>
              </w:tc>
              <w:tc>
                <w:tcPr>
                  <w:tcW w:w="1094" w:type="dxa"/>
                  <w:shd w:val="clear" w:color="auto" w:fill="auto"/>
                  <w:vAlign w:val="center"/>
                </w:tcPr>
                <w:p w14:paraId="069E63C4" w14:textId="77777777" w:rsidR="000F64CF" w:rsidRPr="00E36825" w:rsidRDefault="000F64CF" w:rsidP="000F64CF">
                  <w:pPr>
                    <w:jc w:val="center"/>
                    <w:rPr>
                      <w:rFonts w:ascii="Times New Roman" w:hAnsi="Times New Roman" w:cs="Times New Roman"/>
                      <w:color w:val="000000"/>
                      <w:sz w:val="20"/>
                      <w:szCs w:val="20"/>
                    </w:rPr>
                  </w:pPr>
                  <w:r w:rsidRPr="00E36825">
                    <w:rPr>
                      <w:rFonts w:ascii="Times New Roman" w:hAnsi="Times New Roman" w:cs="Times New Roman"/>
                      <w:color w:val="000000"/>
                      <w:sz w:val="20"/>
                      <w:szCs w:val="20"/>
                    </w:rPr>
                    <w:t>2020.gadā,</w:t>
                  </w:r>
                  <w:r w:rsidRPr="00E36825">
                    <w:rPr>
                      <w:rFonts w:ascii="Times New Roman" w:hAnsi="Times New Roman" w:cs="Times New Roman"/>
                      <w:color w:val="000000"/>
                      <w:sz w:val="20"/>
                      <w:szCs w:val="20"/>
                    </w:rPr>
                    <w:br/>
                  </w:r>
                  <w:r w:rsidRPr="00E36825">
                    <w:rPr>
                      <w:rFonts w:ascii="Times New Roman" w:hAnsi="Times New Roman" w:cs="Times New Roman"/>
                      <w:i/>
                      <w:iCs/>
                      <w:color w:val="000000"/>
                      <w:sz w:val="20"/>
                      <w:szCs w:val="20"/>
                    </w:rPr>
                    <w:t>euro</w:t>
                  </w:r>
                </w:p>
              </w:tc>
              <w:tc>
                <w:tcPr>
                  <w:tcW w:w="1195" w:type="dxa"/>
                  <w:shd w:val="clear" w:color="auto" w:fill="auto"/>
                  <w:vAlign w:val="center"/>
                </w:tcPr>
                <w:p w14:paraId="05660F4D" w14:textId="77777777" w:rsidR="000F64CF" w:rsidRPr="00E36825" w:rsidRDefault="000F64CF" w:rsidP="000F64CF">
                  <w:pPr>
                    <w:jc w:val="center"/>
                    <w:rPr>
                      <w:rFonts w:ascii="Times New Roman" w:hAnsi="Times New Roman" w:cs="Times New Roman"/>
                      <w:color w:val="000000"/>
                      <w:sz w:val="20"/>
                      <w:szCs w:val="20"/>
                    </w:rPr>
                  </w:pPr>
                  <w:r w:rsidRPr="00E36825">
                    <w:rPr>
                      <w:rFonts w:ascii="Times New Roman" w:hAnsi="Times New Roman" w:cs="Times New Roman"/>
                      <w:color w:val="000000"/>
                      <w:sz w:val="20"/>
                      <w:szCs w:val="20"/>
                    </w:rPr>
                    <w:t>2021.gadā,</w:t>
                  </w:r>
                  <w:r w:rsidRPr="00E36825">
                    <w:rPr>
                      <w:rFonts w:ascii="Times New Roman" w:hAnsi="Times New Roman" w:cs="Times New Roman"/>
                      <w:color w:val="000000"/>
                      <w:sz w:val="20"/>
                      <w:szCs w:val="20"/>
                    </w:rPr>
                    <w:br/>
                  </w:r>
                  <w:r w:rsidRPr="00E36825">
                    <w:rPr>
                      <w:rFonts w:ascii="Times New Roman" w:hAnsi="Times New Roman" w:cs="Times New Roman"/>
                      <w:i/>
                      <w:iCs/>
                      <w:color w:val="000000"/>
                      <w:sz w:val="20"/>
                      <w:szCs w:val="20"/>
                    </w:rPr>
                    <w:t>euro</w:t>
                  </w:r>
                </w:p>
              </w:tc>
              <w:tc>
                <w:tcPr>
                  <w:tcW w:w="1116" w:type="dxa"/>
                  <w:shd w:val="clear" w:color="auto" w:fill="auto"/>
                </w:tcPr>
                <w:p w14:paraId="3765C02F" w14:textId="77777777" w:rsidR="000F64CF" w:rsidRPr="00E36825" w:rsidRDefault="000F64CF" w:rsidP="000F64CF">
                  <w:pPr>
                    <w:jc w:val="center"/>
                    <w:rPr>
                      <w:rFonts w:ascii="Times New Roman" w:hAnsi="Times New Roman" w:cs="Times New Roman"/>
                      <w:color w:val="000000"/>
                      <w:sz w:val="20"/>
                      <w:szCs w:val="20"/>
                    </w:rPr>
                  </w:pPr>
                  <w:r w:rsidRPr="00E36825">
                    <w:rPr>
                      <w:rFonts w:ascii="Times New Roman" w:hAnsi="Times New Roman" w:cs="Times New Roman"/>
                      <w:color w:val="000000"/>
                      <w:sz w:val="20"/>
                      <w:szCs w:val="20"/>
                    </w:rPr>
                    <w:t>2022.gadā,</w:t>
                  </w:r>
                  <w:r w:rsidRPr="00E36825">
                    <w:rPr>
                      <w:rFonts w:ascii="Times New Roman" w:hAnsi="Times New Roman" w:cs="Times New Roman"/>
                      <w:color w:val="000000"/>
                      <w:sz w:val="20"/>
                      <w:szCs w:val="20"/>
                    </w:rPr>
                    <w:br/>
                  </w:r>
                  <w:r w:rsidRPr="00E36825">
                    <w:rPr>
                      <w:rFonts w:ascii="Times New Roman" w:hAnsi="Times New Roman" w:cs="Times New Roman"/>
                      <w:i/>
                      <w:iCs/>
                      <w:color w:val="000000"/>
                      <w:sz w:val="20"/>
                      <w:szCs w:val="20"/>
                    </w:rPr>
                    <w:t>euro</w:t>
                  </w:r>
                </w:p>
              </w:tc>
            </w:tr>
            <w:tr w:rsidR="000F64CF" w:rsidRPr="00E36825" w14:paraId="7E16FDB0" w14:textId="77777777" w:rsidTr="00E36825">
              <w:trPr>
                <w:trHeight w:val="80"/>
              </w:trPr>
              <w:tc>
                <w:tcPr>
                  <w:tcW w:w="2287" w:type="dxa"/>
                  <w:shd w:val="clear" w:color="auto" w:fill="auto"/>
                  <w:noWrap/>
                </w:tcPr>
                <w:p w14:paraId="4280DB35" w14:textId="77777777" w:rsidR="000F64CF" w:rsidRPr="00E36825" w:rsidRDefault="000F64CF" w:rsidP="000F64CF">
                  <w:pPr>
                    <w:rPr>
                      <w:rFonts w:ascii="Times New Roman" w:hAnsi="Times New Roman" w:cs="Times New Roman"/>
                      <w:color w:val="000000"/>
                      <w:sz w:val="20"/>
                      <w:szCs w:val="20"/>
                    </w:rPr>
                  </w:pPr>
                  <w:r w:rsidRPr="00E36825">
                    <w:rPr>
                      <w:rFonts w:ascii="Times New Roman" w:hAnsi="Times New Roman" w:cs="Times New Roman"/>
                      <w:color w:val="000000"/>
                      <w:sz w:val="20"/>
                      <w:szCs w:val="20"/>
                    </w:rPr>
                    <w:t>NVD līgumu finansējums (valsts budžeta finanšu līdzekļi) izlietoti ambulatoro un stacionāro pakalpojumu sniegšanai</w:t>
                  </w:r>
                </w:p>
              </w:tc>
              <w:tc>
                <w:tcPr>
                  <w:tcW w:w="1126" w:type="dxa"/>
                  <w:shd w:val="clear" w:color="auto" w:fill="auto"/>
                  <w:noWrap/>
                </w:tcPr>
                <w:p w14:paraId="6466506D"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11 428 814</w:t>
                  </w:r>
                </w:p>
              </w:tc>
              <w:tc>
                <w:tcPr>
                  <w:tcW w:w="1094" w:type="dxa"/>
                  <w:shd w:val="clear" w:color="auto" w:fill="auto"/>
                </w:tcPr>
                <w:p w14:paraId="44284D13" w14:textId="77777777" w:rsidR="000F64CF" w:rsidRPr="00E36825" w:rsidRDefault="000F64CF" w:rsidP="000F64CF">
                  <w:pPr>
                    <w:ind w:left="-85"/>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12 264 691</w:t>
                  </w:r>
                </w:p>
              </w:tc>
              <w:tc>
                <w:tcPr>
                  <w:tcW w:w="1195" w:type="dxa"/>
                  <w:shd w:val="clear" w:color="auto" w:fill="auto"/>
                </w:tcPr>
                <w:p w14:paraId="5921A5D2"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19 215 819</w:t>
                  </w:r>
                </w:p>
              </w:tc>
              <w:tc>
                <w:tcPr>
                  <w:tcW w:w="1116" w:type="dxa"/>
                  <w:shd w:val="clear" w:color="auto" w:fill="auto"/>
                </w:tcPr>
                <w:p w14:paraId="7AE353E9"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17 841 165</w:t>
                  </w:r>
                </w:p>
              </w:tc>
            </w:tr>
            <w:tr w:rsidR="000F64CF" w:rsidRPr="00E36825" w14:paraId="2EF08A12" w14:textId="77777777" w:rsidTr="00E36825">
              <w:trPr>
                <w:trHeight w:val="357"/>
              </w:trPr>
              <w:tc>
                <w:tcPr>
                  <w:tcW w:w="2287" w:type="dxa"/>
                  <w:shd w:val="clear" w:color="auto" w:fill="auto"/>
                  <w:noWrap/>
                </w:tcPr>
                <w:p w14:paraId="530F4671" w14:textId="61700C5D" w:rsidR="000F64CF" w:rsidRPr="00E36825" w:rsidRDefault="000F64CF" w:rsidP="000F64CF">
                  <w:pPr>
                    <w:rPr>
                      <w:rFonts w:ascii="Times New Roman" w:hAnsi="Times New Roman" w:cs="Times New Roman"/>
                      <w:color w:val="000000"/>
                      <w:sz w:val="20"/>
                      <w:szCs w:val="20"/>
                    </w:rPr>
                  </w:pPr>
                  <w:r w:rsidRPr="00E36825">
                    <w:rPr>
                      <w:rFonts w:ascii="Times New Roman" w:hAnsi="Times New Roman" w:cs="Times New Roman"/>
                      <w:color w:val="000000"/>
                      <w:sz w:val="20"/>
                      <w:szCs w:val="20"/>
                    </w:rPr>
                    <w:t xml:space="preserve">Valsts asinsdonoru centra līguma finansējums (valsts budžeta finanšu līdzekļi) </w:t>
                  </w:r>
                </w:p>
              </w:tc>
              <w:tc>
                <w:tcPr>
                  <w:tcW w:w="1126" w:type="dxa"/>
                  <w:shd w:val="clear" w:color="auto" w:fill="auto"/>
                  <w:noWrap/>
                </w:tcPr>
                <w:p w14:paraId="0C0E407C"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74</w:t>
                  </w:r>
                </w:p>
              </w:tc>
              <w:tc>
                <w:tcPr>
                  <w:tcW w:w="1094" w:type="dxa"/>
                  <w:shd w:val="clear" w:color="auto" w:fill="auto"/>
                </w:tcPr>
                <w:p w14:paraId="19CC89F3"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0</w:t>
                  </w:r>
                </w:p>
              </w:tc>
              <w:tc>
                <w:tcPr>
                  <w:tcW w:w="1195" w:type="dxa"/>
                  <w:shd w:val="clear" w:color="auto" w:fill="auto"/>
                </w:tcPr>
                <w:p w14:paraId="56D4EBE5"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0</w:t>
                  </w:r>
                </w:p>
              </w:tc>
              <w:tc>
                <w:tcPr>
                  <w:tcW w:w="1116" w:type="dxa"/>
                  <w:shd w:val="clear" w:color="auto" w:fill="auto"/>
                </w:tcPr>
                <w:p w14:paraId="416A8802"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0</w:t>
                  </w:r>
                </w:p>
              </w:tc>
            </w:tr>
            <w:tr w:rsidR="000F64CF" w:rsidRPr="00E36825" w14:paraId="799EBB23" w14:textId="77777777" w:rsidTr="00E36825">
              <w:trPr>
                <w:trHeight w:val="85"/>
              </w:trPr>
              <w:tc>
                <w:tcPr>
                  <w:tcW w:w="2287" w:type="dxa"/>
                  <w:shd w:val="clear" w:color="auto" w:fill="auto"/>
                  <w:noWrap/>
                  <w:hideMark/>
                </w:tcPr>
                <w:p w14:paraId="5CEDAA1B" w14:textId="229730F1" w:rsidR="000F64CF" w:rsidRPr="00E36825" w:rsidRDefault="000F64CF" w:rsidP="000F64CF">
                  <w:pPr>
                    <w:rPr>
                      <w:rFonts w:ascii="Times New Roman" w:hAnsi="Times New Roman" w:cs="Times New Roman"/>
                      <w:color w:val="000000"/>
                      <w:sz w:val="20"/>
                      <w:szCs w:val="20"/>
                    </w:rPr>
                  </w:pPr>
                  <w:r w:rsidRPr="00E36825">
                    <w:rPr>
                      <w:rFonts w:ascii="Times New Roman" w:hAnsi="Times New Roman" w:cs="Times New Roman"/>
                      <w:color w:val="000000"/>
                      <w:sz w:val="20"/>
                      <w:szCs w:val="20"/>
                    </w:rPr>
                    <w:t xml:space="preserve">Pašvaldības finansējums pamatkapitāla palielināšanai </w:t>
                  </w:r>
                </w:p>
              </w:tc>
              <w:tc>
                <w:tcPr>
                  <w:tcW w:w="1126" w:type="dxa"/>
                  <w:shd w:val="clear" w:color="auto" w:fill="auto"/>
                  <w:noWrap/>
                  <w:hideMark/>
                </w:tcPr>
                <w:p w14:paraId="24A3B849"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0</w:t>
                  </w:r>
                </w:p>
              </w:tc>
              <w:tc>
                <w:tcPr>
                  <w:tcW w:w="1094" w:type="dxa"/>
                  <w:shd w:val="clear" w:color="auto" w:fill="auto"/>
                </w:tcPr>
                <w:p w14:paraId="37E18044"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111 000</w:t>
                  </w:r>
                </w:p>
              </w:tc>
              <w:tc>
                <w:tcPr>
                  <w:tcW w:w="1195" w:type="dxa"/>
                  <w:shd w:val="clear" w:color="auto" w:fill="auto"/>
                </w:tcPr>
                <w:p w14:paraId="61028FEF"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1 075 318</w:t>
                  </w:r>
                </w:p>
              </w:tc>
              <w:tc>
                <w:tcPr>
                  <w:tcW w:w="1116" w:type="dxa"/>
                  <w:shd w:val="clear" w:color="auto" w:fill="auto"/>
                </w:tcPr>
                <w:p w14:paraId="3A58BEDB"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280 586</w:t>
                  </w:r>
                </w:p>
              </w:tc>
            </w:tr>
            <w:tr w:rsidR="000F64CF" w:rsidRPr="00E36825" w14:paraId="6EFCCF49" w14:textId="77777777" w:rsidTr="000F64CF">
              <w:trPr>
                <w:trHeight w:val="93"/>
              </w:trPr>
              <w:tc>
                <w:tcPr>
                  <w:tcW w:w="2287" w:type="dxa"/>
                  <w:noWrap/>
                </w:tcPr>
                <w:p w14:paraId="597E16EA" w14:textId="77777777" w:rsidR="000F64CF" w:rsidRPr="00E36825" w:rsidRDefault="000F64CF" w:rsidP="000F64CF">
                  <w:pPr>
                    <w:rPr>
                      <w:rFonts w:ascii="Times New Roman" w:hAnsi="Times New Roman" w:cs="Times New Roman"/>
                      <w:color w:val="000000"/>
                      <w:sz w:val="20"/>
                      <w:szCs w:val="20"/>
                    </w:rPr>
                  </w:pPr>
                  <w:r w:rsidRPr="00E36825">
                    <w:rPr>
                      <w:rFonts w:ascii="Times New Roman" w:hAnsi="Times New Roman" w:cs="Times New Roman"/>
                      <w:color w:val="000000"/>
                      <w:sz w:val="20"/>
                      <w:szCs w:val="20"/>
                    </w:rPr>
                    <w:lastRenderedPageBreak/>
                    <w:t>Pašvaldības finansējums kapelāna darba algas un VSAOI samaksai</w:t>
                  </w:r>
                </w:p>
              </w:tc>
              <w:tc>
                <w:tcPr>
                  <w:tcW w:w="1126" w:type="dxa"/>
                  <w:noWrap/>
                </w:tcPr>
                <w:p w14:paraId="5541E9BF"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3 425</w:t>
                  </w:r>
                </w:p>
              </w:tc>
              <w:tc>
                <w:tcPr>
                  <w:tcW w:w="1094" w:type="dxa"/>
                </w:tcPr>
                <w:p w14:paraId="5CB11CF3"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3 435</w:t>
                  </w:r>
                </w:p>
              </w:tc>
              <w:tc>
                <w:tcPr>
                  <w:tcW w:w="1195" w:type="dxa"/>
                </w:tcPr>
                <w:p w14:paraId="11B08AF2"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3 672</w:t>
                  </w:r>
                </w:p>
              </w:tc>
              <w:tc>
                <w:tcPr>
                  <w:tcW w:w="1116" w:type="dxa"/>
                </w:tcPr>
                <w:p w14:paraId="3CCF1246"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8 336</w:t>
                  </w:r>
                </w:p>
              </w:tc>
            </w:tr>
            <w:tr w:rsidR="000F64CF" w:rsidRPr="00E36825" w14:paraId="2B7FF1DB" w14:textId="77777777" w:rsidTr="000F64CF">
              <w:trPr>
                <w:trHeight w:val="70"/>
              </w:trPr>
              <w:tc>
                <w:tcPr>
                  <w:tcW w:w="2287" w:type="dxa"/>
                  <w:noWrap/>
                </w:tcPr>
                <w:p w14:paraId="73A904C6" w14:textId="77777777" w:rsidR="000F64CF" w:rsidRPr="00E36825" w:rsidRDefault="000F64CF" w:rsidP="000F64CF">
                  <w:pPr>
                    <w:rPr>
                      <w:rFonts w:ascii="Times New Roman" w:hAnsi="Times New Roman" w:cs="Times New Roman"/>
                      <w:color w:val="000000"/>
                      <w:sz w:val="20"/>
                      <w:szCs w:val="20"/>
                    </w:rPr>
                  </w:pPr>
                  <w:r w:rsidRPr="00E36825">
                    <w:rPr>
                      <w:rFonts w:ascii="Times New Roman" w:hAnsi="Times New Roman" w:cs="Times New Roman"/>
                      <w:color w:val="000000"/>
                      <w:sz w:val="20"/>
                      <w:szCs w:val="20"/>
                    </w:rPr>
                    <w:t>Pašvaldības finansējums rezidentu stipendijas un studiju maksas samaksai</w:t>
                  </w:r>
                </w:p>
              </w:tc>
              <w:tc>
                <w:tcPr>
                  <w:tcW w:w="1126" w:type="dxa"/>
                  <w:noWrap/>
                </w:tcPr>
                <w:p w14:paraId="36291771"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45 725</w:t>
                  </w:r>
                </w:p>
              </w:tc>
              <w:tc>
                <w:tcPr>
                  <w:tcW w:w="1094" w:type="dxa"/>
                </w:tcPr>
                <w:p w14:paraId="61751919"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55 967</w:t>
                  </w:r>
                </w:p>
              </w:tc>
              <w:tc>
                <w:tcPr>
                  <w:tcW w:w="1195" w:type="dxa"/>
                </w:tcPr>
                <w:p w14:paraId="6450C61F"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49 508</w:t>
                  </w:r>
                </w:p>
              </w:tc>
              <w:tc>
                <w:tcPr>
                  <w:tcW w:w="1116" w:type="dxa"/>
                </w:tcPr>
                <w:p w14:paraId="09CD7EA3"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178 980</w:t>
                  </w:r>
                </w:p>
              </w:tc>
            </w:tr>
            <w:tr w:rsidR="000F64CF" w:rsidRPr="00E36825" w14:paraId="5FC9368B" w14:textId="77777777" w:rsidTr="000F64CF">
              <w:trPr>
                <w:trHeight w:val="70"/>
              </w:trPr>
              <w:tc>
                <w:tcPr>
                  <w:tcW w:w="2287" w:type="dxa"/>
                  <w:noWrap/>
                </w:tcPr>
                <w:p w14:paraId="666E32B3" w14:textId="5D5B5589" w:rsidR="000F64CF" w:rsidRPr="00E36825" w:rsidRDefault="000F64CF" w:rsidP="000F64CF">
                  <w:pPr>
                    <w:rPr>
                      <w:rFonts w:ascii="Times New Roman" w:hAnsi="Times New Roman" w:cs="Times New Roman"/>
                      <w:color w:val="000000"/>
                      <w:sz w:val="20"/>
                      <w:szCs w:val="20"/>
                    </w:rPr>
                  </w:pPr>
                  <w:r w:rsidRPr="00E36825">
                    <w:rPr>
                      <w:rFonts w:ascii="Times New Roman" w:hAnsi="Times New Roman" w:cs="Times New Roman"/>
                      <w:color w:val="000000"/>
                      <w:sz w:val="20"/>
                      <w:szCs w:val="20"/>
                    </w:rPr>
                    <w:t>Pašvaldības finansējums akcijas “Dzīvo vesels” organizēšanai un izdevumu kompensēšanai</w:t>
                  </w:r>
                </w:p>
              </w:tc>
              <w:tc>
                <w:tcPr>
                  <w:tcW w:w="1126" w:type="dxa"/>
                  <w:noWrap/>
                </w:tcPr>
                <w:p w14:paraId="2C9BFC8F"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5 000</w:t>
                  </w:r>
                </w:p>
              </w:tc>
              <w:tc>
                <w:tcPr>
                  <w:tcW w:w="1094" w:type="dxa"/>
                </w:tcPr>
                <w:p w14:paraId="7734B344"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0</w:t>
                  </w:r>
                </w:p>
              </w:tc>
              <w:tc>
                <w:tcPr>
                  <w:tcW w:w="1195" w:type="dxa"/>
                </w:tcPr>
                <w:p w14:paraId="3BCE362F"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0</w:t>
                  </w:r>
                </w:p>
              </w:tc>
              <w:tc>
                <w:tcPr>
                  <w:tcW w:w="1116" w:type="dxa"/>
                </w:tcPr>
                <w:p w14:paraId="710173ED" w14:textId="77777777" w:rsidR="000F64CF" w:rsidRPr="00E36825" w:rsidRDefault="000F64CF" w:rsidP="000F64CF">
                  <w:pPr>
                    <w:jc w:val="right"/>
                    <w:rPr>
                      <w:rFonts w:ascii="Times New Roman" w:hAnsi="Times New Roman" w:cs="Times New Roman"/>
                      <w:color w:val="000000"/>
                      <w:sz w:val="20"/>
                      <w:szCs w:val="20"/>
                    </w:rPr>
                  </w:pPr>
                  <w:r w:rsidRPr="00E36825">
                    <w:rPr>
                      <w:rFonts w:ascii="Times New Roman" w:hAnsi="Times New Roman" w:cs="Times New Roman"/>
                      <w:color w:val="000000"/>
                      <w:sz w:val="20"/>
                      <w:szCs w:val="20"/>
                    </w:rPr>
                    <w:t>2 000</w:t>
                  </w:r>
                </w:p>
              </w:tc>
            </w:tr>
          </w:tbl>
          <w:p w14:paraId="61789221" w14:textId="06D1F7FE" w:rsidR="000F64CF" w:rsidRPr="00E36825" w:rsidRDefault="000F64CF" w:rsidP="00D267EF">
            <w:pPr>
              <w:jc w:val="both"/>
              <w:rPr>
                <w:rFonts w:ascii="Times New Roman" w:hAnsi="Times New Roman" w:cs="Times New Roman"/>
              </w:rPr>
            </w:pPr>
            <w:r w:rsidRPr="00E36825">
              <w:rPr>
                <w:rFonts w:ascii="Times New Roman" w:hAnsi="Times New Roman" w:cs="Times New Roman"/>
              </w:rPr>
              <w:t xml:space="preserve">SIA “Jēkabpils reģionālā slimnīca” saņēmusi finansējumu no citu pašvaldību budžetiem 2022.gadā: </w:t>
            </w:r>
            <w:r w:rsidRPr="00E36825">
              <w:rPr>
                <w:rFonts w:ascii="Times New Roman" w:hAnsi="Times New Roman" w:cs="Times New Roman"/>
                <w:bCs/>
              </w:rPr>
              <w:t>Madonas pašvaldības finansējums 10 492 </w:t>
            </w:r>
            <w:r w:rsidRPr="00E36825">
              <w:rPr>
                <w:rFonts w:ascii="Times New Roman" w:hAnsi="Times New Roman" w:cs="Times New Roman"/>
                <w:bCs/>
                <w:i/>
                <w:iCs/>
              </w:rPr>
              <w:t>euro</w:t>
            </w:r>
            <w:r w:rsidRPr="00E36825">
              <w:rPr>
                <w:rFonts w:ascii="Times New Roman" w:hAnsi="Times New Roman" w:cs="Times New Roman"/>
                <w:bCs/>
              </w:rPr>
              <w:t xml:space="preserve"> rezidentu programmai.</w:t>
            </w:r>
          </w:p>
        </w:tc>
      </w:tr>
    </w:tbl>
    <w:bookmarkEnd w:id="3"/>
    <w:p w14:paraId="7BBEA76F" w14:textId="77777777" w:rsidR="00870884" w:rsidRPr="00361020" w:rsidRDefault="00870884" w:rsidP="00E53F72">
      <w:pPr>
        <w:spacing w:before="240" w:after="120" w:line="360" w:lineRule="auto"/>
        <w:jc w:val="both"/>
        <w:rPr>
          <w:rFonts w:ascii="Times New Roman" w:hAnsi="Times New Roman" w:cs="Times New Roman"/>
          <w:b/>
          <w:sz w:val="24"/>
          <w:szCs w:val="24"/>
        </w:rPr>
      </w:pPr>
      <w:r w:rsidRPr="00361020">
        <w:rPr>
          <w:rFonts w:ascii="Times New Roman" w:hAnsi="Times New Roman" w:cs="Times New Roman"/>
          <w:b/>
          <w:sz w:val="24"/>
          <w:szCs w:val="24"/>
        </w:rPr>
        <w:lastRenderedPageBreak/>
        <w:t xml:space="preserve">2.1. Kapitālsabiedrības </w:t>
      </w:r>
      <w:r w:rsidR="00442C42" w:rsidRPr="00361020">
        <w:rPr>
          <w:rFonts w:ascii="Times New Roman" w:hAnsi="Times New Roman" w:cs="Times New Roman"/>
          <w:b/>
          <w:sz w:val="24"/>
          <w:szCs w:val="24"/>
        </w:rPr>
        <w:t>vē</w:t>
      </w:r>
      <w:r w:rsidR="00B74025" w:rsidRPr="00361020">
        <w:rPr>
          <w:rFonts w:ascii="Times New Roman" w:hAnsi="Times New Roman" w:cs="Times New Roman"/>
          <w:b/>
          <w:sz w:val="24"/>
          <w:szCs w:val="24"/>
        </w:rPr>
        <w:t>sture (apraksts)</w:t>
      </w:r>
    </w:p>
    <w:p w14:paraId="5C2A3493" w14:textId="77777777" w:rsidR="00E325B0" w:rsidRPr="00E7431D" w:rsidRDefault="00E325B0" w:rsidP="00E7431D">
      <w:pPr>
        <w:pStyle w:val="NormalWeb"/>
        <w:spacing w:before="0" w:beforeAutospacing="0" w:after="0" w:afterAutospacing="0" w:line="360" w:lineRule="auto"/>
        <w:ind w:firstLine="720"/>
        <w:jc w:val="both"/>
      </w:pPr>
      <w:r w:rsidRPr="00E7431D">
        <w:rPr>
          <w:rStyle w:val="Strong"/>
          <w:b w:val="0"/>
        </w:rPr>
        <w:t>Jēkabpils reģionālā slimnīca atrodas labo pārmaiņu pilsētā (</w:t>
      </w:r>
      <w:hyperlink r:id="rId11" w:history="1">
        <w:r w:rsidRPr="00E7431D">
          <w:rPr>
            <w:rStyle w:val="Hyperlink"/>
            <w:b/>
            <w:bCs/>
            <w:color w:val="auto"/>
          </w:rPr>
          <w:t>http://www.jekabpils.lv</w:t>
        </w:r>
      </w:hyperlink>
      <w:r w:rsidRPr="00E7431D">
        <w:rPr>
          <w:rStyle w:val="Strong"/>
          <w:b w:val="0"/>
        </w:rPr>
        <w:t>) Daugavas abos krastos, 2 stundu braucienā no Rīgas ar labu dzelzceļa un autoceļu satiksmi, pilsētā, kurā ir gan skaistas kultūrvēsturiskās tradīcijas – ikgadēji pilsētas svētki, operas, teātra izrādes brīvdabas estrādē, gan aktīva sportiskā dzīve – regulāras fiziskās aktivitātes skaistajā Meža parkā, valsts un starptautiska mēroga sacensības autotrekā u.c.</w:t>
      </w:r>
      <w:r w:rsidR="00E714B9" w:rsidRPr="00E7431D">
        <w:rPr>
          <w:rStyle w:val="Strong"/>
          <w:b w:val="0"/>
        </w:rPr>
        <w:t xml:space="preserve">  </w:t>
      </w:r>
      <w:r w:rsidR="00B74025" w:rsidRPr="00E7431D">
        <w:rPr>
          <w:rStyle w:val="Strong"/>
          <w:b w:val="0"/>
        </w:rPr>
        <w:t xml:space="preserve">Slimnīca </w:t>
      </w:r>
      <w:r w:rsidR="00E714B9" w:rsidRPr="00E7431D">
        <w:t>darbojas kopš 1912.gada.</w:t>
      </w:r>
    </w:p>
    <w:p w14:paraId="5A2FD0EE" w14:textId="77777777" w:rsidR="00E714B9" w:rsidRPr="00E7431D" w:rsidRDefault="00E714B9" w:rsidP="00E7431D">
      <w:pPr>
        <w:pStyle w:val="NormalWeb"/>
        <w:spacing w:before="0" w:beforeAutospacing="0" w:after="0" w:afterAutospacing="0" w:line="360" w:lineRule="auto"/>
        <w:ind w:firstLine="720"/>
        <w:jc w:val="both"/>
        <w:rPr>
          <w:b/>
          <w:color w:val="444444"/>
        </w:rPr>
      </w:pPr>
      <w:r w:rsidRPr="00E7431D">
        <w:t>Saskaņā ar MK apstiprināto veselības aprūpes struktūrplānu, SIA „Jēkabpils reģionālā slimnīca” VAP tirgū ir noteikta kā „reģionālā daudzprofilu neatliekamās palīdzības slimnīca”</w:t>
      </w:r>
      <w:r w:rsidR="00B74025" w:rsidRPr="00E7431D">
        <w:t>.</w:t>
      </w:r>
    </w:p>
    <w:p w14:paraId="776F1904" w14:textId="1FF55970" w:rsidR="00870884" w:rsidRPr="0067759F" w:rsidRDefault="00E325B0" w:rsidP="00E7431D">
      <w:pPr>
        <w:spacing w:after="0" w:line="360" w:lineRule="auto"/>
        <w:ind w:firstLine="720"/>
        <w:jc w:val="both"/>
        <w:rPr>
          <w:rFonts w:ascii="Times New Roman" w:hAnsi="Times New Roman" w:cs="Times New Roman"/>
          <w:sz w:val="24"/>
          <w:szCs w:val="24"/>
          <w:shd w:val="clear" w:color="auto" w:fill="FFFFFF"/>
        </w:rPr>
      </w:pPr>
      <w:r w:rsidRPr="00E7431D">
        <w:rPr>
          <w:rFonts w:ascii="Times New Roman" w:hAnsi="Times New Roman" w:cs="Times New Roman"/>
          <w:sz w:val="24"/>
          <w:szCs w:val="24"/>
          <w:shd w:val="clear" w:color="auto" w:fill="FFFFFF"/>
        </w:rPr>
        <w:t>Jēkabpils reģionālā slimnīca ir vienīgā, kas Jēkabpils apkaimē sniedz sekojošus pakalpojumus: asins sagatavošanu, nieru aizstājterapiju, otolaringoloģiskās operācijas, visai Austrumlatvijas zonai nodrošina jaundzimušo reanimāciju un aprūpi (Perinatālās aprūpes centrs)</w:t>
      </w:r>
      <w:r w:rsidR="005C3EFB" w:rsidRPr="00E7431D">
        <w:rPr>
          <w:rFonts w:ascii="Times New Roman" w:hAnsi="Times New Roman" w:cs="Times New Roman"/>
          <w:sz w:val="24"/>
          <w:szCs w:val="24"/>
          <w:shd w:val="clear" w:color="auto" w:fill="FFFFFF"/>
        </w:rPr>
        <w:t>, attīsta insulta vienību un sniedz subakūtās rehabilitācijas pakalpojumus pieaugušajiem</w:t>
      </w:r>
      <w:r w:rsidRPr="00E7431D">
        <w:rPr>
          <w:rFonts w:ascii="Times New Roman" w:hAnsi="Times New Roman" w:cs="Times New Roman"/>
          <w:sz w:val="24"/>
          <w:szCs w:val="24"/>
          <w:shd w:val="clear" w:color="auto" w:fill="FFFFFF"/>
        </w:rPr>
        <w:t xml:space="preserve"> Jēkabpils reģionālajā slimnīcā šobrīd ir </w:t>
      </w:r>
      <w:r w:rsidR="005C3EFB" w:rsidRPr="00E7431D">
        <w:rPr>
          <w:rFonts w:ascii="Times New Roman" w:hAnsi="Times New Roman" w:cs="Times New Roman"/>
          <w:sz w:val="24"/>
          <w:szCs w:val="24"/>
          <w:shd w:val="clear" w:color="auto" w:fill="FFFFFF"/>
        </w:rPr>
        <w:t xml:space="preserve">labiekārtots </w:t>
      </w:r>
      <w:r w:rsidRPr="00E7431D">
        <w:rPr>
          <w:rFonts w:ascii="Times New Roman" w:hAnsi="Times New Roman" w:cs="Times New Roman"/>
          <w:sz w:val="24"/>
          <w:szCs w:val="24"/>
          <w:shd w:val="clear" w:color="auto" w:fill="FFFFFF"/>
        </w:rPr>
        <w:t>operāciju bloks</w:t>
      </w:r>
      <w:r w:rsidR="005C3EFB" w:rsidRPr="00E7431D">
        <w:rPr>
          <w:rFonts w:ascii="Times New Roman" w:hAnsi="Times New Roman" w:cs="Times New Roman"/>
          <w:sz w:val="24"/>
          <w:szCs w:val="24"/>
          <w:shd w:val="clear" w:color="auto" w:fill="FFFFFF"/>
        </w:rPr>
        <w:t xml:space="preserve">, intensīvās terapijas </w:t>
      </w:r>
      <w:r w:rsidR="00BE3933" w:rsidRPr="00E7431D">
        <w:rPr>
          <w:rFonts w:ascii="Times New Roman" w:hAnsi="Times New Roman" w:cs="Times New Roman"/>
          <w:sz w:val="24"/>
          <w:szCs w:val="24"/>
          <w:shd w:val="clear" w:color="auto" w:fill="FFFFFF"/>
        </w:rPr>
        <w:t xml:space="preserve">un anestezioloģijas </w:t>
      </w:r>
      <w:r w:rsidR="005C3EFB" w:rsidRPr="00E7431D">
        <w:rPr>
          <w:rFonts w:ascii="Times New Roman" w:hAnsi="Times New Roman" w:cs="Times New Roman"/>
          <w:sz w:val="24"/>
          <w:szCs w:val="24"/>
          <w:shd w:val="clear" w:color="auto" w:fill="FFFFFF"/>
        </w:rPr>
        <w:t>nodaļa, kurā izvietota insulta vienība</w:t>
      </w:r>
      <w:r w:rsidR="00BE3933" w:rsidRPr="00E7431D">
        <w:rPr>
          <w:rFonts w:ascii="Times New Roman" w:hAnsi="Times New Roman" w:cs="Times New Roman"/>
          <w:sz w:val="24"/>
          <w:szCs w:val="24"/>
          <w:shd w:val="clear" w:color="auto" w:fill="FFFFFF"/>
        </w:rPr>
        <w:t xml:space="preserve"> </w:t>
      </w:r>
      <w:r w:rsidR="005C3EFB" w:rsidRPr="00E7431D">
        <w:rPr>
          <w:rFonts w:ascii="Times New Roman" w:hAnsi="Times New Roman" w:cs="Times New Roman"/>
          <w:sz w:val="24"/>
          <w:szCs w:val="24"/>
          <w:shd w:val="clear" w:color="auto" w:fill="FFFFFF"/>
        </w:rPr>
        <w:t xml:space="preserve">un no jauna izbūvēta </w:t>
      </w:r>
      <w:r w:rsidR="00BE3933" w:rsidRPr="00E7431D">
        <w:rPr>
          <w:rFonts w:ascii="Times New Roman" w:hAnsi="Times New Roman" w:cs="Times New Roman"/>
          <w:sz w:val="24"/>
          <w:szCs w:val="24"/>
          <w:shd w:val="clear" w:color="auto" w:fill="FFFFFF"/>
        </w:rPr>
        <w:t>Neatliekamās palīdzības un uzņemšanas nodaļa</w:t>
      </w:r>
      <w:r w:rsidR="005C3EFB" w:rsidRPr="00E7431D">
        <w:rPr>
          <w:rFonts w:ascii="Times New Roman" w:hAnsi="Times New Roman" w:cs="Times New Roman"/>
          <w:sz w:val="24"/>
          <w:szCs w:val="24"/>
          <w:shd w:val="clear" w:color="auto" w:fill="FFFFFF"/>
        </w:rPr>
        <w:t>. Veikta gan inf</w:t>
      </w:r>
      <w:r w:rsidR="0083579A" w:rsidRPr="00E7431D">
        <w:rPr>
          <w:rFonts w:ascii="Times New Roman" w:hAnsi="Times New Roman" w:cs="Times New Roman"/>
          <w:sz w:val="24"/>
          <w:szCs w:val="24"/>
          <w:shd w:val="clear" w:color="auto" w:fill="FFFFFF"/>
        </w:rPr>
        <w:t>r</w:t>
      </w:r>
      <w:r w:rsidR="005C3EFB" w:rsidRPr="00E7431D">
        <w:rPr>
          <w:rFonts w:ascii="Times New Roman" w:hAnsi="Times New Roman" w:cs="Times New Roman"/>
          <w:sz w:val="24"/>
          <w:szCs w:val="24"/>
          <w:shd w:val="clear" w:color="auto" w:fill="FFFFFF"/>
        </w:rPr>
        <w:t xml:space="preserve">astruktūras gan </w:t>
      </w:r>
      <w:r w:rsidRPr="00E7431D">
        <w:rPr>
          <w:rFonts w:ascii="Times New Roman" w:hAnsi="Times New Roman" w:cs="Times New Roman"/>
          <w:sz w:val="24"/>
          <w:szCs w:val="24"/>
          <w:shd w:val="clear" w:color="auto" w:fill="FFFFFF"/>
        </w:rPr>
        <w:t>medicīniskā aprīkojuma</w:t>
      </w:r>
      <w:r w:rsidR="005C3EFB" w:rsidRPr="00E7431D">
        <w:rPr>
          <w:rFonts w:ascii="Times New Roman" w:hAnsi="Times New Roman" w:cs="Times New Roman"/>
          <w:sz w:val="24"/>
          <w:szCs w:val="24"/>
          <w:shd w:val="clear" w:color="auto" w:fill="FFFFFF"/>
        </w:rPr>
        <w:t xml:space="preserve"> uzlabošana</w:t>
      </w:r>
      <w:r w:rsidRPr="00E7431D">
        <w:rPr>
          <w:rFonts w:ascii="Times New Roman" w:hAnsi="Times New Roman" w:cs="Times New Roman"/>
          <w:sz w:val="24"/>
          <w:szCs w:val="24"/>
          <w:shd w:val="clear" w:color="auto" w:fill="FFFFFF"/>
        </w:rPr>
        <w:t>.</w:t>
      </w:r>
    </w:p>
    <w:p w14:paraId="7C1FB77E" w14:textId="77777777" w:rsidR="003073D7" w:rsidRPr="00361020" w:rsidRDefault="003073D7" w:rsidP="003073D7">
      <w:pPr>
        <w:pStyle w:val="BodyTextIndent"/>
        <w:spacing w:line="324" w:lineRule="auto"/>
        <w:ind w:firstLine="567"/>
        <w:rPr>
          <w:sz w:val="24"/>
          <w:szCs w:val="24"/>
        </w:rPr>
      </w:pPr>
      <w:r w:rsidRPr="00361020">
        <w:rPr>
          <w:sz w:val="24"/>
          <w:szCs w:val="24"/>
        </w:rPr>
        <w:t xml:space="preserve">Slimnīca nodrošina visaptverošu sekundāro medicīnisko palīdzību šādām administratīvajām teritorijām: </w:t>
      </w:r>
    </w:p>
    <w:p w14:paraId="67CF6584" w14:textId="77777777" w:rsidR="003073D7" w:rsidRPr="00361020" w:rsidRDefault="003073D7" w:rsidP="002470CB">
      <w:pPr>
        <w:pStyle w:val="BodyTextIndent"/>
        <w:numPr>
          <w:ilvl w:val="0"/>
          <w:numId w:val="3"/>
        </w:numPr>
        <w:spacing w:line="324" w:lineRule="auto"/>
        <w:rPr>
          <w:sz w:val="24"/>
          <w:szCs w:val="24"/>
        </w:rPr>
      </w:pPr>
      <w:r w:rsidRPr="00361020">
        <w:rPr>
          <w:sz w:val="23"/>
          <w:szCs w:val="23"/>
          <w:lang w:eastAsia="lv-LV"/>
        </w:rPr>
        <w:t>Jēkabpils veselības aprūpes pakalpojumu plānošanas vienība</w:t>
      </w:r>
    </w:p>
    <w:p w14:paraId="1A7665D4" w14:textId="77777777" w:rsidR="003073D7" w:rsidRPr="00361020" w:rsidRDefault="003073D7" w:rsidP="002470CB">
      <w:pPr>
        <w:pStyle w:val="BodyTextIndent"/>
        <w:numPr>
          <w:ilvl w:val="1"/>
          <w:numId w:val="3"/>
        </w:numPr>
        <w:spacing w:line="324" w:lineRule="auto"/>
        <w:rPr>
          <w:sz w:val="24"/>
          <w:szCs w:val="24"/>
        </w:rPr>
      </w:pPr>
      <w:r w:rsidRPr="00361020">
        <w:rPr>
          <w:sz w:val="24"/>
          <w:szCs w:val="24"/>
        </w:rPr>
        <w:t>Aknīstes novads</w:t>
      </w:r>
    </w:p>
    <w:p w14:paraId="4B2D2692" w14:textId="77777777" w:rsidR="003073D7" w:rsidRPr="00361020" w:rsidRDefault="003073D7" w:rsidP="002470CB">
      <w:pPr>
        <w:pStyle w:val="BodyTextIndent"/>
        <w:numPr>
          <w:ilvl w:val="1"/>
          <w:numId w:val="3"/>
        </w:numPr>
        <w:spacing w:line="324" w:lineRule="auto"/>
        <w:rPr>
          <w:sz w:val="24"/>
          <w:szCs w:val="24"/>
        </w:rPr>
      </w:pPr>
      <w:r w:rsidRPr="00361020">
        <w:rPr>
          <w:sz w:val="24"/>
          <w:szCs w:val="24"/>
        </w:rPr>
        <w:t>Jēkabpils</w:t>
      </w:r>
    </w:p>
    <w:p w14:paraId="1E2D7D7E" w14:textId="77777777" w:rsidR="003073D7" w:rsidRPr="00361020" w:rsidRDefault="003073D7" w:rsidP="002470CB">
      <w:pPr>
        <w:pStyle w:val="BodyTextIndent"/>
        <w:numPr>
          <w:ilvl w:val="1"/>
          <w:numId w:val="3"/>
        </w:numPr>
        <w:spacing w:line="324" w:lineRule="auto"/>
        <w:rPr>
          <w:sz w:val="24"/>
          <w:szCs w:val="24"/>
        </w:rPr>
      </w:pPr>
      <w:r w:rsidRPr="00361020">
        <w:rPr>
          <w:sz w:val="24"/>
          <w:szCs w:val="24"/>
        </w:rPr>
        <w:t>Jēkabpils novads</w:t>
      </w:r>
    </w:p>
    <w:p w14:paraId="52340511" w14:textId="77777777" w:rsidR="003073D7" w:rsidRPr="00361020" w:rsidRDefault="003073D7" w:rsidP="002470CB">
      <w:pPr>
        <w:pStyle w:val="BodyTextIndent"/>
        <w:numPr>
          <w:ilvl w:val="1"/>
          <w:numId w:val="3"/>
        </w:numPr>
        <w:spacing w:line="324" w:lineRule="auto"/>
        <w:rPr>
          <w:sz w:val="24"/>
          <w:szCs w:val="24"/>
        </w:rPr>
      </w:pPr>
      <w:r w:rsidRPr="00361020">
        <w:rPr>
          <w:sz w:val="24"/>
          <w:szCs w:val="24"/>
        </w:rPr>
        <w:t>Krustpils novads</w:t>
      </w:r>
    </w:p>
    <w:p w14:paraId="30B34328" w14:textId="77777777" w:rsidR="003073D7" w:rsidRPr="00361020" w:rsidRDefault="003073D7" w:rsidP="002470CB">
      <w:pPr>
        <w:pStyle w:val="BodyTextIndent"/>
        <w:numPr>
          <w:ilvl w:val="1"/>
          <w:numId w:val="3"/>
        </w:numPr>
        <w:spacing w:line="324" w:lineRule="auto"/>
        <w:rPr>
          <w:sz w:val="24"/>
          <w:szCs w:val="24"/>
        </w:rPr>
      </w:pPr>
      <w:r w:rsidRPr="00361020">
        <w:rPr>
          <w:sz w:val="24"/>
          <w:szCs w:val="24"/>
        </w:rPr>
        <w:t>Salas novads</w:t>
      </w:r>
    </w:p>
    <w:p w14:paraId="6824112C" w14:textId="77777777" w:rsidR="003073D7" w:rsidRPr="00361020" w:rsidRDefault="003073D7" w:rsidP="002470CB">
      <w:pPr>
        <w:pStyle w:val="BodyTextIndent"/>
        <w:numPr>
          <w:ilvl w:val="1"/>
          <w:numId w:val="3"/>
        </w:numPr>
        <w:spacing w:line="324" w:lineRule="auto"/>
        <w:rPr>
          <w:sz w:val="24"/>
          <w:szCs w:val="24"/>
        </w:rPr>
      </w:pPr>
      <w:r w:rsidRPr="00361020">
        <w:rPr>
          <w:sz w:val="24"/>
          <w:szCs w:val="24"/>
        </w:rPr>
        <w:t>Viesītes novads</w:t>
      </w:r>
    </w:p>
    <w:p w14:paraId="4AB3B54D" w14:textId="77777777" w:rsidR="003073D7" w:rsidRPr="00361020" w:rsidRDefault="003073D7" w:rsidP="002470CB">
      <w:pPr>
        <w:pStyle w:val="BodyTextIndent"/>
        <w:numPr>
          <w:ilvl w:val="0"/>
          <w:numId w:val="3"/>
        </w:numPr>
        <w:spacing w:line="324" w:lineRule="auto"/>
        <w:rPr>
          <w:sz w:val="23"/>
          <w:szCs w:val="23"/>
          <w:lang w:eastAsia="lv-LV"/>
        </w:rPr>
      </w:pPr>
      <w:r w:rsidRPr="00361020">
        <w:rPr>
          <w:sz w:val="23"/>
          <w:szCs w:val="23"/>
          <w:lang w:eastAsia="lv-LV"/>
        </w:rPr>
        <w:t>Madonas veselības aprūpes pakalpojumu plānošanas vienība</w:t>
      </w:r>
    </w:p>
    <w:p w14:paraId="6B3F2F86" w14:textId="77777777" w:rsidR="003073D7" w:rsidRPr="00361020" w:rsidRDefault="003073D7" w:rsidP="002470CB">
      <w:pPr>
        <w:pStyle w:val="BodyTextIndent"/>
        <w:numPr>
          <w:ilvl w:val="1"/>
          <w:numId w:val="3"/>
        </w:numPr>
        <w:spacing w:line="324" w:lineRule="auto"/>
        <w:rPr>
          <w:sz w:val="23"/>
          <w:szCs w:val="23"/>
          <w:lang w:eastAsia="lv-LV"/>
        </w:rPr>
      </w:pPr>
      <w:r w:rsidRPr="00361020">
        <w:rPr>
          <w:sz w:val="23"/>
          <w:szCs w:val="23"/>
          <w:lang w:eastAsia="lv-LV"/>
        </w:rPr>
        <w:t>Cesvaines novads</w:t>
      </w:r>
    </w:p>
    <w:p w14:paraId="720F1EBD" w14:textId="77777777" w:rsidR="003073D7" w:rsidRPr="00361020" w:rsidRDefault="003073D7" w:rsidP="002470CB">
      <w:pPr>
        <w:pStyle w:val="BodyTextIndent"/>
        <w:numPr>
          <w:ilvl w:val="1"/>
          <w:numId w:val="3"/>
        </w:numPr>
        <w:spacing w:line="324" w:lineRule="auto"/>
        <w:rPr>
          <w:sz w:val="23"/>
          <w:szCs w:val="23"/>
          <w:lang w:eastAsia="lv-LV"/>
        </w:rPr>
      </w:pPr>
      <w:r w:rsidRPr="00361020">
        <w:rPr>
          <w:sz w:val="23"/>
          <w:szCs w:val="23"/>
          <w:lang w:eastAsia="lv-LV"/>
        </w:rPr>
        <w:t>Ērgļu novads</w:t>
      </w:r>
    </w:p>
    <w:p w14:paraId="491B2AA0" w14:textId="77777777" w:rsidR="003073D7" w:rsidRPr="00361020" w:rsidRDefault="003073D7" w:rsidP="002470CB">
      <w:pPr>
        <w:pStyle w:val="BodyTextIndent"/>
        <w:numPr>
          <w:ilvl w:val="1"/>
          <w:numId w:val="3"/>
        </w:numPr>
        <w:spacing w:line="324" w:lineRule="auto"/>
        <w:rPr>
          <w:sz w:val="23"/>
          <w:szCs w:val="23"/>
          <w:lang w:eastAsia="lv-LV"/>
        </w:rPr>
      </w:pPr>
      <w:r w:rsidRPr="00361020">
        <w:rPr>
          <w:sz w:val="23"/>
          <w:szCs w:val="23"/>
          <w:lang w:eastAsia="lv-LV"/>
        </w:rPr>
        <w:t>Lubānas novads</w:t>
      </w:r>
    </w:p>
    <w:p w14:paraId="323F209B" w14:textId="77777777" w:rsidR="003073D7" w:rsidRPr="00361020" w:rsidRDefault="003073D7" w:rsidP="002470CB">
      <w:pPr>
        <w:pStyle w:val="BodyTextIndent"/>
        <w:numPr>
          <w:ilvl w:val="1"/>
          <w:numId w:val="3"/>
        </w:numPr>
        <w:spacing w:line="324" w:lineRule="auto"/>
        <w:rPr>
          <w:sz w:val="23"/>
          <w:szCs w:val="23"/>
          <w:lang w:eastAsia="lv-LV"/>
        </w:rPr>
      </w:pPr>
      <w:r w:rsidRPr="00361020">
        <w:rPr>
          <w:sz w:val="23"/>
          <w:szCs w:val="23"/>
          <w:lang w:eastAsia="lv-LV"/>
        </w:rPr>
        <w:lastRenderedPageBreak/>
        <w:t>Madonas novads</w:t>
      </w:r>
    </w:p>
    <w:p w14:paraId="3AD2A40A" w14:textId="77777777" w:rsidR="003073D7" w:rsidRPr="00361020" w:rsidRDefault="003073D7" w:rsidP="002470CB">
      <w:pPr>
        <w:pStyle w:val="BodyTextIndent"/>
        <w:numPr>
          <w:ilvl w:val="1"/>
          <w:numId w:val="3"/>
        </w:numPr>
        <w:spacing w:line="324" w:lineRule="auto"/>
        <w:rPr>
          <w:sz w:val="23"/>
          <w:szCs w:val="23"/>
          <w:lang w:eastAsia="lv-LV"/>
        </w:rPr>
      </w:pPr>
      <w:r w:rsidRPr="00361020">
        <w:rPr>
          <w:sz w:val="23"/>
          <w:szCs w:val="23"/>
          <w:lang w:eastAsia="lv-LV"/>
        </w:rPr>
        <w:t>Varakļānu novads</w:t>
      </w:r>
    </w:p>
    <w:p w14:paraId="3DEBE348" w14:textId="77777777" w:rsidR="003073D7" w:rsidRPr="00361020" w:rsidRDefault="003073D7" w:rsidP="002470CB">
      <w:pPr>
        <w:pStyle w:val="BodyTextIndent"/>
        <w:numPr>
          <w:ilvl w:val="0"/>
          <w:numId w:val="3"/>
        </w:numPr>
        <w:spacing w:line="324" w:lineRule="auto"/>
        <w:rPr>
          <w:sz w:val="23"/>
          <w:szCs w:val="23"/>
          <w:lang w:eastAsia="lv-LV"/>
        </w:rPr>
      </w:pPr>
      <w:r w:rsidRPr="00361020">
        <w:rPr>
          <w:sz w:val="23"/>
          <w:szCs w:val="23"/>
          <w:lang w:eastAsia="lv-LV"/>
        </w:rPr>
        <w:t>Preiļu veselības aprūpes pakalpojumu plānošanas vienība</w:t>
      </w:r>
    </w:p>
    <w:p w14:paraId="1D7B1E38" w14:textId="77777777" w:rsidR="003073D7" w:rsidRPr="00361020" w:rsidRDefault="003073D7" w:rsidP="002470CB">
      <w:pPr>
        <w:pStyle w:val="BodyTextIndent"/>
        <w:numPr>
          <w:ilvl w:val="1"/>
          <w:numId w:val="3"/>
        </w:numPr>
        <w:spacing w:line="324" w:lineRule="auto"/>
        <w:rPr>
          <w:sz w:val="23"/>
          <w:szCs w:val="23"/>
          <w:lang w:eastAsia="lv-LV"/>
        </w:rPr>
      </w:pPr>
      <w:r w:rsidRPr="00361020">
        <w:rPr>
          <w:sz w:val="23"/>
          <w:szCs w:val="23"/>
          <w:lang w:eastAsia="lv-LV"/>
        </w:rPr>
        <w:t>Aglonas novads</w:t>
      </w:r>
    </w:p>
    <w:p w14:paraId="174314C0" w14:textId="77777777" w:rsidR="003073D7" w:rsidRPr="00361020" w:rsidRDefault="003073D7" w:rsidP="002470CB">
      <w:pPr>
        <w:pStyle w:val="BodyTextIndent"/>
        <w:numPr>
          <w:ilvl w:val="1"/>
          <w:numId w:val="3"/>
        </w:numPr>
        <w:spacing w:line="324" w:lineRule="auto"/>
        <w:rPr>
          <w:sz w:val="23"/>
          <w:szCs w:val="23"/>
          <w:lang w:eastAsia="lv-LV"/>
        </w:rPr>
      </w:pPr>
      <w:r w:rsidRPr="00361020">
        <w:rPr>
          <w:sz w:val="23"/>
          <w:szCs w:val="23"/>
          <w:lang w:eastAsia="lv-LV"/>
        </w:rPr>
        <w:t>Līvānu novads</w:t>
      </w:r>
    </w:p>
    <w:p w14:paraId="037FCB64" w14:textId="77777777" w:rsidR="003073D7" w:rsidRPr="00361020" w:rsidRDefault="003073D7" w:rsidP="002470CB">
      <w:pPr>
        <w:pStyle w:val="BodyTextIndent"/>
        <w:numPr>
          <w:ilvl w:val="1"/>
          <w:numId w:val="3"/>
        </w:numPr>
        <w:spacing w:line="324" w:lineRule="auto"/>
        <w:rPr>
          <w:sz w:val="23"/>
          <w:szCs w:val="23"/>
          <w:lang w:eastAsia="lv-LV"/>
        </w:rPr>
      </w:pPr>
      <w:r w:rsidRPr="00361020">
        <w:rPr>
          <w:sz w:val="23"/>
          <w:szCs w:val="23"/>
          <w:lang w:eastAsia="lv-LV"/>
        </w:rPr>
        <w:t>Preiļu novads</w:t>
      </w:r>
    </w:p>
    <w:p w14:paraId="58AA734C" w14:textId="77777777" w:rsidR="003073D7" w:rsidRPr="00361020" w:rsidRDefault="003073D7" w:rsidP="002470CB">
      <w:pPr>
        <w:pStyle w:val="BodyTextIndent"/>
        <w:numPr>
          <w:ilvl w:val="1"/>
          <w:numId w:val="3"/>
        </w:numPr>
        <w:spacing w:line="324" w:lineRule="auto"/>
        <w:rPr>
          <w:sz w:val="23"/>
          <w:szCs w:val="23"/>
          <w:lang w:eastAsia="lv-LV"/>
        </w:rPr>
      </w:pPr>
      <w:r w:rsidRPr="00361020">
        <w:rPr>
          <w:sz w:val="23"/>
          <w:szCs w:val="23"/>
          <w:lang w:eastAsia="lv-LV"/>
        </w:rPr>
        <w:t>Riebiņu novads</w:t>
      </w:r>
    </w:p>
    <w:p w14:paraId="1E161EC0" w14:textId="77777777" w:rsidR="003073D7" w:rsidRPr="00361020" w:rsidRDefault="003073D7" w:rsidP="002470CB">
      <w:pPr>
        <w:pStyle w:val="BodyTextIndent"/>
        <w:numPr>
          <w:ilvl w:val="1"/>
          <w:numId w:val="3"/>
        </w:numPr>
        <w:spacing w:line="324" w:lineRule="auto"/>
        <w:rPr>
          <w:sz w:val="23"/>
          <w:szCs w:val="23"/>
          <w:lang w:eastAsia="lv-LV"/>
        </w:rPr>
      </w:pPr>
      <w:r w:rsidRPr="00361020">
        <w:rPr>
          <w:sz w:val="23"/>
          <w:szCs w:val="23"/>
          <w:lang w:eastAsia="lv-LV"/>
        </w:rPr>
        <w:t>Vārkavas novads</w:t>
      </w:r>
    </w:p>
    <w:p w14:paraId="51A6740E" w14:textId="77777777" w:rsidR="003073D7" w:rsidRPr="00361020" w:rsidRDefault="003073D7" w:rsidP="002470CB">
      <w:pPr>
        <w:pStyle w:val="BodyTextIndent"/>
        <w:numPr>
          <w:ilvl w:val="0"/>
          <w:numId w:val="3"/>
        </w:numPr>
        <w:spacing w:line="324" w:lineRule="auto"/>
        <w:rPr>
          <w:sz w:val="23"/>
          <w:szCs w:val="23"/>
          <w:lang w:eastAsia="lv-LV"/>
        </w:rPr>
      </w:pPr>
      <w:r w:rsidRPr="00361020">
        <w:rPr>
          <w:sz w:val="23"/>
          <w:szCs w:val="23"/>
          <w:lang w:eastAsia="lv-LV"/>
        </w:rPr>
        <w:t>Rēzeknes veselības aprūpes pakalpojumu plānošanas vienība</w:t>
      </w:r>
    </w:p>
    <w:p w14:paraId="79BF21C9" w14:textId="77777777" w:rsidR="003073D7" w:rsidRPr="00361020" w:rsidRDefault="003073D7" w:rsidP="002470CB">
      <w:pPr>
        <w:pStyle w:val="BodyTextIndent"/>
        <w:numPr>
          <w:ilvl w:val="1"/>
          <w:numId w:val="3"/>
        </w:numPr>
        <w:spacing w:line="324" w:lineRule="auto"/>
        <w:rPr>
          <w:sz w:val="23"/>
          <w:szCs w:val="23"/>
          <w:lang w:eastAsia="lv-LV"/>
        </w:rPr>
      </w:pPr>
      <w:r w:rsidRPr="00361020">
        <w:rPr>
          <w:sz w:val="23"/>
          <w:szCs w:val="23"/>
          <w:lang w:eastAsia="lv-LV"/>
        </w:rPr>
        <w:t>Rēzekne</w:t>
      </w:r>
    </w:p>
    <w:p w14:paraId="34802105" w14:textId="77777777" w:rsidR="003073D7" w:rsidRPr="00361020" w:rsidRDefault="003073D7" w:rsidP="002470CB">
      <w:pPr>
        <w:pStyle w:val="BodyTextIndent"/>
        <w:numPr>
          <w:ilvl w:val="1"/>
          <w:numId w:val="3"/>
        </w:numPr>
        <w:spacing w:line="324" w:lineRule="auto"/>
        <w:rPr>
          <w:sz w:val="23"/>
          <w:szCs w:val="23"/>
          <w:lang w:eastAsia="lv-LV"/>
        </w:rPr>
      </w:pPr>
      <w:r w:rsidRPr="00361020">
        <w:rPr>
          <w:sz w:val="23"/>
          <w:szCs w:val="23"/>
          <w:lang w:eastAsia="lv-LV"/>
        </w:rPr>
        <w:t>Rēzeknes novads</w:t>
      </w:r>
    </w:p>
    <w:p w14:paraId="327F802E" w14:textId="77777777" w:rsidR="003073D7" w:rsidRPr="00361020" w:rsidRDefault="003073D7" w:rsidP="002470CB">
      <w:pPr>
        <w:pStyle w:val="BodyTextIndent"/>
        <w:numPr>
          <w:ilvl w:val="1"/>
          <w:numId w:val="3"/>
        </w:numPr>
        <w:spacing w:line="324" w:lineRule="auto"/>
        <w:rPr>
          <w:sz w:val="23"/>
          <w:szCs w:val="23"/>
          <w:lang w:eastAsia="lv-LV"/>
        </w:rPr>
      </w:pPr>
      <w:r w:rsidRPr="00361020">
        <w:rPr>
          <w:sz w:val="23"/>
          <w:szCs w:val="23"/>
          <w:lang w:eastAsia="lv-LV"/>
        </w:rPr>
        <w:t>Viļānu novads</w:t>
      </w:r>
    </w:p>
    <w:p w14:paraId="60652380" w14:textId="77777777" w:rsidR="003073D7" w:rsidRPr="00361020" w:rsidRDefault="003073D7" w:rsidP="002470CB">
      <w:pPr>
        <w:pStyle w:val="BodyTextIndent"/>
        <w:numPr>
          <w:ilvl w:val="0"/>
          <w:numId w:val="3"/>
        </w:numPr>
        <w:spacing w:line="324" w:lineRule="auto"/>
        <w:rPr>
          <w:sz w:val="23"/>
          <w:szCs w:val="23"/>
          <w:lang w:eastAsia="lv-LV"/>
        </w:rPr>
      </w:pPr>
      <w:r w:rsidRPr="00361020">
        <w:rPr>
          <w:sz w:val="24"/>
          <w:szCs w:val="24"/>
        </w:rPr>
        <w:t>Aizkraukles</w:t>
      </w:r>
      <w:r w:rsidRPr="00361020">
        <w:rPr>
          <w:sz w:val="23"/>
          <w:szCs w:val="23"/>
          <w:lang w:eastAsia="lv-LV"/>
        </w:rPr>
        <w:t xml:space="preserve"> veselības aprūpes pakalpojumu plānošanas vienība</w:t>
      </w:r>
    </w:p>
    <w:p w14:paraId="230FC795" w14:textId="77777777" w:rsidR="003073D7" w:rsidRPr="00361020" w:rsidRDefault="003073D7" w:rsidP="002470CB">
      <w:pPr>
        <w:pStyle w:val="BodyTextIndent"/>
        <w:numPr>
          <w:ilvl w:val="1"/>
          <w:numId w:val="3"/>
        </w:numPr>
        <w:spacing w:line="324" w:lineRule="auto"/>
        <w:rPr>
          <w:sz w:val="24"/>
          <w:szCs w:val="24"/>
        </w:rPr>
      </w:pPr>
      <w:r w:rsidRPr="00361020">
        <w:rPr>
          <w:sz w:val="24"/>
          <w:szCs w:val="24"/>
        </w:rPr>
        <w:t>Aizkraukles novads</w:t>
      </w:r>
    </w:p>
    <w:p w14:paraId="2F68700E" w14:textId="77777777" w:rsidR="003073D7" w:rsidRPr="00361020" w:rsidRDefault="003073D7" w:rsidP="002470CB">
      <w:pPr>
        <w:pStyle w:val="BodyTextIndent"/>
        <w:numPr>
          <w:ilvl w:val="1"/>
          <w:numId w:val="3"/>
        </w:numPr>
        <w:spacing w:line="324" w:lineRule="auto"/>
        <w:rPr>
          <w:sz w:val="24"/>
          <w:szCs w:val="24"/>
        </w:rPr>
      </w:pPr>
      <w:r w:rsidRPr="00361020">
        <w:rPr>
          <w:sz w:val="24"/>
          <w:szCs w:val="24"/>
        </w:rPr>
        <w:t>Jaunjelgavas novads</w:t>
      </w:r>
    </w:p>
    <w:p w14:paraId="549F8328" w14:textId="77777777" w:rsidR="003073D7" w:rsidRPr="00361020" w:rsidRDefault="003073D7" w:rsidP="002470CB">
      <w:pPr>
        <w:pStyle w:val="BodyTextIndent"/>
        <w:numPr>
          <w:ilvl w:val="1"/>
          <w:numId w:val="3"/>
        </w:numPr>
        <w:spacing w:line="324" w:lineRule="auto"/>
        <w:rPr>
          <w:sz w:val="24"/>
          <w:szCs w:val="24"/>
        </w:rPr>
      </w:pPr>
      <w:r w:rsidRPr="00361020">
        <w:rPr>
          <w:sz w:val="24"/>
          <w:szCs w:val="24"/>
        </w:rPr>
        <w:t>Kokneses novads</w:t>
      </w:r>
    </w:p>
    <w:p w14:paraId="0677669C" w14:textId="77777777" w:rsidR="003073D7" w:rsidRPr="00361020" w:rsidRDefault="003073D7" w:rsidP="002470CB">
      <w:pPr>
        <w:pStyle w:val="BodyTextIndent"/>
        <w:numPr>
          <w:ilvl w:val="1"/>
          <w:numId w:val="3"/>
        </w:numPr>
        <w:spacing w:line="324" w:lineRule="auto"/>
        <w:rPr>
          <w:sz w:val="24"/>
          <w:szCs w:val="24"/>
        </w:rPr>
      </w:pPr>
      <w:r w:rsidRPr="00361020">
        <w:rPr>
          <w:sz w:val="24"/>
          <w:szCs w:val="24"/>
        </w:rPr>
        <w:t>Neretas novads</w:t>
      </w:r>
    </w:p>
    <w:p w14:paraId="2DA81051" w14:textId="77777777" w:rsidR="003073D7" w:rsidRPr="00361020" w:rsidRDefault="003073D7" w:rsidP="002470CB">
      <w:pPr>
        <w:pStyle w:val="BodyTextIndent"/>
        <w:numPr>
          <w:ilvl w:val="1"/>
          <w:numId w:val="3"/>
        </w:numPr>
        <w:spacing w:line="324" w:lineRule="auto"/>
        <w:rPr>
          <w:sz w:val="24"/>
          <w:szCs w:val="24"/>
        </w:rPr>
      </w:pPr>
      <w:r w:rsidRPr="00361020">
        <w:rPr>
          <w:sz w:val="24"/>
          <w:szCs w:val="24"/>
        </w:rPr>
        <w:t>Pļaviņu novads</w:t>
      </w:r>
    </w:p>
    <w:p w14:paraId="2386BC42" w14:textId="77777777" w:rsidR="003073D7" w:rsidRPr="00361020" w:rsidRDefault="003073D7" w:rsidP="002470CB">
      <w:pPr>
        <w:pStyle w:val="BodyTextIndent"/>
        <w:numPr>
          <w:ilvl w:val="1"/>
          <w:numId w:val="3"/>
        </w:numPr>
        <w:spacing w:line="324" w:lineRule="auto"/>
        <w:rPr>
          <w:sz w:val="24"/>
          <w:szCs w:val="24"/>
        </w:rPr>
      </w:pPr>
      <w:r w:rsidRPr="00361020">
        <w:rPr>
          <w:sz w:val="24"/>
          <w:szCs w:val="24"/>
        </w:rPr>
        <w:t>Skrīveru novads</w:t>
      </w:r>
    </w:p>
    <w:p w14:paraId="02F0F8BC" w14:textId="1545D660" w:rsidR="00E325B0" w:rsidRPr="00361020" w:rsidRDefault="003073D7" w:rsidP="00E325B0">
      <w:pPr>
        <w:spacing w:after="0" w:line="360" w:lineRule="auto"/>
        <w:ind w:firstLine="720"/>
        <w:jc w:val="both"/>
        <w:rPr>
          <w:rFonts w:ascii="Times New Roman" w:hAnsi="Times New Roman" w:cs="Times New Roman"/>
          <w:color w:val="444444"/>
          <w:sz w:val="24"/>
          <w:szCs w:val="24"/>
          <w:shd w:val="clear" w:color="auto" w:fill="FFFFFF"/>
        </w:rPr>
      </w:pPr>
      <w:r w:rsidRPr="00361020">
        <w:rPr>
          <w:rFonts w:ascii="Times New Roman" w:hAnsi="Times New Roman" w:cs="Times New Roman"/>
          <w:sz w:val="24"/>
          <w:szCs w:val="24"/>
        </w:rPr>
        <w:t>Atsevišķos gultu profilos (Austrumlatvijas perinatālās aprūpes centrs)</w:t>
      </w:r>
      <w:r w:rsidR="00BD564F" w:rsidRPr="00361020">
        <w:rPr>
          <w:rFonts w:ascii="Times New Roman" w:hAnsi="Times New Roman" w:cs="Times New Roman"/>
          <w:sz w:val="24"/>
          <w:szCs w:val="24"/>
        </w:rPr>
        <w:t xml:space="preserve"> nodrošina</w:t>
      </w:r>
      <w:r w:rsidRPr="00361020">
        <w:rPr>
          <w:rFonts w:ascii="Times New Roman" w:hAnsi="Times New Roman" w:cs="Times New Roman"/>
          <w:sz w:val="24"/>
          <w:szCs w:val="24"/>
        </w:rPr>
        <w:t xml:space="preserve"> arī terciāro veselības aprūpi Daugavpils, Krāslavas, Ludzas novada iedzīvotājiem, kopumā 416 tūkstošiem cilvēku.</w:t>
      </w:r>
    </w:p>
    <w:p w14:paraId="4A8D3FE7" w14:textId="77777777" w:rsidR="00870884" w:rsidRPr="00361020" w:rsidRDefault="00870884" w:rsidP="0077166A">
      <w:pPr>
        <w:spacing w:before="240" w:after="120" w:line="360" w:lineRule="auto"/>
        <w:jc w:val="both"/>
      </w:pPr>
      <w:r w:rsidRPr="00361020">
        <w:rPr>
          <w:rFonts w:ascii="Times New Roman" w:hAnsi="Times New Roman" w:cs="Times New Roman"/>
          <w:b/>
          <w:sz w:val="24"/>
          <w:szCs w:val="24"/>
        </w:rPr>
        <w:t>2.2.</w:t>
      </w:r>
      <w:r w:rsidR="00B1578D" w:rsidRPr="00361020">
        <w:rPr>
          <w:rFonts w:ascii="Times New Roman" w:hAnsi="Times New Roman" w:cs="Times New Roman"/>
          <w:b/>
          <w:sz w:val="24"/>
          <w:szCs w:val="24"/>
        </w:rPr>
        <w:t xml:space="preserve"> </w:t>
      </w:r>
      <w:r w:rsidRPr="00361020">
        <w:rPr>
          <w:rFonts w:ascii="Times New Roman" w:hAnsi="Times New Roman" w:cs="Times New Roman"/>
          <w:b/>
          <w:sz w:val="24"/>
          <w:szCs w:val="24"/>
        </w:rPr>
        <w:t>Kapitālsabiedrības misija, vīzija, vērtības un stratēģiskie mērķi</w:t>
      </w:r>
      <w:r w:rsidRPr="00361020">
        <w:t xml:space="preserve"> </w:t>
      </w:r>
    </w:p>
    <w:p w14:paraId="27D95D75" w14:textId="53BBC871" w:rsidR="00137DE8" w:rsidRPr="00361020" w:rsidRDefault="00870884" w:rsidP="0083579A">
      <w:pPr>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Slimn</w:t>
      </w:r>
      <w:r w:rsidR="002612CB" w:rsidRPr="00361020">
        <w:rPr>
          <w:rFonts w:ascii="Times New Roman" w:hAnsi="Times New Roman" w:cs="Times New Roman"/>
          <w:sz w:val="24"/>
          <w:szCs w:val="24"/>
        </w:rPr>
        <w:t>īcai laika posmā no 2020. – 2024</w:t>
      </w:r>
      <w:r w:rsidRPr="00361020">
        <w:rPr>
          <w:rFonts w:ascii="Times New Roman" w:hAnsi="Times New Roman" w:cs="Times New Roman"/>
          <w:sz w:val="24"/>
          <w:szCs w:val="24"/>
        </w:rPr>
        <w:t>.gadam ir noteikti galvenie stratēģiskie attīstības virzieni un mērķi, uzdevumi mērķu sasniegšanai, kuri ir atkarīgi no piešķirtā finansējuma un tā racionālas izmantošanas</w:t>
      </w:r>
      <w:r w:rsidR="00137DE8" w:rsidRPr="00361020">
        <w:rPr>
          <w:rFonts w:ascii="Times New Roman" w:hAnsi="Times New Roman" w:cs="Times New Roman"/>
          <w:sz w:val="24"/>
          <w:szCs w:val="24"/>
        </w:rPr>
        <w:t>.</w:t>
      </w:r>
    </w:p>
    <w:p w14:paraId="58E3117E" w14:textId="0C041FD6" w:rsidR="00870884" w:rsidRPr="00361020" w:rsidRDefault="00137DE8" w:rsidP="0083579A">
      <w:pPr>
        <w:spacing w:after="12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Ir pierādīts, ka tieši darbinieki ir neaizstājams resurss, k</w:t>
      </w:r>
      <w:r w:rsidR="00BD564F" w:rsidRPr="00361020">
        <w:rPr>
          <w:rFonts w:ascii="Times New Roman" w:hAnsi="Times New Roman" w:cs="Times New Roman"/>
          <w:sz w:val="24"/>
          <w:szCs w:val="24"/>
        </w:rPr>
        <w:t>uri</w:t>
      </w:r>
      <w:r w:rsidRPr="00361020">
        <w:rPr>
          <w:rFonts w:ascii="Times New Roman" w:hAnsi="Times New Roman" w:cs="Times New Roman"/>
          <w:sz w:val="24"/>
          <w:szCs w:val="24"/>
        </w:rPr>
        <w:t xml:space="preserve"> ir jāatbalsta, jāmotivē un jārada tiem labvēlīgi apstākļi attīstībai un iniciatīvai. Savukārt, pacienti ir Slimnīcas klienti, kuru vajadzības ir jāapmierina tā, lai viņiem rastos pozitīva attieksme un labvēlīgs iespaids</w:t>
      </w:r>
      <w:r w:rsidR="00EB5DBE" w:rsidRPr="00361020">
        <w:rPr>
          <w:rFonts w:ascii="Times New Roman" w:hAnsi="Times New Roman" w:cs="Times New Roman"/>
          <w:sz w:val="24"/>
          <w:szCs w:val="24"/>
        </w:rPr>
        <w:t xml:space="preserve"> par Slimnīcu</w:t>
      </w:r>
      <w:r w:rsidRPr="00361020">
        <w:rPr>
          <w:rFonts w:ascii="Times New Roman" w:hAnsi="Times New Roman" w:cs="Times New Roman"/>
          <w:sz w:val="24"/>
          <w:szCs w:val="24"/>
        </w:rPr>
        <w:t xml:space="preserve">. Attiecīgi vide ir tas, kas abas iepriekš minētās vērtības apvieno. Turklāt vide jāuztver ne tikai šaurā nozīmē kā Slimnīcas infrastruktūra, bet arī tās iekšējā atmosfēra (cilvēku savstarpējās attiecības), kā arī plašākā nozīmē - ietekme un vide Jēkabpils </w:t>
      </w:r>
      <w:r w:rsidR="005C3EFB" w:rsidRPr="00361020">
        <w:rPr>
          <w:rFonts w:ascii="Times New Roman" w:hAnsi="Times New Roman" w:cs="Times New Roman"/>
          <w:sz w:val="24"/>
          <w:szCs w:val="24"/>
        </w:rPr>
        <w:t>novadā</w:t>
      </w:r>
      <w:r w:rsidRPr="00361020">
        <w:rPr>
          <w:rFonts w:ascii="Times New Roman" w:hAnsi="Times New Roman" w:cs="Times New Roman"/>
          <w:sz w:val="24"/>
          <w:szCs w:val="24"/>
        </w:rPr>
        <w:t>. Līdz ar to Slimnīcai ir nepastarpināta ietekme uz tautsaimniecības izaugsmi. Tad, kad ir izvirzītas Slimnīcas vērtības, ir jādefinē, kādu Slimnīcu vēlamies redzēt mēs paši un ikviens sabiedrības loceklis, kas nonāk saskarē ar Slimnīcu. Proti, jādefinē vīzija.</w:t>
      </w:r>
      <w:r w:rsidR="00870884" w:rsidRPr="00361020">
        <w:rPr>
          <w:rFonts w:ascii="Times New Roman" w:hAnsi="Times New Roman" w:cs="Times New Roman"/>
          <w:sz w:val="24"/>
          <w:szCs w:val="24"/>
        </w:rPr>
        <w:t xml:space="preserve"> </w:t>
      </w:r>
    </w:p>
    <w:p w14:paraId="1A22ED43" w14:textId="77777777" w:rsidR="00B21CAF" w:rsidRPr="00361020" w:rsidRDefault="00F5146C" w:rsidP="00177749">
      <w:pPr>
        <w:keepNext/>
        <w:spacing w:after="0" w:line="276" w:lineRule="auto"/>
        <w:jc w:val="both"/>
        <w:rPr>
          <w:rFonts w:ascii="Times New Roman" w:hAnsi="Times New Roman" w:cs="Times New Roman"/>
          <w:b/>
          <w:sz w:val="24"/>
          <w:szCs w:val="24"/>
        </w:rPr>
      </w:pPr>
      <w:r w:rsidRPr="00361020">
        <w:rPr>
          <w:rFonts w:ascii="Times New Roman" w:hAnsi="Times New Roman" w:cs="Times New Roman"/>
          <w:b/>
          <w:sz w:val="24"/>
          <w:szCs w:val="24"/>
        </w:rPr>
        <w:lastRenderedPageBreak/>
        <w:t xml:space="preserve">Vīzija </w:t>
      </w:r>
    </w:p>
    <w:p w14:paraId="48F4D8B0" w14:textId="2AA91056" w:rsidR="008D0A5D" w:rsidRPr="00361020" w:rsidRDefault="00922306" w:rsidP="0083579A">
      <w:pPr>
        <w:spacing w:after="0" w:line="276" w:lineRule="auto"/>
        <w:jc w:val="both"/>
        <w:rPr>
          <w:rFonts w:ascii="Times New Roman" w:hAnsi="Times New Roman" w:cs="Times New Roman"/>
          <w:b/>
          <w:sz w:val="24"/>
          <w:szCs w:val="24"/>
        </w:rPr>
      </w:pPr>
      <w:r w:rsidRPr="00E7431D">
        <w:rPr>
          <w:rFonts w:ascii="Times New Roman" w:hAnsi="Times New Roman" w:cs="Times New Roman"/>
          <w:b/>
          <w:i/>
          <w:sz w:val="24"/>
          <w:szCs w:val="24"/>
        </w:rPr>
        <w:t xml:space="preserve">Austrumlatvijā vadošais </w:t>
      </w:r>
      <w:r w:rsidR="005C3EFB" w:rsidRPr="00E7431D">
        <w:rPr>
          <w:rFonts w:ascii="Times New Roman" w:hAnsi="Times New Roman" w:cs="Times New Roman"/>
          <w:b/>
          <w:i/>
          <w:sz w:val="24"/>
          <w:szCs w:val="24"/>
        </w:rPr>
        <w:t>k</w:t>
      </w:r>
      <w:r w:rsidRPr="00E7431D">
        <w:rPr>
          <w:rFonts w:ascii="Times New Roman" w:hAnsi="Times New Roman" w:cs="Times New Roman"/>
          <w:b/>
          <w:i/>
          <w:sz w:val="24"/>
          <w:szCs w:val="24"/>
        </w:rPr>
        <w:t>onkurētspējīgs, mūsdienīgs un inovatīvs ārs</w:t>
      </w:r>
      <w:r w:rsidR="0083579A" w:rsidRPr="00E7431D">
        <w:rPr>
          <w:rFonts w:ascii="Times New Roman" w:hAnsi="Times New Roman" w:cs="Times New Roman"/>
          <w:b/>
          <w:i/>
          <w:sz w:val="24"/>
          <w:szCs w:val="24"/>
        </w:rPr>
        <w:t>t</w:t>
      </w:r>
      <w:r w:rsidRPr="00E7431D">
        <w:rPr>
          <w:rFonts w:ascii="Times New Roman" w:hAnsi="Times New Roman" w:cs="Times New Roman"/>
          <w:b/>
          <w:i/>
          <w:sz w:val="24"/>
          <w:szCs w:val="24"/>
        </w:rPr>
        <w:t>niecības, veselības</w:t>
      </w:r>
      <w:r w:rsidRPr="00361020">
        <w:rPr>
          <w:rFonts w:ascii="Times New Roman" w:hAnsi="Times New Roman" w:cs="Times New Roman"/>
          <w:b/>
          <w:i/>
          <w:sz w:val="24"/>
          <w:szCs w:val="24"/>
        </w:rPr>
        <w:t xml:space="preserve"> veicināšanas un profilakses centrs</w:t>
      </w:r>
      <w:r w:rsidR="008D0A5D" w:rsidRPr="00361020">
        <w:rPr>
          <w:rFonts w:ascii="Times New Roman" w:hAnsi="Times New Roman" w:cs="Times New Roman"/>
          <w:b/>
          <w:sz w:val="24"/>
          <w:szCs w:val="24"/>
        </w:rPr>
        <w:t xml:space="preserve">, </w:t>
      </w:r>
    </w:p>
    <w:p w14:paraId="7429BE5D" w14:textId="77777777" w:rsidR="00922306" w:rsidRPr="00361020" w:rsidRDefault="008D0A5D" w:rsidP="00293588">
      <w:p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kuru raksturo:</w:t>
      </w:r>
    </w:p>
    <w:p w14:paraId="0078DB3E" w14:textId="65CB32B8" w:rsidR="00F862EB" w:rsidRPr="00361020" w:rsidRDefault="008D0A5D" w:rsidP="002470CB">
      <w:pPr>
        <w:pStyle w:val="ListParagraph"/>
        <w:numPr>
          <w:ilvl w:val="0"/>
          <w:numId w:val="5"/>
        </w:numPr>
        <w:spacing w:after="120" w:line="360" w:lineRule="auto"/>
        <w:jc w:val="both"/>
        <w:rPr>
          <w:rFonts w:ascii="Times New Roman" w:hAnsi="Times New Roman" w:cs="Times New Roman"/>
          <w:b/>
          <w:sz w:val="24"/>
          <w:szCs w:val="24"/>
        </w:rPr>
      </w:pPr>
      <w:r w:rsidRPr="00361020">
        <w:rPr>
          <w:rFonts w:ascii="Times New Roman" w:hAnsi="Times New Roman" w:cs="Times New Roman"/>
          <w:sz w:val="24"/>
          <w:szCs w:val="24"/>
        </w:rPr>
        <w:t>a</w:t>
      </w:r>
      <w:r w:rsidR="00F862EB" w:rsidRPr="00361020">
        <w:rPr>
          <w:rFonts w:ascii="Times New Roman" w:hAnsi="Times New Roman" w:cs="Times New Roman"/>
          <w:sz w:val="24"/>
          <w:szCs w:val="24"/>
        </w:rPr>
        <w:t>ugsti ārstniecības standarti un labākajiem Latvijas VAP sniedzējiem pielīdzināmi ārstēšanas rezultāti</w:t>
      </w:r>
      <w:r w:rsidRPr="00361020">
        <w:rPr>
          <w:rFonts w:ascii="Times New Roman" w:hAnsi="Times New Roman" w:cs="Times New Roman"/>
          <w:sz w:val="24"/>
          <w:szCs w:val="24"/>
        </w:rPr>
        <w:t>;</w:t>
      </w:r>
    </w:p>
    <w:p w14:paraId="377F8AE7" w14:textId="77777777" w:rsidR="008D0A5D" w:rsidRPr="00361020" w:rsidRDefault="008D0A5D" w:rsidP="002470CB">
      <w:pPr>
        <w:pStyle w:val="ListParagraph"/>
        <w:numPr>
          <w:ilvl w:val="0"/>
          <w:numId w:val="5"/>
        </w:numPr>
        <w:spacing w:after="120" w:line="360" w:lineRule="auto"/>
        <w:jc w:val="both"/>
        <w:rPr>
          <w:rFonts w:ascii="Times New Roman" w:hAnsi="Times New Roman" w:cs="Times New Roman"/>
          <w:b/>
          <w:sz w:val="24"/>
          <w:szCs w:val="24"/>
        </w:rPr>
      </w:pPr>
      <w:r w:rsidRPr="00361020">
        <w:rPr>
          <w:rFonts w:ascii="Times New Roman" w:hAnsi="Times New Roman" w:cs="Times New Roman"/>
          <w:sz w:val="24"/>
          <w:szCs w:val="24"/>
        </w:rPr>
        <w:t>mūsdienīga un efektīva uzņēmuma pārvaldība;</w:t>
      </w:r>
    </w:p>
    <w:p w14:paraId="33008E4C" w14:textId="77777777" w:rsidR="008D0A5D" w:rsidRPr="00361020" w:rsidRDefault="008D0A5D" w:rsidP="002470CB">
      <w:pPr>
        <w:pStyle w:val="ListParagraph"/>
        <w:numPr>
          <w:ilvl w:val="0"/>
          <w:numId w:val="5"/>
        </w:numPr>
        <w:spacing w:after="120" w:line="360" w:lineRule="auto"/>
        <w:jc w:val="both"/>
        <w:rPr>
          <w:rFonts w:ascii="Times New Roman" w:hAnsi="Times New Roman" w:cs="Times New Roman"/>
          <w:b/>
          <w:sz w:val="24"/>
          <w:szCs w:val="24"/>
        </w:rPr>
      </w:pPr>
      <w:r w:rsidRPr="00361020">
        <w:rPr>
          <w:rFonts w:ascii="Times New Roman" w:hAnsi="Times New Roman" w:cs="Times New Roman"/>
          <w:sz w:val="24"/>
          <w:szCs w:val="24"/>
        </w:rPr>
        <w:t xml:space="preserve"> finansiāla stabilitāte, uz attīstību vērsta budžeta plānošana; </w:t>
      </w:r>
    </w:p>
    <w:p w14:paraId="375FB866" w14:textId="77777777" w:rsidR="008D0A5D" w:rsidRPr="00361020" w:rsidRDefault="008D0A5D" w:rsidP="002470CB">
      <w:pPr>
        <w:pStyle w:val="ListParagraph"/>
        <w:numPr>
          <w:ilvl w:val="0"/>
          <w:numId w:val="5"/>
        </w:numPr>
        <w:spacing w:after="120" w:line="360" w:lineRule="auto"/>
        <w:jc w:val="both"/>
        <w:rPr>
          <w:rFonts w:ascii="Times New Roman" w:hAnsi="Times New Roman" w:cs="Times New Roman"/>
          <w:b/>
          <w:sz w:val="24"/>
          <w:szCs w:val="24"/>
        </w:rPr>
      </w:pPr>
      <w:r w:rsidRPr="00361020">
        <w:rPr>
          <w:rFonts w:ascii="Times New Roman" w:hAnsi="Times New Roman" w:cs="Times New Roman"/>
          <w:sz w:val="24"/>
          <w:szCs w:val="24"/>
        </w:rPr>
        <w:t xml:space="preserve"> pacientiem, klientiem un darbiniekiem labvēlīga vide.</w:t>
      </w:r>
    </w:p>
    <w:p w14:paraId="0FAF26A4" w14:textId="77777777" w:rsidR="00B21CAF" w:rsidRPr="00361020" w:rsidRDefault="00B21CAF" w:rsidP="0083579A">
      <w:pPr>
        <w:spacing w:after="0" w:line="360" w:lineRule="auto"/>
        <w:jc w:val="both"/>
        <w:rPr>
          <w:rFonts w:ascii="Times New Roman" w:hAnsi="Times New Roman" w:cs="Times New Roman"/>
          <w:b/>
          <w:sz w:val="24"/>
          <w:szCs w:val="24"/>
        </w:rPr>
      </w:pPr>
      <w:r w:rsidRPr="00361020">
        <w:rPr>
          <w:rFonts w:ascii="Times New Roman" w:hAnsi="Times New Roman" w:cs="Times New Roman"/>
          <w:b/>
          <w:sz w:val="24"/>
          <w:szCs w:val="24"/>
        </w:rPr>
        <w:t xml:space="preserve">Misija </w:t>
      </w:r>
    </w:p>
    <w:p w14:paraId="4D6A1BA6" w14:textId="1718A937" w:rsidR="00922306" w:rsidRPr="00361020" w:rsidRDefault="00F5146C" w:rsidP="0083579A">
      <w:pPr>
        <w:spacing w:after="120" w:line="276" w:lineRule="auto"/>
        <w:jc w:val="both"/>
        <w:rPr>
          <w:rFonts w:ascii="Times New Roman" w:hAnsi="Times New Roman" w:cs="Times New Roman"/>
          <w:b/>
          <w:i/>
          <w:sz w:val="24"/>
          <w:szCs w:val="24"/>
        </w:rPr>
      </w:pPr>
      <w:r w:rsidRPr="00361020">
        <w:rPr>
          <w:rFonts w:ascii="Times New Roman" w:hAnsi="Times New Roman" w:cs="Times New Roman"/>
          <w:b/>
          <w:i/>
          <w:sz w:val="24"/>
          <w:szCs w:val="24"/>
        </w:rPr>
        <w:t>Slimnīca – uz pacientu unikālo vajadzību fokusēts augsta līmeņa daudzprofilu veselības aprūpes pakalpojumu sniedzējs reģionā</w:t>
      </w:r>
    </w:p>
    <w:p w14:paraId="7AB38060" w14:textId="77777777" w:rsidR="00F5146C" w:rsidRPr="00361020" w:rsidRDefault="00F862EB" w:rsidP="002470CB">
      <w:pPr>
        <w:pStyle w:val="ListParagraph"/>
        <w:numPr>
          <w:ilvl w:val="0"/>
          <w:numId w:val="7"/>
        </w:numPr>
        <w:spacing w:after="120" w:line="360" w:lineRule="auto"/>
        <w:jc w:val="both"/>
        <w:rPr>
          <w:rFonts w:ascii="Times New Roman" w:hAnsi="Times New Roman" w:cs="Times New Roman"/>
          <w:sz w:val="24"/>
          <w:szCs w:val="24"/>
        </w:rPr>
      </w:pPr>
      <w:r w:rsidRPr="00361020">
        <w:rPr>
          <w:rFonts w:ascii="Times New Roman" w:hAnsi="Times New Roman" w:cs="Times New Roman"/>
          <w:sz w:val="24"/>
          <w:szCs w:val="24"/>
        </w:rPr>
        <w:t>u</w:t>
      </w:r>
      <w:r w:rsidR="00F5146C" w:rsidRPr="00361020">
        <w:rPr>
          <w:rFonts w:ascii="Times New Roman" w:hAnsi="Times New Roman" w:cs="Times New Roman"/>
          <w:sz w:val="24"/>
          <w:szCs w:val="24"/>
        </w:rPr>
        <w:t xml:space="preserve">zlabot reģiona iedzīvotāju veselību un dzīves kvalitāti, </w:t>
      </w:r>
      <w:r w:rsidR="00B21CAF" w:rsidRPr="00361020">
        <w:rPr>
          <w:rFonts w:ascii="Times New Roman" w:hAnsi="Times New Roman" w:cs="Times New Roman"/>
          <w:sz w:val="24"/>
          <w:szCs w:val="24"/>
        </w:rPr>
        <w:t>nodrošinot sekundārā un terciārā līmeņa ambulatoro un stacionāro ārstēšanu atbilstoši aktuālajam</w:t>
      </w:r>
      <w:r w:rsidRPr="00361020">
        <w:rPr>
          <w:rFonts w:ascii="Times New Roman" w:hAnsi="Times New Roman" w:cs="Times New Roman"/>
          <w:sz w:val="24"/>
          <w:szCs w:val="24"/>
        </w:rPr>
        <w:t xml:space="preserve"> (pašreizējam)</w:t>
      </w:r>
      <w:r w:rsidR="00F5146C" w:rsidRPr="00361020">
        <w:rPr>
          <w:rFonts w:ascii="Times New Roman" w:hAnsi="Times New Roman" w:cs="Times New Roman"/>
          <w:sz w:val="24"/>
          <w:szCs w:val="24"/>
        </w:rPr>
        <w:t xml:space="preserve"> medicīnas </w:t>
      </w:r>
      <w:r w:rsidR="00B21CAF" w:rsidRPr="00361020">
        <w:rPr>
          <w:rFonts w:ascii="Times New Roman" w:hAnsi="Times New Roman" w:cs="Times New Roman"/>
          <w:sz w:val="24"/>
          <w:szCs w:val="24"/>
        </w:rPr>
        <w:t>nozares attīstības līmenim</w:t>
      </w:r>
      <w:r w:rsidR="00F5146C" w:rsidRPr="00361020">
        <w:rPr>
          <w:rFonts w:ascii="Times New Roman" w:hAnsi="Times New Roman" w:cs="Times New Roman"/>
          <w:sz w:val="24"/>
          <w:szCs w:val="24"/>
        </w:rPr>
        <w:t xml:space="preserve"> </w:t>
      </w:r>
      <w:r w:rsidR="00B21CAF" w:rsidRPr="00361020">
        <w:rPr>
          <w:rFonts w:ascii="Times New Roman" w:hAnsi="Times New Roman" w:cs="Times New Roman"/>
          <w:sz w:val="24"/>
          <w:szCs w:val="24"/>
        </w:rPr>
        <w:t>profesionālā</w:t>
      </w:r>
      <w:r w:rsidR="00F5146C" w:rsidRPr="00361020">
        <w:rPr>
          <w:rFonts w:ascii="Times New Roman" w:hAnsi="Times New Roman" w:cs="Times New Roman"/>
          <w:sz w:val="24"/>
          <w:szCs w:val="24"/>
        </w:rPr>
        <w:t xml:space="preserve"> un uz pacientu orientētā vidē, panākot vislabāko iespējamo veselības un darbaspēju iznākumu.</w:t>
      </w:r>
    </w:p>
    <w:p w14:paraId="5350D13E" w14:textId="77777777" w:rsidR="00B21CAF" w:rsidRPr="00361020" w:rsidRDefault="008D0A5D" w:rsidP="00870884">
      <w:pPr>
        <w:spacing w:after="120" w:line="360" w:lineRule="auto"/>
        <w:jc w:val="both"/>
        <w:rPr>
          <w:rFonts w:ascii="Times New Roman" w:hAnsi="Times New Roman" w:cs="Times New Roman"/>
          <w:b/>
          <w:sz w:val="24"/>
          <w:szCs w:val="24"/>
        </w:rPr>
      </w:pPr>
      <w:r w:rsidRPr="00361020">
        <w:rPr>
          <w:rFonts w:ascii="Times New Roman" w:hAnsi="Times New Roman" w:cs="Times New Roman"/>
          <w:b/>
          <w:sz w:val="24"/>
          <w:szCs w:val="24"/>
        </w:rPr>
        <w:t>Vērtības</w:t>
      </w:r>
      <w:r w:rsidR="00C03D00" w:rsidRPr="00361020">
        <w:rPr>
          <w:rFonts w:ascii="Times New Roman" w:hAnsi="Times New Roman" w:cs="Times New Roman"/>
          <w:b/>
          <w:sz w:val="24"/>
          <w:szCs w:val="24"/>
        </w:rPr>
        <w:t xml:space="preserve"> – darbinieki, uz sadarbību vērsti partneri, pacienti un viņu ģimenes locekļi.</w:t>
      </w:r>
    </w:p>
    <w:p w14:paraId="5E7826CA" w14:textId="23A6CE2D" w:rsidR="00C03D00" w:rsidRPr="00361020" w:rsidRDefault="00C03D00" w:rsidP="0083579A">
      <w:pPr>
        <w:spacing w:after="0" w:line="360" w:lineRule="auto"/>
        <w:jc w:val="both"/>
        <w:rPr>
          <w:rFonts w:ascii="Times New Roman" w:hAnsi="Times New Roman" w:cs="Times New Roman"/>
          <w:sz w:val="24"/>
          <w:szCs w:val="24"/>
        </w:rPr>
      </w:pPr>
      <w:r w:rsidRPr="00E7431D">
        <w:rPr>
          <w:rFonts w:ascii="Times New Roman" w:hAnsi="Times New Roman" w:cs="Times New Roman"/>
          <w:sz w:val="24"/>
          <w:szCs w:val="24"/>
        </w:rPr>
        <w:t>Vērtības, kā darbības principi:</w:t>
      </w:r>
    </w:p>
    <w:p w14:paraId="42750978" w14:textId="77777777" w:rsidR="00C03D00" w:rsidRPr="00361020" w:rsidRDefault="00C03D00" w:rsidP="002470CB">
      <w:pPr>
        <w:pStyle w:val="ListParagraph"/>
        <w:numPr>
          <w:ilvl w:val="0"/>
          <w:numId w:val="7"/>
        </w:numPr>
        <w:spacing w:after="120" w:line="360" w:lineRule="auto"/>
        <w:jc w:val="both"/>
        <w:rPr>
          <w:rFonts w:ascii="Times New Roman" w:hAnsi="Times New Roman" w:cs="Times New Roman"/>
          <w:sz w:val="24"/>
          <w:szCs w:val="24"/>
        </w:rPr>
      </w:pPr>
      <w:r w:rsidRPr="00361020">
        <w:rPr>
          <w:rFonts w:ascii="Times New Roman" w:hAnsi="Times New Roman" w:cs="Times New Roman"/>
          <w:b/>
          <w:sz w:val="24"/>
          <w:szCs w:val="24"/>
        </w:rPr>
        <w:t>Mērķtiecība</w:t>
      </w:r>
      <w:r w:rsidRPr="00361020">
        <w:rPr>
          <w:rFonts w:ascii="Times New Roman" w:hAnsi="Times New Roman" w:cs="Times New Roman"/>
          <w:sz w:val="24"/>
          <w:szCs w:val="24"/>
        </w:rPr>
        <w:t>: mēs izvirzām jēgpilnus mērķus, meklējam veidus, kā tos sasniegt, un aktīvi rīkojamies, lai sasniegtu;</w:t>
      </w:r>
    </w:p>
    <w:p w14:paraId="1EF924A0" w14:textId="77777777" w:rsidR="00C03D00" w:rsidRPr="00361020" w:rsidRDefault="00C03D00" w:rsidP="002470CB">
      <w:pPr>
        <w:pStyle w:val="ListParagraph"/>
        <w:numPr>
          <w:ilvl w:val="0"/>
          <w:numId w:val="7"/>
        </w:numPr>
        <w:spacing w:after="120" w:line="360" w:lineRule="auto"/>
        <w:jc w:val="both"/>
        <w:rPr>
          <w:rFonts w:ascii="Times New Roman" w:hAnsi="Times New Roman" w:cs="Times New Roman"/>
          <w:sz w:val="24"/>
          <w:szCs w:val="24"/>
        </w:rPr>
      </w:pPr>
      <w:r w:rsidRPr="00361020">
        <w:rPr>
          <w:rFonts w:ascii="Times New Roman" w:hAnsi="Times New Roman" w:cs="Times New Roman"/>
          <w:b/>
          <w:sz w:val="24"/>
          <w:szCs w:val="24"/>
        </w:rPr>
        <w:t>Atbildība</w:t>
      </w:r>
      <w:r w:rsidRPr="00361020">
        <w:rPr>
          <w:rFonts w:ascii="Times New Roman" w:hAnsi="Times New Roman" w:cs="Times New Roman"/>
          <w:sz w:val="24"/>
          <w:szCs w:val="24"/>
        </w:rPr>
        <w:t xml:space="preserve"> un </w:t>
      </w:r>
      <w:r w:rsidRPr="00361020">
        <w:rPr>
          <w:rFonts w:ascii="Times New Roman" w:hAnsi="Times New Roman" w:cs="Times New Roman"/>
          <w:b/>
          <w:sz w:val="24"/>
          <w:szCs w:val="24"/>
        </w:rPr>
        <w:t>godprātība</w:t>
      </w:r>
      <w:r w:rsidRPr="00361020">
        <w:rPr>
          <w:rFonts w:ascii="Times New Roman" w:hAnsi="Times New Roman" w:cs="Times New Roman"/>
          <w:sz w:val="24"/>
          <w:szCs w:val="24"/>
        </w:rPr>
        <w:t>: mēs uzņemamies atbildību par savu darbu, attieksmi un sabiedrības veselību. Mēs atbildīgi uzturamies pret mūsu rīcībā esošajiem resursiem, lai veicinātu pacientu veselību un sniedzam ieguldījumu, vēršot sabiedrības uzmanību profilaktiskajām rūpēm par savu veselību</w:t>
      </w:r>
    </w:p>
    <w:p w14:paraId="56FED468" w14:textId="77777777" w:rsidR="00870884" w:rsidRPr="00361020" w:rsidRDefault="00870884" w:rsidP="002470CB">
      <w:pPr>
        <w:pStyle w:val="ListParagraph"/>
        <w:numPr>
          <w:ilvl w:val="0"/>
          <w:numId w:val="6"/>
        </w:numPr>
        <w:spacing w:after="120" w:line="360" w:lineRule="auto"/>
        <w:jc w:val="both"/>
        <w:rPr>
          <w:rFonts w:ascii="Times New Roman" w:hAnsi="Times New Roman" w:cs="Times New Roman"/>
          <w:sz w:val="24"/>
          <w:szCs w:val="24"/>
        </w:rPr>
      </w:pPr>
      <w:r w:rsidRPr="00361020">
        <w:rPr>
          <w:rFonts w:ascii="Times New Roman" w:hAnsi="Times New Roman" w:cs="Times New Roman"/>
          <w:b/>
          <w:sz w:val="24"/>
          <w:szCs w:val="24"/>
        </w:rPr>
        <w:t>Profesionalitāte u</w:t>
      </w:r>
      <w:r w:rsidR="00C03D00" w:rsidRPr="00361020">
        <w:rPr>
          <w:rFonts w:ascii="Times New Roman" w:hAnsi="Times New Roman" w:cs="Times New Roman"/>
          <w:b/>
          <w:sz w:val="24"/>
          <w:szCs w:val="24"/>
        </w:rPr>
        <w:t xml:space="preserve">n augsta ārstniecības kvalitāte: </w:t>
      </w:r>
      <w:r w:rsidR="00C03D00" w:rsidRPr="00361020">
        <w:rPr>
          <w:rFonts w:ascii="Times New Roman" w:hAnsi="Times New Roman" w:cs="Times New Roman"/>
          <w:sz w:val="24"/>
          <w:szCs w:val="24"/>
        </w:rPr>
        <w:t>m</w:t>
      </w:r>
      <w:r w:rsidRPr="00361020">
        <w:rPr>
          <w:rFonts w:ascii="Times New Roman" w:hAnsi="Times New Roman" w:cs="Times New Roman"/>
          <w:sz w:val="24"/>
          <w:szCs w:val="24"/>
        </w:rPr>
        <w:t xml:space="preserve">ums ir atbilstošas prasmes, kvalifikācija, pieredze un motivācija pildīt savus pienākumus. </w:t>
      </w:r>
      <w:r w:rsidR="008D0A5D" w:rsidRPr="00361020">
        <w:rPr>
          <w:rFonts w:ascii="Times New Roman" w:hAnsi="Times New Roman" w:cs="Times New Roman"/>
          <w:sz w:val="24"/>
          <w:szCs w:val="24"/>
        </w:rPr>
        <w:t>Mēs darbā cenšamies sasniegt augstāko kvalitāti un nepārtraukti mācāmies un pilnveidojamies, lai to uzlabotu.</w:t>
      </w:r>
    </w:p>
    <w:p w14:paraId="09278229" w14:textId="10546D2B" w:rsidR="00A0665D" w:rsidRPr="00361020" w:rsidRDefault="00A0665D" w:rsidP="002470CB">
      <w:pPr>
        <w:pStyle w:val="ListParagraph"/>
        <w:numPr>
          <w:ilvl w:val="0"/>
          <w:numId w:val="6"/>
        </w:numPr>
        <w:spacing w:after="120" w:line="360" w:lineRule="auto"/>
        <w:jc w:val="both"/>
        <w:rPr>
          <w:rFonts w:ascii="Times New Roman" w:hAnsi="Times New Roman" w:cs="Times New Roman"/>
          <w:sz w:val="24"/>
          <w:szCs w:val="24"/>
        </w:rPr>
      </w:pPr>
      <w:r w:rsidRPr="00361020">
        <w:rPr>
          <w:rFonts w:ascii="Times New Roman" w:hAnsi="Times New Roman" w:cs="Times New Roman"/>
          <w:b/>
          <w:sz w:val="24"/>
          <w:szCs w:val="24"/>
        </w:rPr>
        <w:t>Sadarbība un cieņa</w:t>
      </w:r>
      <w:r w:rsidR="00C03D00" w:rsidRPr="00361020">
        <w:rPr>
          <w:rFonts w:ascii="Times New Roman" w:hAnsi="Times New Roman" w:cs="Times New Roman"/>
          <w:b/>
          <w:sz w:val="24"/>
          <w:szCs w:val="24"/>
        </w:rPr>
        <w:t xml:space="preserve">: </w:t>
      </w:r>
      <w:r w:rsidR="00C03D00" w:rsidRPr="00361020">
        <w:rPr>
          <w:rFonts w:ascii="Times New Roman" w:hAnsi="Times New Roman" w:cs="Times New Roman"/>
          <w:sz w:val="24"/>
          <w:szCs w:val="24"/>
        </w:rPr>
        <w:t>m</w:t>
      </w:r>
      <w:r w:rsidRPr="00361020">
        <w:rPr>
          <w:rFonts w:ascii="Times New Roman" w:hAnsi="Times New Roman" w:cs="Times New Roman"/>
          <w:sz w:val="24"/>
          <w:szCs w:val="24"/>
        </w:rPr>
        <w:t>ēs veidojam un veicinām cieņas pilnu attieksmi, respektējot katra pacienta un darbinieka individualitāti. Mēs nodrošinām apkalpošanu, esam atklāti, godīgi un darbā ievērojam noteikumus un ētiskos principus, paredzam pacientu vajadzības un veicinām augstu apmierinātību</w:t>
      </w:r>
      <w:r w:rsidR="00EB5DBE" w:rsidRPr="00361020">
        <w:rPr>
          <w:rFonts w:ascii="Times New Roman" w:hAnsi="Times New Roman" w:cs="Times New Roman"/>
          <w:sz w:val="24"/>
          <w:szCs w:val="24"/>
        </w:rPr>
        <w:t>.</w:t>
      </w:r>
    </w:p>
    <w:p w14:paraId="4BB91358" w14:textId="706483B7" w:rsidR="00C03D00" w:rsidRPr="00684AE5" w:rsidRDefault="00A0665D" w:rsidP="0083579A">
      <w:pPr>
        <w:spacing w:after="0" w:line="360" w:lineRule="auto"/>
        <w:rPr>
          <w:rFonts w:ascii="Times New Roman" w:hAnsi="Times New Roman" w:cs="Times New Roman"/>
          <w:b/>
          <w:sz w:val="24"/>
          <w:szCs w:val="24"/>
        </w:rPr>
      </w:pPr>
      <w:r w:rsidRPr="00684AE5">
        <w:rPr>
          <w:rFonts w:ascii="Times New Roman" w:hAnsi="Times New Roman" w:cs="Times New Roman"/>
          <w:b/>
          <w:sz w:val="24"/>
          <w:szCs w:val="24"/>
        </w:rPr>
        <w:t>Stratēģisk</w:t>
      </w:r>
      <w:r w:rsidR="00577EDF" w:rsidRPr="00684AE5">
        <w:rPr>
          <w:rFonts w:ascii="Times New Roman" w:hAnsi="Times New Roman" w:cs="Times New Roman"/>
          <w:b/>
          <w:sz w:val="24"/>
          <w:szCs w:val="24"/>
        </w:rPr>
        <w:t>ie</w:t>
      </w:r>
      <w:r w:rsidRPr="00684AE5">
        <w:rPr>
          <w:rFonts w:ascii="Times New Roman" w:hAnsi="Times New Roman" w:cs="Times New Roman"/>
          <w:b/>
          <w:sz w:val="24"/>
          <w:szCs w:val="24"/>
        </w:rPr>
        <w:t xml:space="preserve"> mērķi </w:t>
      </w:r>
    </w:p>
    <w:p w14:paraId="4682D843" w14:textId="77777777" w:rsidR="0083579A" w:rsidRPr="00684AE5" w:rsidRDefault="0083579A" w:rsidP="0083579A">
      <w:pPr>
        <w:spacing w:after="0" w:line="360" w:lineRule="auto"/>
        <w:ind w:firstLine="567"/>
        <w:jc w:val="both"/>
        <w:rPr>
          <w:rFonts w:ascii="Times New Roman" w:eastAsia="Calibri" w:hAnsi="Times New Roman" w:cs="Times New Roman"/>
          <w:sz w:val="24"/>
          <w:szCs w:val="24"/>
          <w:lang w:eastAsia="x-none"/>
        </w:rPr>
      </w:pPr>
      <w:r w:rsidRPr="00684AE5">
        <w:rPr>
          <w:rFonts w:ascii="Times New Roman" w:eastAsia="Calibri" w:hAnsi="Times New Roman" w:cs="Times New Roman"/>
          <w:sz w:val="24"/>
          <w:szCs w:val="24"/>
          <w:lang w:eastAsia="x-none"/>
        </w:rPr>
        <w:t xml:space="preserve">Atbilstoši pašvaldības izvirzītajiem mērķiem, saskaņā ar Jēkabpils novada domes 2022.gada 26.maija lēmuma Nr.454 “Par tiešās līdzdalības pārvērtēšanu kapitālsabiedrībās” 2.pielikumu SIA “Jēkabpils reģionālā slimnīca” noteikti sekojoši </w:t>
      </w:r>
      <w:r w:rsidRPr="00684AE5">
        <w:rPr>
          <w:rFonts w:ascii="Times New Roman" w:eastAsia="Calibri" w:hAnsi="Times New Roman" w:cs="Times New Roman"/>
          <w:b/>
          <w:bCs/>
          <w:sz w:val="24"/>
          <w:szCs w:val="24"/>
          <w:lang w:eastAsia="x-none"/>
        </w:rPr>
        <w:t>vispārējie stratēģiskie mērķi</w:t>
      </w:r>
      <w:r w:rsidRPr="00684AE5">
        <w:rPr>
          <w:rFonts w:ascii="Times New Roman" w:eastAsia="Calibri" w:hAnsi="Times New Roman" w:cs="Times New Roman"/>
          <w:sz w:val="24"/>
          <w:szCs w:val="24"/>
          <w:lang w:eastAsia="x-none"/>
        </w:rPr>
        <w:t xml:space="preserve">: </w:t>
      </w:r>
    </w:p>
    <w:p w14:paraId="24AF51FE" w14:textId="77777777" w:rsidR="0083579A" w:rsidRPr="00684AE5" w:rsidRDefault="0083579A" w:rsidP="007022D5">
      <w:pPr>
        <w:pStyle w:val="ListParagraph"/>
        <w:numPr>
          <w:ilvl w:val="0"/>
          <w:numId w:val="52"/>
        </w:numPr>
        <w:spacing w:after="0" w:line="360" w:lineRule="auto"/>
        <w:ind w:left="426" w:hanging="426"/>
        <w:jc w:val="both"/>
        <w:rPr>
          <w:rFonts w:ascii="Times New Roman" w:eastAsia="Calibri" w:hAnsi="Times New Roman" w:cs="Times New Roman"/>
          <w:sz w:val="24"/>
          <w:szCs w:val="24"/>
          <w:lang w:eastAsia="x-none"/>
        </w:rPr>
      </w:pPr>
      <w:r w:rsidRPr="00684AE5">
        <w:rPr>
          <w:rFonts w:ascii="Times New Roman" w:eastAsia="Calibri" w:hAnsi="Times New Roman" w:cs="Times New Roman"/>
          <w:sz w:val="24"/>
          <w:szCs w:val="24"/>
          <w:lang w:eastAsia="x-none"/>
        </w:rPr>
        <w:lastRenderedPageBreak/>
        <w:t xml:space="preserve">Nodrošināt kvalitatīvu veselības aprūpes un rehabilitācijas pakalpojumu pieejamību un attīstību. </w:t>
      </w:r>
    </w:p>
    <w:p w14:paraId="74E933F8" w14:textId="77777777" w:rsidR="0083579A" w:rsidRPr="00684AE5" w:rsidRDefault="0083579A" w:rsidP="007022D5">
      <w:pPr>
        <w:pStyle w:val="ListParagraph"/>
        <w:numPr>
          <w:ilvl w:val="0"/>
          <w:numId w:val="52"/>
        </w:numPr>
        <w:spacing w:after="0" w:line="360" w:lineRule="auto"/>
        <w:ind w:left="426" w:hanging="426"/>
        <w:jc w:val="both"/>
        <w:rPr>
          <w:rFonts w:ascii="Times New Roman" w:eastAsia="Calibri" w:hAnsi="Times New Roman" w:cs="Times New Roman"/>
          <w:sz w:val="24"/>
          <w:szCs w:val="24"/>
          <w:lang w:eastAsia="x-none"/>
        </w:rPr>
      </w:pPr>
      <w:r w:rsidRPr="00684AE5">
        <w:rPr>
          <w:rFonts w:ascii="Times New Roman" w:eastAsia="Calibri" w:hAnsi="Times New Roman" w:cs="Times New Roman"/>
          <w:sz w:val="24"/>
          <w:szCs w:val="24"/>
          <w:lang w:eastAsia="x-none"/>
        </w:rPr>
        <w:t xml:space="preserve">Nodrošināt daudzprofilu neatliekamās medicīniskās palīdzības slimnīcas statusa saglabāšanu. </w:t>
      </w:r>
    </w:p>
    <w:p w14:paraId="317BA1DD" w14:textId="77777777" w:rsidR="0083579A" w:rsidRPr="00684AE5" w:rsidRDefault="0083579A" w:rsidP="007022D5">
      <w:pPr>
        <w:pStyle w:val="ListParagraph"/>
        <w:numPr>
          <w:ilvl w:val="0"/>
          <w:numId w:val="52"/>
        </w:numPr>
        <w:spacing w:after="0" w:line="360" w:lineRule="auto"/>
        <w:ind w:left="426" w:hanging="426"/>
        <w:jc w:val="both"/>
        <w:rPr>
          <w:rFonts w:ascii="Times New Roman" w:eastAsia="Calibri" w:hAnsi="Times New Roman" w:cs="Times New Roman"/>
          <w:sz w:val="24"/>
          <w:szCs w:val="24"/>
          <w:lang w:eastAsia="x-none"/>
        </w:rPr>
      </w:pPr>
      <w:r w:rsidRPr="00684AE5">
        <w:rPr>
          <w:rFonts w:ascii="Times New Roman" w:eastAsia="Calibri" w:hAnsi="Times New Roman" w:cs="Times New Roman"/>
          <w:sz w:val="24"/>
          <w:szCs w:val="24"/>
          <w:lang w:eastAsia="x-none"/>
        </w:rPr>
        <w:t>Veselības pakalpojumu sniegšanai nepieciešamās infrastruktūras uzlabošana un pakalpojumu klāstu pilnveidošana.</w:t>
      </w:r>
      <w:r w:rsidRPr="00684AE5">
        <w:rPr>
          <w:rFonts w:ascii="Times New Roman" w:eastAsia="Calibri" w:hAnsi="Times New Roman" w:cs="Times New Roman"/>
          <w:b/>
          <w:bCs/>
          <w:sz w:val="24"/>
          <w:szCs w:val="24"/>
          <w:vertAlign w:val="superscript"/>
          <w:lang w:eastAsia="x-none"/>
        </w:rPr>
        <w:t xml:space="preserve"> </w:t>
      </w:r>
      <w:r w:rsidRPr="00684AE5">
        <w:rPr>
          <w:vertAlign w:val="superscript"/>
        </w:rPr>
        <w:footnoteReference w:id="6"/>
      </w:r>
    </w:p>
    <w:p w14:paraId="16287D0C" w14:textId="25AD0BAE" w:rsidR="008D0A5D" w:rsidRPr="00361020" w:rsidRDefault="00D13E2F" w:rsidP="00293588">
      <w:pPr>
        <w:spacing w:before="240" w:after="0" w:line="360" w:lineRule="auto"/>
        <w:jc w:val="both"/>
        <w:rPr>
          <w:rFonts w:ascii="Times New Roman" w:hAnsi="Times New Roman" w:cs="Times New Roman"/>
          <w:sz w:val="24"/>
          <w:szCs w:val="24"/>
        </w:rPr>
      </w:pPr>
      <w:r w:rsidRPr="00361020">
        <w:rPr>
          <w:rFonts w:ascii="Times New Roman" w:hAnsi="Times New Roman" w:cs="Times New Roman"/>
          <w:sz w:val="24"/>
          <w:szCs w:val="24"/>
          <w:u w:val="single"/>
        </w:rPr>
        <w:t>Darbības virzieni stratēģisk</w:t>
      </w:r>
      <w:r w:rsidR="00577EDF" w:rsidRPr="00361020">
        <w:rPr>
          <w:rFonts w:ascii="Times New Roman" w:hAnsi="Times New Roman" w:cs="Times New Roman"/>
          <w:sz w:val="24"/>
          <w:szCs w:val="24"/>
          <w:u w:val="single"/>
        </w:rPr>
        <w:t>o</w:t>
      </w:r>
      <w:r w:rsidRPr="00361020">
        <w:rPr>
          <w:rFonts w:ascii="Times New Roman" w:hAnsi="Times New Roman" w:cs="Times New Roman"/>
          <w:sz w:val="24"/>
          <w:szCs w:val="24"/>
          <w:u w:val="single"/>
        </w:rPr>
        <w:t xml:space="preserve"> mērķ</w:t>
      </w:r>
      <w:r w:rsidR="00577EDF" w:rsidRPr="00361020">
        <w:rPr>
          <w:rFonts w:ascii="Times New Roman" w:hAnsi="Times New Roman" w:cs="Times New Roman"/>
          <w:sz w:val="24"/>
          <w:szCs w:val="24"/>
          <w:u w:val="single"/>
        </w:rPr>
        <w:t>u</w:t>
      </w:r>
      <w:r w:rsidRPr="00361020">
        <w:rPr>
          <w:rFonts w:ascii="Times New Roman" w:hAnsi="Times New Roman" w:cs="Times New Roman"/>
          <w:sz w:val="24"/>
          <w:szCs w:val="24"/>
          <w:u w:val="single"/>
        </w:rPr>
        <w:t xml:space="preserve"> īstenošanai</w:t>
      </w:r>
      <w:r w:rsidRPr="00361020">
        <w:rPr>
          <w:rFonts w:ascii="Times New Roman" w:hAnsi="Times New Roman" w:cs="Times New Roman"/>
          <w:sz w:val="24"/>
          <w:szCs w:val="24"/>
        </w:rPr>
        <w:t>:</w:t>
      </w:r>
    </w:p>
    <w:p w14:paraId="2A51E218" w14:textId="77777777" w:rsidR="00D13E2F" w:rsidRPr="00361020" w:rsidRDefault="009B013F" w:rsidP="002470CB">
      <w:pPr>
        <w:pStyle w:val="ListParagraph"/>
        <w:numPr>
          <w:ilvl w:val="0"/>
          <w:numId w:val="9"/>
        </w:numPr>
        <w:spacing w:after="120" w:line="360" w:lineRule="auto"/>
        <w:jc w:val="both"/>
        <w:rPr>
          <w:rFonts w:ascii="Times New Roman" w:hAnsi="Times New Roman" w:cs="Times New Roman"/>
          <w:sz w:val="24"/>
          <w:szCs w:val="24"/>
        </w:rPr>
      </w:pPr>
      <w:r w:rsidRPr="00361020">
        <w:rPr>
          <w:rFonts w:ascii="Times New Roman" w:hAnsi="Times New Roman" w:cs="Times New Roman"/>
          <w:sz w:val="24"/>
          <w:szCs w:val="24"/>
        </w:rPr>
        <w:t>VAP pieejamības uzlabošana;</w:t>
      </w:r>
    </w:p>
    <w:p w14:paraId="225B770E" w14:textId="77777777" w:rsidR="009B013F" w:rsidRPr="00361020" w:rsidRDefault="009B013F" w:rsidP="002470CB">
      <w:pPr>
        <w:pStyle w:val="ListParagraph"/>
        <w:numPr>
          <w:ilvl w:val="0"/>
          <w:numId w:val="9"/>
        </w:numPr>
        <w:spacing w:after="120" w:line="360" w:lineRule="auto"/>
        <w:jc w:val="both"/>
        <w:rPr>
          <w:rFonts w:ascii="Times New Roman" w:hAnsi="Times New Roman" w:cs="Times New Roman"/>
          <w:sz w:val="24"/>
          <w:szCs w:val="24"/>
        </w:rPr>
      </w:pPr>
      <w:r w:rsidRPr="00361020">
        <w:rPr>
          <w:rFonts w:ascii="Times New Roman" w:hAnsi="Times New Roman" w:cs="Times New Roman"/>
          <w:sz w:val="24"/>
          <w:szCs w:val="24"/>
        </w:rPr>
        <w:t>VAP plānošanas un sniegšanas efektivitātes paaugstināšana;</w:t>
      </w:r>
    </w:p>
    <w:p w14:paraId="29F320BD" w14:textId="25665DF5" w:rsidR="009B013F" w:rsidRPr="00361020" w:rsidRDefault="009B013F" w:rsidP="002470CB">
      <w:pPr>
        <w:pStyle w:val="ListParagraph"/>
        <w:numPr>
          <w:ilvl w:val="0"/>
          <w:numId w:val="9"/>
        </w:numPr>
        <w:spacing w:after="120" w:line="360" w:lineRule="auto"/>
        <w:jc w:val="both"/>
        <w:rPr>
          <w:rFonts w:ascii="Times New Roman" w:hAnsi="Times New Roman" w:cs="Times New Roman"/>
          <w:sz w:val="24"/>
          <w:szCs w:val="24"/>
        </w:rPr>
      </w:pPr>
      <w:r w:rsidRPr="00361020">
        <w:rPr>
          <w:rFonts w:ascii="Times New Roman" w:hAnsi="Times New Roman" w:cs="Times New Roman"/>
          <w:sz w:val="24"/>
          <w:szCs w:val="24"/>
        </w:rPr>
        <w:t>Pacientu drošības u</w:t>
      </w:r>
      <w:r w:rsidR="00EC3093" w:rsidRPr="00361020">
        <w:rPr>
          <w:rFonts w:ascii="Times New Roman" w:hAnsi="Times New Roman" w:cs="Times New Roman"/>
          <w:sz w:val="24"/>
          <w:szCs w:val="24"/>
        </w:rPr>
        <w:t>n VAP kvalitātes n</w:t>
      </w:r>
      <w:r w:rsidRPr="00361020">
        <w:rPr>
          <w:rFonts w:ascii="Times New Roman" w:hAnsi="Times New Roman" w:cs="Times New Roman"/>
          <w:sz w:val="24"/>
          <w:szCs w:val="24"/>
        </w:rPr>
        <w:t>odrošināšana</w:t>
      </w:r>
      <w:r w:rsidR="0056718A" w:rsidRPr="00361020">
        <w:rPr>
          <w:rFonts w:ascii="Times New Roman" w:hAnsi="Times New Roman" w:cs="Times New Roman"/>
          <w:sz w:val="24"/>
          <w:szCs w:val="24"/>
        </w:rPr>
        <w:t>.</w:t>
      </w:r>
    </w:p>
    <w:p w14:paraId="6315C833" w14:textId="1D5DD475" w:rsidR="00870884" w:rsidRPr="00177749" w:rsidRDefault="00F509AD" w:rsidP="00177749">
      <w:pPr>
        <w:spacing w:after="120" w:line="240" w:lineRule="auto"/>
        <w:jc w:val="center"/>
        <w:rPr>
          <w:rFonts w:ascii="Times New Roman" w:hAnsi="Times New Roman" w:cs="Times New Roman"/>
          <w:b/>
          <w:sz w:val="24"/>
          <w:szCs w:val="24"/>
        </w:rPr>
      </w:pPr>
      <w:r w:rsidRPr="00684AE5">
        <w:rPr>
          <w:rFonts w:ascii="Times New Roman" w:hAnsi="Times New Roman" w:cs="Times New Roman"/>
          <w:b/>
          <w:sz w:val="28"/>
          <w:szCs w:val="28"/>
        </w:rPr>
        <w:t xml:space="preserve">3. </w:t>
      </w:r>
      <w:r w:rsidR="003073D7" w:rsidRPr="00684AE5">
        <w:rPr>
          <w:rFonts w:ascii="Times New Roman" w:hAnsi="Times New Roman" w:cs="Times New Roman"/>
          <w:b/>
          <w:sz w:val="28"/>
          <w:szCs w:val="28"/>
        </w:rPr>
        <w:t>Esošās situācijas apraksts</w:t>
      </w:r>
      <w:r w:rsidR="00177749" w:rsidRPr="00684AE5">
        <w:rPr>
          <w:rFonts w:ascii="Times New Roman" w:hAnsi="Times New Roman" w:cs="Times New Roman"/>
          <w:b/>
          <w:sz w:val="28"/>
          <w:szCs w:val="28"/>
        </w:rPr>
        <w:t xml:space="preserve"> </w:t>
      </w:r>
      <w:r w:rsidR="00177749" w:rsidRPr="00684AE5">
        <w:rPr>
          <w:rFonts w:ascii="Times New Roman" w:hAnsi="Times New Roman" w:cs="Times New Roman"/>
          <w:b/>
          <w:sz w:val="24"/>
          <w:szCs w:val="24"/>
        </w:rPr>
        <w:t>(t.sk. iepriekšējā perioda stratēģisko mērķu izpildes izvērtējums)</w:t>
      </w:r>
    </w:p>
    <w:p w14:paraId="55AE259E" w14:textId="1979E387" w:rsidR="00B13256" w:rsidRPr="00361020" w:rsidRDefault="00F509AD" w:rsidP="00B13256">
      <w:pPr>
        <w:spacing w:after="120" w:line="360" w:lineRule="auto"/>
        <w:jc w:val="both"/>
        <w:rPr>
          <w:rFonts w:ascii="Times New Roman" w:hAnsi="Times New Roman" w:cs="Times New Roman"/>
          <w:b/>
          <w:sz w:val="24"/>
          <w:szCs w:val="24"/>
        </w:rPr>
      </w:pPr>
      <w:r w:rsidRPr="00361020">
        <w:rPr>
          <w:rFonts w:ascii="Times New Roman" w:hAnsi="Times New Roman" w:cs="Times New Roman"/>
          <w:b/>
          <w:sz w:val="24"/>
          <w:szCs w:val="24"/>
        </w:rPr>
        <w:t xml:space="preserve">3.1. </w:t>
      </w:r>
      <w:r w:rsidR="00B13256" w:rsidRPr="00361020">
        <w:rPr>
          <w:rFonts w:ascii="Times New Roman" w:hAnsi="Times New Roman" w:cs="Times New Roman"/>
          <w:b/>
          <w:sz w:val="24"/>
          <w:szCs w:val="24"/>
        </w:rPr>
        <w:t>Kapitālsabiedrības</w:t>
      </w:r>
      <w:r w:rsidR="00BF1885" w:rsidRPr="00361020">
        <w:rPr>
          <w:rFonts w:ascii="Times New Roman" w:hAnsi="Times New Roman" w:cs="Times New Roman"/>
          <w:b/>
          <w:sz w:val="24"/>
          <w:szCs w:val="24"/>
        </w:rPr>
        <w:t xml:space="preserve"> biznesa </w:t>
      </w:r>
      <w:r w:rsidR="00B13256" w:rsidRPr="00361020">
        <w:rPr>
          <w:rFonts w:ascii="Times New Roman" w:hAnsi="Times New Roman" w:cs="Times New Roman"/>
          <w:b/>
          <w:sz w:val="24"/>
          <w:szCs w:val="24"/>
        </w:rPr>
        <w:t>vadības modelis</w:t>
      </w:r>
      <w:r w:rsidR="00891763" w:rsidRPr="00361020">
        <w:rPr>
          <w:rFonts w:ascii="Times New Roman" w:hAnsi="Times New Roman" w:cs="Times New Roman"/>
          <w:b/>
          <w:sz w:val="24"/>
          <w:szCs w:val="24"/>
        </w:rPr>
        <w:t xml:space="preserve"> </w:t>
      </w:r>
    </w:p>
    <w:p w14:paraId="14E5F71E" w14:textId="4517164B" w:rsidR="00B13256" w:rsidRPr="00361020" w:rsidRDefault="00B13256" w:rsidP="0083579A">
      <w:pPr>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SIA “Jēkabpils reģionālā slimnīca</w:t>
      </w:r>
      <w:r w:rsidRPr="00361020">
        <w:t xml:space="preserve">” </w:t>
      </w:r>
      <w:r w:rsidRPr="00361020">
        <w:rPr>
          <w:rFonts w:ascii="Times New Roman" w:hAnsi="Times New Roman" w:cs="Times New Roman"/>
          <w:sz w:val="24"/>
          <w:szCs w:val="24"/>
        </w:rPr>
        <w:t>ir daudzprofilu sl</w:t>
      </w:r>
      <w:r w:rsidR="00FA19C7" w:rsidRPr="00361020">
        <w:rPr>
          <w:rFonts w:ascii="Times New Roman" w:hAnsi="Times New Roman" w:cs="Times New Roman"/>
          <w:sz w:val="24"/>
          <w:szCs w:val="24"/>
        </w:rPr>
        <w:t>imnīca (IV</w:t>
      </w:r>
      <w:r w:rsidRPr="00361020">
        <w:rPr>
          <w:rFonts w:ascii="Times New Roman" w:hAnsi="Times New Roman" w:cs="Times New Roman"/>
          <w:sz w:val="24"/>
          <w:szCs w:val="24"/>
        </w:rPr>
        <w:t xml:space="preserve"> līmenis saskaņā ar Ministru kabineta noteikumos Nr. 555 “Veselības aprūpes pakalpojumu organizēšanas un samaksas kārtība” noteikto), kas sniedz</w:t>
      </w:r>
      <w:r w:rsidR="00F6713C" w:rsidRPr="00361020">
        <w:rPr>
          <w:rFonts w:ascii="Times New Roman" w:hAnsi="Times New Roman" w:cs="Times New Roman"/>
          <w:sz w:val="24"/>
          <w:szCs w:val="24"/>
        </w:rPr>
        <w:t xml:space="preserve"> daudzprofilu</w:t>
      </w:r>
      <w:r w:rsidRPr="00361020">
        <w:rPr>
          <w:rFonts w:ascii="Times New Roman" w:hAnsi="Times New Roman" w:cs="Times New Roman"/>
          <w:sz w:val="24"/>
          <w:szCs w:val="24"/>
        </w:rPr>
        <w:t xml:space="preserve"> neatliekamo un plānveida ambulatoro un s</w:t>
      </w:r>
      <w:r w:rsidR="0083153E" w:rsidRPr="00361020">
        <w:rPr>
          <w:rFonts w:ascii="Times New Roman" w:hAnsi="Times New Roman" w:cs="Times New Roman"/>
          <w:sz w:val="24"/>
          <w:szCs w:val="24"/>
        </w:rPr>
        <w:t>tacionāro medicīnisko palīdzību.</w:t>
      </w:r>
      <w:r w:rsidR="00137DE8" w:rsidRPr="00361020">
        <w:rPr>
          <w:rFonts w:ascii="Times New Roman" w:hAnsi="Times New Roman" w:cs="Times New Roman"/>
          <w:sz w:val="24"/>
          <w:szCs w:val="24"/>
        </w:rPr>
        <w:t xml:space="preserve"> Tas nozīmē, ka Slimnīcai ir jānodrošina 4.</w:t>
      </w:r>
      <w:r w:rsidR="00250162" w:rsidRPr="00361020">
        <w:rPr>
          <w:rFonts w:ascii="Times New Roman" w:hAnsi="Times New Roman" w:cs="Times New Roman"/>
          <w:sz w:val="24"/>
          <w:szCs w:val="24"/>
        </w:rPr>
        <w:t xml:space="preserve"> </w:t>
      </w:r>
      <w:r w:rsidR="00137DE8" w:rsidRPr="00361020">
        <w:rPr>
          <w:rFonts w:ascii="Times New Roman" w:hAnsi="Times New Roman" w:cs="Times New Roman"/>
          <w:sz w:val="24"/>
          <w:szCs w:val="24"/>
        </w:rPr>
        <w:t>līmenim atbilstoša darbība</w:t>
      </w:r>
      <w:r w:rsidR="00EB5DBE" w:rsidRPr="00361020">
        <w:rPr>
          <w:rFonts w:ascii="Times New Roman" w:hAnsi="Times New Roman" w:cs="Times New Roman"/>
          <w:sz w:val="24"/>
          <w:szCs w:val="24"/>
        </w:rPr>
        <w:t>s</w:t>
      </w:r>
      <w:r w:rsidR="00137DE8" w:rsidRPr="00361020">
        <w:rPr>
          <w:rFonts w:ascii="Times New Roman" w:hAnsi="Times New Roman" w:cs="Times New Roman"/>
          <w:sz w:val="24"/>
          <w:szCs w:val="24"/>
        </w:rPr>
        <w:t xml:space="preserve"> un prasību izpilde, kuru izpildes monitoringu, primāri, jāveic pašai Slimnīcai, lai </w:t>
      </w:r>
      <w:r w:rsidR="00250162" w:rsidRPr="00361020">
        <w:rPr>
          <w:rFonts w:ascii="Times New Roman" w:hAnsi="Times New Roman" w:cs="Times New Roman"/>
          <w:sz w:val="24"/>
          <w:szCs w:val="24"/>
        </w:rPr>
        <w:t>ārējā izvērtējuma gadījumā</w:t>
      </w:r>
      <w:r w:rsidR="00EB5DBE" w:rsidRPr="00361020">
        <w:rPr>
          <w:rFonts w:ascii="Times New Roman" w:hAnsi="Times New Roman" w:cs="Times New Roman"/>
          <w:sz w:val="24"/>
          <w:szCs w:val="24"/>
        </w:rPr>
        <w:t>,</w:t>
      </w:r>
      <w:r w:rsidR="00137DE8" w:rsidRPr="00361020">
        <w:rPr>
          <w:rFonts w:ascii="Times New Roman" w:hAnsi="Times New Roman" w:cs="Times New Roman"/>
          <w:sz w:val="24"/>
          <w:szCs w:val="24"/>
        </w:rPr>
        <w:t xml:space="preserve"> Slimnīcai ir </w:t>
      </w:r>
      <w:r w:rsidR="00250162" w:rsidRPr="00361020">
        <w:rPr>
          <w:rFonts w:ascii="Times New Roman" w:hAnsi="Times New Roman" w:cs="Times New Roman"/>
          <w:sz w:val="24"/>
          <w:szCs w:val="24"/>
        </w:rPr>
        <w:t>plāns un redzējums kā tiks novērstas neatbilstības</w:t>
      </w:r>
      <w:r w:rsidR="00137DE8" w:rsidRPr="00361020">
        <w:rPr>
          <w:rFonts w:ascii="Times New Roman" w:hAnsi="Times New Roman" w:cs="Times New Roman"/>
          <w:sz w:val="24"/>
          <w:szCs w:val="24"/>
        </w:rPr>
        <w:t>, ja kāda no prasībām īslaicīgi netiek izpildīta. Minētais nozīmē, ka viens no prioritārajiem uzdevumiem Slimnīcas vadībai ir esošās situācijas analīze</w:t>
      </w:r>
      <w:r w:rsidR="00250162" w:rsidRPr="00361020">
        <w:rPr>
          <w:rFonts w:ascii="Times New Roman" w:hAnsi="Times New Roman" w:cs="Times New Roman"/>
          <w:sz w:val="24"/>
          <w:szCs w:val="24"/>
        </w:rPr>
        <w:t>,</w:t>
      </w:r>
      <w:r w:rsidR="00137DE8" w:rsidRPr="00361020">
        <w:rPr>
          <w:rFonts w:ascii="Times New Roman" w:hAnsi="Times New Roman" w:cs="Times New Roman"/>
          <w:sz w:val="24"/>
          <w:szCs w:val="24"/>
        </w:rPr>
        <w:t xml:space="preserve"> rīcības plāna izstrāde </w:t>
      </w:r>
      <w:r w:rsidR="00250162" w:rsidRPr="00361020">
        <w:rPr>
          <w:rFonts w:ascii="Times New Roman" w:hAnsi="Times New Roman" w:cs="Times New Roman"/>
          <w:sz w:val="24"/>
          <w:szCs w:val="24"/>
        </w:rPr>
        <w:t>un īstenojamo darbību uzraudzība</w:t>
      </w:r>
      <w:r w:rsidR="00891763" w:rsidRPr="00361020">
        <w:rPr>
          <w:rFonts w:ascii="Times New Roman" w:hAnsi="Times New Roman" w:cs="Times New Roman"/>
          <w:sz w:val="24"/>
          <w:szCs w:val="24"/>
        </w:rPr>
        <w:t>,</w:t>
      </w:r>
      <w:r w:rsidR="00137DE8" w:rsidRPr="00361020">
        <w:rPr>
          <w:rFonts w:ascii="Times New Roman" w:hAnsi="Times New Roman" w:cs="Times New Roman"/>
          <w:sz w:val="24"/>
          <w:szCs w:val="24"/>
        </w:rPr>
        <w:t xml:space="preserve"> kas nodrošinās</w:t>
      </w:r>
      <w:r w:rsidR="00250162" w:rsidRPr="00361020">
        <w:rPr>
          <w:rFonts w:ascii="Times New Roman" w:hAnsi="Times New Roman" w:cs="Times New Roman"/>
          <w:sz w:val="24"/>
          <w:szCs w:val="24"/>
        </w:rPr>
        <w:t xml:space="preserve"> </w:t>
      </w:r>
      <w:r w:rsidR="00137DE8" w:rsidRPr="00361020">
        <w:rPr>
          <w:rFonts w:ascii="Times New Roman" w:hAnsi="Times New Roman" w:cs="Times New Roman"/>
          <w:sz w:val="24"/>
          <w:szCs w:val="24"/>
        </w:rPr>
        <w:t>preventīvu darbību</w:t>
      </w:r>
      <w:r w:rsidR="00891763" w:rsidRPr="00361020">
        <w:rPr>
          <w:rFonts w:ascii="Times New Roman" w:hAnsi="Times New Roman" w:cs="Times New Roman"/>
          <w:sz w:val="24"/>
          <w:szCs w:val="24"/>
        </w:rPr>
        <w:t xml:space="preserve"> </w:t>
      </w:r>
      <w:r w:rsidR="00250162" w:rsidRPr="00361020">
        <w:rPr>
          <w:rFonts w:ascii="Times New Roman" w:hAnsi="Times New Roman" w:cs="Times New Roman"/>
          <w:sz w:val="24"/>
          <w:szCs w:val="24"/>
        </w:rPr>
        <w:t xml:space="preserve">risku vadībā </w:t>
      </w:r>
      <w:r w:rsidR="00891763" w:rsidRPr="00361020">
        <w:rPr>
          <w:rFonts w:ascii="Times New Roman" w:hAnsi="Times New Roman" w:cs="Times New Roman"/>
          <w:sz w:val="24"/>
          <w:szCs w:val="24"/>
        </w:rPr>
        <w:t xml:space="preserve">un </w:t>
      </w:r>
      <w:r w:rsidR="00250162" w:rsidRPr="00361020">
        <w:rPr>
          <w:rFonts w:ascii="Times New Roman" w:hAnsi="Times New Roman" w:cs="Times New Roman"/>
          <w:sz w:val="24"/>
          <w:szCs w:val="24"/>
        </w:rPr>
        <w:t>noteiktā mērķa sasniegšanai</w:t>
      </w:r>
      <w:r w:rsidR="00891763" w:rsidRPr="00361020">
        <w:rPr>
          <w:rFonts w:ascii="Times New Roman" w:hAnsi="Times New Roman" w:cs="Times New Roman"/>
          <w:sz w:val="24"/>
          <w:szCs w:val="24"/>
        </w:rPr>
        <w:t>.</w:t>
      </w:r>
      <w:r w:rsidR="00137DE8" w:rsidRPr="00361020">
        <w:rPr>
          <w:rFonts w:ascii="Times New Roman" w:hAnsi="Times New Roman" w:cs="Times New Roman"/>
          <w:sz w:val="24"/>
          <w:szCs w:val="24"/>
        </w:rPr>
        <w:t xml:space="preserve"> </w:t>
      </w:r>
    </w:p>
    <w:p w14:paraId="6E3AA5BA" w14:textId="7FA1CFEB" w:rsidR="003D2113" w:rsidRPr="00361020" w:rsidRDefault="001912B4" w:rsidP="0083579A">
      <w:pPr>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Uz stratēģijas izstrādes brīdi strādā</w:t>
      </w:r>
      <w:r w:rsidR="003D2113" w:rsidRPr="00361020">
        <w:rPr>
          <w:rFonts w:ascii="Times New Roman" w:hAnsi="Times New Roman" w:cs="Times New Roman"/>
          <w:sz w:val="24"/>
          <w:szCs w:val="24"/>
        </w:rPr>
        <w:t xml:space="preserve"> valde, kas sastāv no diviem locekļiem ar sekojošām atbildības jomām:</w:t>
      </w:r>
      <w:r w:rsidR="00BE3933" w:rsidRPr="00361020">
        <w:rPr>
          <w:rFonts w:ascii="Times New Roman" w:hAnsi="Times New Roman" w:cs="Times New Roman"/>
          <w:sz w:val="24"/>
          <w:szCs w:val="24"/>
        </w:rPr>
        <w:t xml:space="preserve"> </w:t>
      </w:r>
      <w:r w:rsidR="003D2113" w:rsidRPr="00361020">
        <w:rPr>
          <w:rFonts w:ascii="Times New Roman" w:hAnsi="Times New Roman" w:cs="Times New Roman"/>
          <w:sz w:val="24"/>
          <w:szCs w:val="24"/>
        </w:rPr>
        <w:t>uzņēmuma stratēģiskā vadība, finanšu, personāla un administratīvo procesu vadība;</w:t>
      </w:r>
      <w:r w:rsidR="00177749">
        <w:rPr>
          <w:rFonts w:ascii="Times New Roman" w:hAnsi="Times New Roman" w:cs="Times New Roman"/>
          <w:sz w:val="24"/>
          <w:szCs w:val="24"/>
        </w:rPr>
        <w:t xml:space="preserve"> </w:t>
      </w:r>
      <w:r w:rsidR="003D2113" w:rsidRPr="00361020">
        <w:rPr>
          <w:rFonts w:ascii="Times New Roman" w:hAnsi="Times New Roman" w:cs="Times New Roman"/>
          <w:sz w:val="24"/>
          <w:szCs w:val="24"/>
        </w:rPr>
        <w:t>iepirkumu procesu, investīciju projektu, saimnieciskā nodrošinājuma un ārstniecības procesu vadība.</w:t>
      </w:r>
    </w:p>
    <w:p w14:paraId="2E8BEC2E" w14:textId="52E44479" w:rsidR="00F963BB" w:rsidRPr="00684AE5" w:rsidRDefault="0083153E" w:rsidP="00831EBF">
      <w:pPr>
        <w:pStyle w:val="teksts"/>
        <w:spacing w:line="324" w:lineRule="auto"/>
      </w:pPr>
      <w:r w:rsidRPr="00361020">
        <w:t>Slimnīcas organizatoriskā struktūra (skat</w:t>
      </w:r>
      <w:r w:rsidR="00250162" w:rsidRPr="00361020">
        <w:t>īt 1.</w:t>
      </w:r>
      <w:r w:rsidRPr="00361020">
        <w:t xml:space="preserve">pielikumu) veidota saskaņā ar galvenajiem darbības virzieniem – ārstniecība un aprūpe, saimnieciskās darbības nodrošināšana. </w:t>
      </w:r>
      <w:r w:rsidR="00891763" w:rsidRPr="00361020">
        <w:t>Salīdzinot tagadējo (2019.gadā) struktūru ar iepriekšējo</w:t>
      </w:r>
      <w:r w:rsidR="00DA3578" w:rsidRPr="00361020">
        <w:t>,</w:t>
      </w:r>
      <w:r w:rsidR="00891763" w:rsidRPr="00361020">
        <w:t xml:space="preserve"> ir vērojamas izmaiņas, kas pozitīvi ir ietekmējušas amatu pārklāšanos novēršanu. </w:t>
      </w:r>
      <w:r w:rsidR="00F963BB" w:rsidRPr="00361020">
        <w:t>T</w:t>
      </w:r>
      <w:r w:rsidR="00404069" w:rsidRPr="00361020">
        <w:t>omēr</w:t>
      </w:r>
      <w:r w:rsidR="00F963BB" w:rsidRPr="00361020">
        <w:t xml:space="preserve"> esošā struktūrshēma 2021. gadā ir jāmaina, lai veicamās funkcijas un uzdevumi tiktu sadalīti efektīv</w:t>
      </w:r>
      <w:r w:rsidR="00891F22" w:rsidRPr="00361020">
        <w:t>āk</w:t>
      </w:r>
      <w:r w:rsidR="00F963BB" w:rsidRPr="00361020">
        <w:t xml:space="preserve"> un veicinātu Slimnīcas stratēģisko mērķu sasniegšanu</w:t>
      </w:r>
      <w:r w:rsidR="00831EBF" w:rsidRPr="00361020">
        <w:t xml:space="preserve">, kā arī </w:t>
      </w:r>
      <w:r w:rsidR="00831EBF" w:rsidRPr="00684AE5">
        <w:t>papildinātu struktūrshēmu ar ja</w:t>
      </w:r>
      <w:r w:rsidR="0083579A" w:rsidRPr="00684AE5">
        <w:t>u</w:t>
      </w:r>
      <w:r w:rsidR="00831EBF" w:rsidRPr="00684AE5">
        <w:t xml:space="preserve">nizveidotām </w:t>
      </w:r>
      <w:r w:rsidR="0083579A" w:rsidRPr="00684AE5">
        <w:t>struktūrvienībām.</w:t>
      </w:r>
    </w:p>
    <w:p w14:paraId="5545EFC5" w14:textId="4A430BEA" w:rsidR="00FB7F28" w:rsidRPr="00684AE5" w:rsidRDefault="0083153E" w:rsidP="00FB7F28">
      <w:pPr>
        <w:pStyle w:val="teksts"/>
        <w:spacing w:line="324" w:lineRule="auto"/>
        <w:rPr>
          <w:lang w:eastAsia="en-US"/>
        </w:rPr>
      </w:pPr>
      <w:r w:rsidRPr="00684AE5">
        <w:t>Visas struktūrvienības pakļautas Slimnīcas Valdei, kas vada Slimnīcas darbu. Ārstniecības un aprūpes funkciju veikšana organizatoriski nodalīta</w:t>
      </w:r>
      <w:r w:rsidR="00891F22" w:rsidRPr="00684AE5">
        <w:t>s</w:t>
      </w:r>
      <w:r w:rsidRPr="00684AE5">
        <w:t xml:space="preserve"> no administratīvajām, atbalsta un kontroles funkcijām. Slimnīcas administratīvās un </w:t>
      </w:r>
      <w:r w:rsidR="00F6713C" w:rsidRPr="00684AE5">
        <w:t>atbalsta funkcijas īsteno Valde. Slimnīcas darbību īsteno</w:t>
      </w:r>
      <w:r w:rsidR="00F6713C" w:rsidRPr="00684AE5">
        <w:rPr>
          <w:lang w:eastAsia="en-US"/>
        </w:rPr>
        <w:t xml:space="preserve"> </w:t>
      </w:r>
      <w:r w:rsidR="00FB7F28" w:rsidRPr="00684AE5">
        <w:rPr>
          <w:lang w:eastAsia="en-US"/>
        </w:rPr>
        <w:t>sekojošas</w:t>
      </w:r>
      <w:r w:rsidR="00F6713C" w:rsidRPr="00684AE5">
        <w:rPr>
          <w:lang w:eastAsia="en-US"/>
        </w:rPr>
        <w:t xml:space="preserve"> </w:t>
      </w:r>
      <w:r w:rsidR="00FB7F28" w:rsidRPr="00684AE5">
        <w:rPr>
          <w:lang w:eastAsia="en-US"/>
        </w:rPr>
        <w:t xml:space="preserve"> struktūrvienības:</w:t>
      </w:r>
    </w:p>
    <w:p w14:paraId="770C4968" w14:textId="5E3FFF45" w:rsidR="00FB7F28" w:rsidRPr="00361020" w:rsidRDefault="00FB7F28" w:rsidP="00FB7F28">
      <w:pPr>
        <w:pStyle w:val="teksts"/>
        <w:spacing w:line="324" w:lineRule="auto"/>
        <w:rPr>
          <w:lang w:eastAsia="en-US"/>
        </w:rPr>
      </w:pPr>
      <w:r w:rsidRPr="00684AE5">
        <w:rPr>
          <w:lang w:eastAsia="en-US"/>
        </w:rPr>
        <w:tab/>
        <w:t>I. Stacionārā daļa ar</w:t>
      </w:r>
      <w:r w:rsidR="00B44AB5" w:rsidRPr="00684AE5">
        <w:rPr>
          <w:lang w:eastAsia="en-US"/>
        </w:rPr>
        <w:t xml:space="preserve"> </w:t>
      </w:r>
      <w:r w:rsidR="00831EBF" w:rsidRPr="00684AE5">
        <w:rPr>
          <w:lang w:eastAsia="en-US"/>
        </w:rPr>
        <w:t>195</w:t>
      </w:r>
      <w:r w:rsidR="00D5615A" w:rsidRPr="00684AE5">
        <w:rPr>
          <w:lang w:eastAsia="en-US"/>
        </w:rPr>
        <w:t xml:space="preserve">( uz </w:t>
      </w:r>
      <w:r w:rsidR="00831EBF" w:rsidRPr="00684AE5">
        <w:rPr>
          <w:lang w:eastAsia="en-US"/>
        </w:rPr>
        <w:t>1</w:t>
      </w:r>
      <w:r w:rsidR="00D5615A" w:rsidRPr="00684AE5">
        <w:rPr>
          <w:lang w:eastAsia="en-US"/>
        </w:rPr>
        <w:t>.</w:t>
      </w:r>
      <w:r w:rsidR="00831EBF" w:rsidRPr="00684AE5">
        <w:rPr>
          <w:lang w:eastAsia="en-US"/>
        </w:rPr>
        <w:t>09</w:t>
      </w:r>
      <w:r w:rsidR="00D5615A" w:rsidRPr="00684AE5">
        <w:rPr>
          <w:lang w:eastAsia="en-US"/>
        </w:rPr>
        <w:t>.</w:t>
      </w:r>
      <w:r w:rsidR="00831EBF" w:rsidRPr="00684AE5">
        <w:rPr>
          <w:lang w:eastAsia="en-US"/>
        </w:rPr>
        <w:t>2023</w:t>
      </w:r>
      <w:r w:rsidR="00D5615A" w:rsidRPr="00684AE5">
        <w:rPr>
          <w:lang w:eastAsia="en-US"/>
        </w:rPr>
        <w:t>.)</w:t>
      </w:r>
      <w:r w:rsidRPr="00684AE5">
        <w:rPr>
          <w:color w:val="FF0000"/>
          <w:lang w:eastAsia="en-US"/>
        </w:rPr>
        <w:t xml:space="preserve"> </w:t>
      </w:r>
      <w:r w:rsidRPr="00684AE5">
        <w:rPr>
          <w:lang w:eastAsia="en-US"/>
        </w:rPr>
        <w:t>gultām</w:t>
      </w:r>
      <w:r w:rsidRPr="00684AE5">
        <w:rPr>
          <w:color w:val="FF0000"/>
          <w:lang w:eastAsia="en-US"/>
        </w:rPr>
        <w:t xml:space="preserve"> </w:t>
      </w:r>
      <w:r w:rsidRPr="00684AE5">
        <w:rPr>
          <w:lang w:eastAsia="en-US"/>
        </w:rPr>
        <w:t>šādos profilos:</w:t>
      </w:r>
    </w:p>
    <w:p w14:paraId="2D6909C0" w14:textId="77777777" w:rsidR="00FB7F28" w:rsidRPr="00361020" w:rsidRDefault="00FB7F28" w:rsidP="002470CB">
      <w:pPr>
        <w:pStyle w:val="teksts"/>
        <w:numPr>
          <w:ilvl w:val="0"/>
          <w:numId w:val="8"/>
        </w:numPr>
        <w:spacing w:line="324" w:lineRule="auto"/>
        <w:rPr>
          <w:lang w:eastAsia="en-US"/>
        </w:rPr>
      </w:pPr>
      <w:r w:rsidRPr="00361020">
        <w:rPr>
          <w:lang w:eastAsia="en-US"/>
        </w:rPr>
        <w:lastRenderedPageBreak/>
        <w:t>Terapijas</w:t>
      </w:r>
    </w:p>
    <w:p w14:paraId="31A7E50A" w14:textId="77777777" w:rsidR="00FB7F28" w:rsidRPr="00361020" w:rsidRDefault="00FB7F28" w:rsidP="002470CB">
      <w:pPr>
        <w:pStyle w:val="teksts"/>
        <w:numPr>
          <w:ilvl w:val="0"/>
          <w:numId w:val="8"/>
        </w:numPr>
        <w:spacing w:line="324" w:lineRule="auto"/>
        <w:rPr>
          <w:lang w:eastAsia="en-US"/>
        </w:rPr>
      </w:pPr>
      <w:r w:rsidRPr="00361020">
        <w:rPr>
          <w:lang w:eastAsia="en-US"/>
        </w:rPr>
        <w:t xml:space="preserve">Infekcijas </w:t>
      </w:r>
    </w:p>
    <w:p w14:paraId="110A85C1" w14:textId="77777777" w:rsidR="00FB7F28" w:rsidRPr="00361020" w:rsidRDefault="00FB7F28" w:rsidP="002470CB">
      <w:pPr>
        <w:pStyle w:val="teksts"/>
        <w:numPr>
          <w:ilvl w:val="0"/>
          <w:numId w:val="8"/>
        </w:numPr>
        <w:spacing w:line="324" w:lineRule="auto"/>
        <w:rPr>
          <w:lang w:eastAsia="en-US"/>
        </w:rPr>
      </w:pPr>
      <w:r w:rsidRPr="00361020">
        <w:rPr>
          <w:lang w:eastAsia="en-US"/>
        </w:rPr>
        <w:t>Ķirurģijas</w:t>
      </w:r>
    </w:p>
    <w:p w14:paraId="5BB9FDC6" w14:textId="77777777" w:rsidR="00FB7F28" w:rsidRPr="00361020" w:rsidRDefault="00FB7F28" w:rsidP="002470CB">
      <w:pPr>
        <w:pStyle w:val="teksts"/>
        <w:numPr>
          <w:ilvl w:val="0"/>
          <w:numId w:val="8"/>
        </w:numPr>
        <w:spacing w:line="324" w:lineRule="auto"/>
        <w:rPr>
          <w:lang w:eastAsia="en-US"/>
        </w:rPr>
      </w:pPr>
      <w:r w:rsidRPr="00361020">
        <w:rPr>
          <w:lang w:eastAsia="en-US"/>
        </w:rPr>
        <w:t>Traumatoloģijas</w:t>
      </w:r>
    </w:p>
    <w:p w14:paraId="09498BC5" w14:textId="77777777" w:rsidR="00FB7F28" w:rsidRPr="00361020" w:rsidRDefault="00FB7F28" w:rsidP="002470CB">
      <w:pPr>
        <w:pStyle w:val="teksts"/>
        <w:numPr>
          <w:ilvl w:val="0"/>
          <w:numId w:val="8"/>
        </w:numPr>
        <w:spacing w:line="324" w:lineRule="auto"/>
        <w:rPr>
          <w:lang w:eastAsia="en-US"/>
        </w:rPr>
      </w:pPr>
      <w:r w:rsidRPr="00361020">
        <w:rPr>
          <w:lang w:eastAsia="en-US"/>
        </w:rPr>
        <w:t xml:space="preserve">Uroloģijas </w:t>
      </w:r>
    </w:p>
    <w:p w14:paraId="6583BB30" w14:textId="77777777" w:rsidR="00FB7F28" w:rsidRPr="00361020" w:rsidRDefault="00FB7F28" w:rsidP="002470CB">
      <w:pPr>
        <w:pStyle w:val="teksts"/>
        <w:numPr>
          <w:ilvl w:val="0"/>
          <w:numId w:val="8"/>
        </w:numPr>
        <w:spacing w:line="324" w:lineRule="auto"/>
        <w:rPr>
          <w:lang w:eastAsia="en-US"/>
        </w:rPr>
      </w:pPr>
      <w:r w:rsidRPr="00361020">
        <w:rPr>
          <w:lang w:eastAsia="en-US"/>
        </w:rPr>
        <w:t>Dzemdību</w:t>
      </w:r>
    </w:p>
    <w:p w14:paraId="09B10A3D" w14:textId="77777777" w:rsidR="00FB7F28" w:rsidRPr="00361020" w:rsidRDefault="00FB7F28" w:rsidP="002470CB">
      <w:pPr>
        <w:pStyle w:val="teksts"/>
        <w:numPr>
          <w:ilvl w:val="0"/>
          <w:numId w:val="8"/>
        </w:numPr>
        <w:spacing w:line="324" w:lineRule="auto"/>
        <w:rPr>
          <w:lang w:eastAsia="en-US"/>
        </w:rPr>
      </w:pPr>
      <w:r w:rsidRPr="00361020">
        <w:rPr>
          <w:lang w:eastAsia="en-US"/>
        </w:rPr>
        <w:t>Ginekoloģijas</w:t>
      </w:r>
    </w:p>
    <w:p w14:paraId="67E28BEB" w14:textId="77777777" w:rsidR="00FB7F28" w:rsidRPr="00361020" w:rsidRDefault="00FB7F28" w:rsidP="002470CB">
      <w:pPr>
        <w:pStyle w:val="teksts"/>
        <w:numPr>
          <w:ilvl w:val="0"/>
          <w:numId w:val="8"/>
        </w:numPr>
        <w:spacing w:line="324" w:lineRule="auto"/>
        <w:rPr>
          <w:lang w:eastAsia="en-US"/>
        </w:rPr>
      </w:pPr>
      <w:r w:rsidRPr="00361020">
        <w:rPr>
          <w:lang w:eastAsia="en-US"/>
        </w:rPr>
        <w:t>Tuberkuloze</w:t>
      </w:r>
    </w:p>
    <w:p w14:paraId="791E9454" w14:textId="77777777" w:rsidR="00FB7F28" w:rsidRPr="00361020" w:rsidRDefault="00D5615A" w:rsidP="002470CB">
      <w:pPr>
        <w:pStyle w:val="teksts"/>
        <w:numPr>
          <w:ilvl w:val="0"/>
          <w:numId w:val="8"/>
        </w:numPr>
        <w:spacing w:line="324" w:lineRule="auto"/>
        <w:rPr>
          <w:lang w:eastAsia="en-US"/>
        </w:rPr>
      </w:pPr>
      <w:r w:rsidRPr="00361020">
        <w:rPr>
          <w:lang w:eastAsia="en-US"/>
        </w:rPr>
        <w:t>Neiroloģijas</w:t>
      </w:r>
    </w:p>
    <w:p w14:paraId="252D522E" w14:textId="77777777" w:rsidR="00FB7F28" w:rsidRPr="00361020" w:rsidRDefault="00FB7F28" w:rsidP="002470CB">
      <w:pPr>
        <w:pStyle w:val="teksts"/>
        <w:numPr>
          <w:ilvl w:val="0"/>
          <w:numId w:val="8"/>
        </w:numPr>
        <w:spacing w:line="324" w:lineRule="auto"/>
        <w:rPr>
          <w:lang w:eastAsia="en-US"/>
        </w:rPr>
      </w:pPr>
      <w:r w:rsidRPr="00361020">
        <w:rPr>
          <w:lang w:eastAsia="en-US"/>
        </w:rPr>
        <w:t>LOR</w:t>
      </w:r>
    </w:p>
    <w:p w14:paraId="56B66555" w14:textId="77777777" w:rsidR="00FB7F28" w:rsidRPr="00361020" w:rsidRDefault="00FB7F28" w:rsidP="002470CB">
      <w:pPr>
        <w:pStyle w:val="teksts"/>
        <w:numPr>
          <w:ilvl w:val="0"/>
          <w:numId w:val="8"/>
        </w:numPr>
        <w:spacing w:line="324" w:lineRule="auto"/>
        <w:rPr>
          <w:lang w:eastAsia="en-US"/>
        </w:rPr>
      </w:pPr>
      <w:r w:rsidRPr="00361020">
        <w:rPr>
          <w:lang w:eastAsia="en-US"/>
        </w:rPr>
        <w:t>Bērnu</w:t>
      </w:r>
    </w:p>
    <w:p w14:paraId="2E5A57AE" w14:textId="77777777" w:rsidR="00FB7F28" w:rsidRPr="00361020" w:rsidRDefault="00FB7F28" w:rsidP="002470CB">
      <w:pPr>
        <w:pStyle w:val="teksts"/>
        <w:numPr>
          <w:ilvl w:val="0"/>
          <w:numId w:val="8"/>
        </w:numPr>
        <w:spacing w:line="324" w:lineRule="auto"/>
        <w:rPr>
          <w:lang w:eastAsia="en-US"/>
        </w:rPr>
      </w:pPr>
      <w:r w:rsidRPr="00361020">
        <w:rPr>
          <w:lang w:eastAsia="en-US"/>
        </w:rPr>
        <w:t xml:space="preserve">PAC </w:t>
      </w:r>
    </w:p>
    <w:p w14:paraId="5AE273F8" w14:textId="77777777" w:rsidR="00FB7F28" w:rsidRPr="00361020" w:rsidRDefault="00FB7F28" w:rsidP="002470CB">
      <w:pPr>
        <w:pStyle w:val="teksts"/>
        <w:numPr>
          <w:ilvl w:val="0"/>
          <w:numId w:val="8"/>
        </w:numPr>
        <w:spacing w:line="324" w:lineRule="auto"/>
        <w:rPr>
          <w:lang w:eastAsia="en-US"/>
        </w:rPr>
      </w:pPr>
      <w:r w:rsidRPr="00361020">
        <w:rPr>
          <w:lang w:eastAsia="en-US"/>
        </w:rPr>
        <w:t>Reanimācija</w:t>
      </w:r>
    </w:p>
    <w:p w14:paraId="3C87CF0E" w14:textId="60A7CC10" w:rsidR="00FB7F28" w:rsidRPr="00684AE5" w:rsidRDefault="00BE3933" w:rsidP="002470CB">
      <w:pPr>
        <w:pStyle w:val="teksts"/>
        <w:numPr>
          <w:ilvl w:val="0"/>
          <w:numId w:val="8"/>
        </w:numPr>
        <w:spacing w:line="324" w:lineRule="auto"/>
        <w:rPr>
          <w:lang w:eastAsia="en-US"/>
        </w:rPr>
      </w:pPr>
      <w:r w:rsidRPr="00684AE5">
        <w:rPr>
          <w:lang w:eastAsia="en-US"/>
        </w:rPr>
        <w:t>Neatliekamās palīdzības un u</w:t>
      </w:r>
      <w:r w:rsidR="00FB7F28" w:rsidRPr="00684AE5">
        <w:rPr>
          <w:lang w:eastAsia="en-US"/>
        </w:rPr>
        <w:t xml:space="preserve">zņemšanas nodaļa, kurā tiek nodrošināta </w:t>
      </w:r>
      <w:r w:rsidR="001E19F9" w:rsidRPr="00684AE5">
        <w:rPr>
          <w:lang w:eastAsia="en-US"/>
        </w:rPr>
        <w:t>septiņu speciālistu 24/7 pieejamību</w:t>
      </w:r>
      <w:r w:rsidR="00F40F86" w:rsidRPr="00684AE5">
        <w:rPr>
          <w:lang w:eastAsia="en-US"/>
        </w:rPr>
        <w:t xml:space="preserve">: internists, </w:t>
      </w:r>
      <w:r w:rsidR="0083579A" w:rsidRPr="00684AE5">
        <w:rPr>
          <w:lang w:eastAsia="en-US"/>
        </w:rPr>
        <w:t>ķ</w:t>
      </w:r>
      <w:r w:rsidR="00F40F86" w:rsidRPr="00684AE5">
        <w:rPr>
          <w:lang w:eastAsia="en-US"/>
        </w:rPr>
        <w:t xml:space="preserve">irurgs, traumatologs, </w:t>
      </w:r>
      <w:r w:rsidR="001E4777" w:rsidRPr="00684AE5">
        <w:rPr>
          <w:lang w:eastAsia="en-US"/>
        </w:rPr>
        <w:t>ginekologs</w:t>
      </w:r>
      <w:r w:rsidR="00F40F86" w:rsidRPr="00684AE5">
        <w:rPr>
          <w:lang w:eastAsia="en-US"/>
        </w:rPr>
        <w:t>-dzemdību speciālists, anesteziologs-re</w:t>
      </w:r>
      <w:r w:rsidR="0083579A" w:rsidRPr="00684AE5">
        <w:rPr>
          <w:lang w:eastAsia="en-US"/>
        </w:rPr>
        <w:t>a</w:t>
      </w:r>
      <w:r w:rsidR="00F40F86" w:rsidRPr="00684AE5">
        <w:rPr>
          <w:lang w:eastAsia="en-US"/>
        </w:rPr>
        <w:t>nimatologs, pediatrs,</w:t>
      </w:r>
      <w:r w:rsidR="0083579A" w:rsidRPr="00684AE5">
        <w:rPr>
          <w:lang w:eastAsia="en-US"/>
        </w:rPr>
        <w:t xml:space="preserve"> </w:t>
      </w:r>
      <w:r w:rsidR="00F40F86" w:rsidRPr="00684AE5">
        <w:rPr>
          <w:lang w:eastAsia="en-US"/>
        </w:rPr>
        <w:t xml:space="preserve">neonatalogs. Tiek nodrošināta arī </w:t>
      </w:r>
      <w:r w:rsidR="00FB7F28" w:rsidRPr="00684AE5">
        <w:rPr>
          <w:lang w:eastAsia="en-US"/>
        </w:rPr>
        <w:t>primārā veselības aprūpe – ārstu pediatru dežūras brīvdienās un svētku dienās</w:t>
      </w:r>
      <w:r w:rsidR="00F40F86" w:rsidRPr="00684AE5">
        <w:rPr>
          <w:lang w:eastAsia="en-US"/>
        </w:rPr>
        <w:t>.</w:t>
      </w:r>
    </w:p>
    <w:p w14:paraId="411F1D62" w14:textId="77777777" w:rsidR="00FB7F28" w:rsidRPr="00684AE5" w:rsidRDefault="00FB7F28" w:rsidP="00FB7F28">
      <w:pPr>
        <w:pStyle w:val="teksts"/>
        <w:spacing w:line="324" w:lineRule="auto"/>
        <w:rPr>
          <w:lang w:eastAsia="en-US"/>
        </w:rPr>
      </w:pPr>
      <w:r w:rsidRPr="00684AE5">
        <w:rPr>
          <w:lang w:eastAsia="en-US"/>
        </w:rPr>
        <w:tab/>
        <w:t>II. Ambulatorā daļa (t.sk. zobārstniecība) – Jēkabpilī, Stadiona ielā 1.</w:t>
      </w:r>
    </w:p>
    <w:p w14:paraId="61B71583" w14:textId="77777777" w:rsidR="00FB7F28" w:rsidRPr="00361020" w:rsidRDefault="00FB7F28" w:rsidP="00FB7F28">
      <w:pPr>
        <w:pStyle w:val="teksts"/>
        <w:spacing w:line="324" w:lineRule="auto"/>
        <w:rPr>
          <w:lang w:eastAsia="en-US"/>
        </w:rPr>
      </w:pPr>
      <w:r w:rsidRPr="00684AE5">
        <w:rPr>
          <w:lang w:eastAsia="en-US"/>
        </w:rPr>
        <w:tab/>
        <w:t>III. Dienas stacionāra daļa ar 25 gultām šādos profilos:</w:t>
      </w:r>
    </w:p>
    <w:p w14:paraId="47C1256C" w14:textId="77777777" w:rsidR="00FB7F28" w:rsidRPr="00361020" w:rsidRDefault="00FB7F28" w:rsidP="002470CB">
      <w:pPr>
        <w:pStyle w:val="teksts"/>
        <w:numPr>
          <w:ilvl w:val="0"/>
          <w:numId w:val="8"/>
        </w:numPr>
        <w:spacing w:line="324" w:lineRule="auto"/>
        <w:rPr>
          <w:lang w:eastAsia="en-US"/>
        </w:rPr>
      </w:pPr>
      <w:r w:rsidRPr="00361020">
        <w:rPr>
          <w:lang w:eastAsia="en-US"/>
        </w:rPr>
        <w:t>traumatoloģija, ortopēdija,</w:t>
      </w:r>
    </w:p>
    <w:p w14:paraId="57C56A1D" w14:textId="48D0CF18" w:rsidR="00FB7F28" w:rsidRPr="00361020" w:rsidRDefault="00FB7F28" w:rsidP="002470CB">
      <w:pPr>
        <w:pStyle w:val="teksts"/>
        <w:numPr>
          <w:ilvl w:val="0"/>
          <w:numId w:val="8"/>
        </w:numPr>
        <w:spacing w:line="324" w:lineRule="auto"/>
        <w:rPr>
          <w:lang w:eastAsia="en-US"/>
        </w:rPr>
      </w:pPr>
      <w:r w:rsidRPr="00361020">
        <w:rPr>
          <w:lang w:eastAsia="en-US"/>
        </w:rPr>
        <w:t>vispārējie ķirurģiskie pakalpojumi</w:t>
      </w:r>
      <w:r w:rsidR="0056718A" w:rsidRPr="00361020">
        <w:rPr>
          <w:lang w:eastAsia="en-US"/>
        </w:rPr>
        <w:t>,</w:t>
      </w:r>
    </w:p>
    <w:p w14:paraId="4B84B81F" w14:textId="77777777" w:rsidR="00FB7F28" w:rsidRPr="00361020" w:rsidRDefault="00FB7F28" w:rsidP="002470CB">
      <w:pPr>
        <w:pStyle w:val="teksts"/>
        <w:numPr>
          <w:ilvl w:val="0"/>
          <w:numId w:val="8"/>
        </w:numPr>
        <w:spacing w:line="324" w:lineRule="auto"/>
        <w:rPr>
          <w:lang w:eastAsia="en-US"/>
        </w:rPr>
      </w:pPr>
      <w:r w:rsidRPr="00361020">
        <w:rPr>
          <w:lang w:eastAsia="en-US"/>
        </w:rPr>
        <w:t>neiroloģisko un iekšķīgo slimību ārstēšana,</w:t>
      </w:r>
    </w:p>
    <w:p w14:paraId="3D985215" w14:textId="77777777" w:rsidR="00FB7F28" w:rsidRPr="00361020" w:rsidRDefault="00FB7F28" w:rsidP="002470CB">
      <w:pPr>
        <w:pStyle w:val="teksts"/>
        <w:numPr>
          <w:ilvl w:val="0"/>
          <w:numId w:val="8"/>
        </w:numPr>
        <w:spacing w:line="324" w:lineRule="auto"/>
        <w:rPr>
          <w:lang w:eastAsia="en-US"/>
        </w:rPr>
      </w:pPr>
      <w:r w:rsidRPr="00361020">
        <w:rPr>
          <w:lang w:eastAsia="en-US"/>
        </w:rPr>
        <w:t>otolaringoloģija bērniem,</w:t>
      </w:r>
    </w:p>
    <w:p w14:paraId="1791BAC9" w14:textId="77777777" w:rsidR="00FB7F28" w:rsidRPr="00361020" w:rsidRDefault="00FB7F28" w:rsidP="002470CB">
      <w:pPr>
        <w:pStyle w:val="teksts"/>
        <w:numPr>
          <w:ilvl w:val="0"/>
          <w:numId w:val="8"/>
        </w:numPr>
        <w:spacing w:line="324" w:lineRule="auto"/>
        <w:rPr>
          <w:lang w:eastAsia="en-US"/>
        </w:rPr>
      </w:pPr>
      <w:r w:rsidRPr="00361020">
        <w:rPr>
          <w:lang w:eastAsia="en-US"/>
        </w:rPr>
        <w:t>otolaringoloģija pieaugušajiem,</w:t>
      </w:r>
    </w:p>
    <w:p w14:paraId="4CB76B9D" w14:textId="0DA5B1ED" w:rsidR="00D5615A" w:rsidRPr="00361020" w:rsidRDefault="00483EB7" w:rsidP="00D5615A">
      <w:pPr>
        <w:pStyle w:val="teksts"/>
        <w:numPr>
          <w:ilvl w:val="0"/>
          <w:numId w:val="8"/>
        </w:numPr>
        <w:spacing w:line="324" w:lineRule="auto"/>
        <w:rPr>
          <w:lang w:eastAsia="en-US"/>
        </w:rPr>
      </w:pPr>
      <w:r w:rsidRPr="00361020">
        <w:rPr>
          <w:lang w:eastAsia="en-US"/>
        </w:rPr>
        <w:t>hemodialīze</w:t>
      </w:r>
      <w:r w:rsidR="0056718A" w:rsidRPr="00361020">
        <w:rPr>
          <w:lang w:eastAsia="en-US"/>
        </w:rPr>
        <w:t>,</w:t>
      </w:r>
    </w:p>
    <w:p w14:paraId="33A84186" w14:textId="28A77B49" w:rsidR="00483EB7" w:rsidRPr="00361020" w:rsidRDefault="00483EB7" w:rsidP="00D5615A">
      <w:pPr>
        <w:pStyle w:val="teksts"/>
        <w:numPr>
          <w:ilvl w:val="0"/>
          <w:numId w:val="8"/>
        </w:numPr>
        <w:spacing w:line="324" w:lineRule="auto"/>
        <w:rPr>
          <w:lang w:eastAsia="en-US"/>
        </w:rPr>
      </w:pPr>
      <w:r w:rsidRPr="00361020">
        <w:rPr>
          <w:lang w:eastAsia="en-US"/>
        </w:rPr>
        <w:t>ginekoloģija</w:t>
      </w:r>
      <w:r w:rsidR="0056718A" w:rsidRPr="00361020">
        <w:rPr>
          <w:lang w:eastAsia="en-US"/>
        </w:rPr>
        <w:t>,</w:t>
      </w:r>
    </w:p>
    <w:p w14:paraId="58E68333" w14:textId="77777777" w:rsidR="00483EB7" w:rsidRPr="00361020" w:rsidRDefault="00483EB7" w:rsidP="00D5615A">
      <w:pPr>
        <w:pStyle w:val="teksts"/>
        <w:numPr>
          <w:ilvl w:val="0"/>
          <w:numId w:val="8"/>
        </w:numPr>
        <w:spacing w:line="324" w:lineRule="auto"/>
        <w:rPr>
          <w:lang w:eastAsia="en-US"/>
        </w:rPr>
      </w:pPr>
      <w:r w:rsidRPr="00361020">
        <w:rPr>
          <w:lang w:eastAsia="en-US"/>
        </w:rPr>
        <w:t>uroloģija.</w:t>
      </w:r>
    </w:p>
    <w:p w14:paraId="388C5F70" w14:textId="54E4C5F9" w:rsidR="00FB7F28" w:rsidRPr="00361020" w:rsidRDefault="00FB7F28" w:rsidP="00891F22">
      <w:pPr>
        <w:pStyle w:val="teksts"/>
        <w:spacing w:line="324" w:lineRule="auto"/>
        <w:rPr>
          <w:lang w:eastAsia="en-US"/>
        </w:rPr>
      </w:pPr>
      <w:r w:rsidRPr="00361020">
        <w:rPr>
          <w:lang w:eastAsia="en-US"/>
        </w:rPr>
        <w:t>Veselības aprūpes pakalpojumi tiek nodrošināti 43 sertificētās specialitātēs</w:t>
      </w:r>
      <w:r w:rsidR="00891F22" w:rsidRPr="00361020">
        <w:rPr>
          <w:lang w:eastAsia="en-US"/>
        </w:rPr>
        <w:t>,</w:t>
      </w:r>
      <w:r w:rsidRPr="00361020">
        <w:rPr>
          <w:lang w:eastAsia="en-US"/>
        </w:rPr>
        <w:t xml:space="preserve"> </w:t>
      </w:r>
      <w:r w:rsidRPr="00361020">
        <w:t>Slimnīcā darbojas arī</w:t>
      </w:r>
      <w:r w:rsidRPr="00361020">
        <w:rPr>
          <w:b/>
        </w:rPr>
        <w:t xml:space="preserve"> </w:t>
      </w:r>
      <w:r w:rsidR="00F40F86" w:rsidRPr="00361020">
        <w:rPr>
          <w:b/>
        </w:rPr>
        <w:t>Ārstu konsultatīvā padome</w:t>
      </w:r>
      <w:r w:rsidR="00F40F86" w:rsidRPr="00361020">
        <w:t>, kuras sastāvā ir iekļauti nodaļu vadītāji</w:t>
      </w:r>
      <w:r w:rsidR="00891F22" w:rsidRPr="00361020">
        <w:t>.</w:t>
      </w:r>
    </w:p>
    <w:p w14:paraId="7C3616B0" w14:textId="5E25A617" w:rsidR="005350DC" w:rsidRPr="00361020" w:rsidRDefault="005350DC" w:rsidP="00FB7F28">
      <w:pPr>
        <w:pStyle w:val="teksts"/>
        <w:spacing w:line="300" w:lineRule="auto"/>
      </w:pPr>
      <w:r w:rsidRPr="00361020">
        <w:t>Sagaidāms, ka Slimnīcas darbība palielinās iedzīvotāju veselīg</w:t>
      </w:r>
      <w:r w:rsidR="00891F22" w:rsidRPr="00361020">
        <w:t>as</w:t>
      </w:r>
      <w:r w:rsidRPr="00361020">
        <w:t xml:space="preserve"> dzīves gadus un pēc iespējas novērsīs priekšlaicīgu nāvi, saglabājot, uzlabojot un atjaunojot veselību.</w:t>
      </w:r>
    </w:p>
    <w:p w14:paraId="2FFFD769" w14:textId="77777777" w:rsidR="00BF1885" w:rsidRPr="00361020" w:rsidRDefault="00BF1885" w:rsidP="00FB7F28">
      <w:pPr>
        <w:pStyle w:val="teksts"/>
        <w:spacing w:line="300" w:lineRule="auto"/>
      </w:pPr>
      <w:r w:rsidRPr="00361020">
        <w:rPr>
          <w:b/>
          <w:bCs/>
          <w:i/>
          <w:iCs/>
        </w:rPr>
        <w:t>Attiecībā uz klientiem</w:t>
      </w:r>
      <w:r w:rsidRPr="00361020">
        <w:t xml:space="preserve"> Slimnīca ārstniecības un aprūpes pakalpojumu sniegšanā orientējas galvenokārt uz Latvijas iedzīvotājiem, kā arī ārvalstniekiem.</w:t>
      </w:r>
    </w:p>
    <w:p w14:paraId="14A3822D" w14:textId="215DD853" w:rsidR="00BF1885" w:rsidRPr="00361020" w:rsidRDefault="00BF1885" w:rsidP="00FB7F28">
      <w:pPr>
        <w:pStyle w:val="teksts"/>
        <w:spacing w:line="300" w:lineRule="auto"/>
      </w:pPr>
      <w:r w:rsidRPr="00361020">
        <w:t>Informēšanai par  Slimnīcas sniegtajiem pakalpojumiem</w:t>
      </w:r>
      <w:r w:rsidR="00891F22" w:rsidRPr="00361020">
        <w:t>,</w:t>
      </w:r>
      <w:r w:rsidRPr="00361020">
        <w:t xml:space="preserve"> galvenokārt</w:t>
      </w:r>
      <w:r w:rsidR="00891F22" w:rsidRPr="00361020">
        <w:t xml:space="preserve">, </w:t>
      </w:r>
      <w:r w:rsidRPr="00361020">
        <w:t xml:space="preserve"> tiek izmantota sabiedrisko attiecību metode un integrētas mārketinga komunikācijas metodes ar mērķi</w:t>
      </w:r>
      <w:r w:rsidR="00891F22" w:rsidRPr="00361020">
        <w:t xml:space="preserve"> – </w:t>
      </w:r>
      <w:r w:rsidRPr="00361020">
        <w:t xml:space="preserve"> informēt par jauniem pakalpojumiem, izmaiņām, izskaidrot pakalpojuma saņemšan</w:t>
      </w:r>
      <w:r w:rsidR="00891F22" w:rsidRPr="00361020">
        <w:t>as iespējas</w:t>
      </w:r>
      <w:r w:rsidRPr="00361020">
        <w:t xml:space="preserve">, atgādināt par nepieciešamajām veselības pārbaudēm, ko var piedāvāt Slimnīcas speciālisti. Komunikācijai tiek izmantoti visdažādākie komunikācijas kanāli: </w:t>
      </w:r>
    </w:p>
    <w:p w14:paraId="7FA1D3C3" w14:textId="77777777" w:rsidR="00BF1885" w:rsidRPr="00361020" w:rsidRDefault="00BF1885" w:rsidP="00BF1885">
      <w:pPr>
        <w:pStyle w:val="teksts"/>
        <w:spacing w:line="300" w:lineRule="auto"/>
      </w:pPr>
      <w:r w:rsidRPr="00361020">
        <w:t>- tieši kontakti;</w:t>
      </w:r>
    </w:p>
    <w:p w14:paraId="40A50090" w14:textId="23DB74A8" w:rsidR="00BF1885" w:rsidRPr="00361020" w:rsidRDefault="00BF1885" w:rsidP="00BF1885">
      <w:pPr>
        <w:pStyle w:val="teksts"/>
        <w:spacing w:line="300" w:lineRule="auto"/>
      </w:pPr>
      <w:r w:rsidRPr="00361020">
        <w:lastRenderedPageBreak/>
        <w:t>- mājas lapa</w:t>
      </w:r>
      <w:r w:rsidR="001912B4" w:rsidRPr="00361020">
        <w:t>;</w:t>
      </w:r>
    </w:p>
    <w:p w14:paraId="583FC91F" w14:textId="56281F1E" w:rsidR="00BF1885" w:rsidRPr="00361020" w:rsidRDefault="00BF1885" w:rsidP="00BF1885">
      <w:pPr>
        <w:pStyle w:val="teksts"/>
        <w:spacing w:line="300" w:lineRule="auto"/>
      </w:pPr>
      <w:r w:rsidRPr="00361020">
        <w:t xml:space="preserve">- informācijas centrs;   </w:t>
      </w:r>
    </w:p>
    <w:p w14:paraId="40A8A93B" w14:textId="2D6253E5" w:rsidR="00BF1885" w:rsidRPr="00361020" w:rsidRDefault="00BF1885" w:rsidP="00BF1885">
      <w:pPr>
        <w:pStyle w:val="teksts"/>
        <w:spacing w:line="300" w:lineRule="auto"/>
      </w:pPr>
      <w:r w:rsidRPr="00361020">
        <w:t>- sociālie mediji.</w:t>
      </w:r>
    </w:p>
    <w:p w14:paraId="30395554" w14:textId="36AA74A6" w:rsidR="00BF1885" w:rsidRPr="00361020" w:rsidRDefault="00BF1885" w:rsidP="00BF1885">
      <w:pPr>
        <w:pStyle w:val="teksts"/>
        <w:spacing w:line="300" w:lineRule="auto"/>
      </w:pPr>
      <w:r w:rsidRPr="00361020">
        <w:t>Izmantojot pieejamos komunikāciju kanālus, sabiedrība tiek aktīvi un savlaicīgi informēta par visiem slimnīcas sasniegumiem - inovatīviem ārstniecības risinājumiem, jauniem, pieejamiem pakalpojumiem un speciālistiem. Tāpat regulāri tiek nodrošināta informācija par slimnīcas ārstu sasniegumiem - kvalifikācijas celšanu, jauniem apbalvojumiem un novērtējumu kā nacionālajā, tā starptautiskajā līmenī.</w:t>
      </w:r>
    </w:p>
    <w:p w14:paraId="4449D082" w14:textId="540867DD" w:rsidR="00A53FFD" w:rsidRPr="00361020" w:rsidRDefault="00A53FFD" w:rsidP="00293588">
      <w:pPr>
        <w:pStyle w:val="teksts"/>
        <w:spacing w:line="300" w:lineRule="auto"/>
        <w:ind w:firstLine="0"/>
        <w:rPr>
          <w:i/>
          <w:iCs/>
        </w:rPr>
      </w:pPr>
      <w:r w:rsidRPr="00361020">
        <w:rPr>
          <w:b/>
          <w:bCs/>
          <w:i/>
          <w:iCs/>
        </w:rPr>
        <w:t>Kapitālsabiedrības partneru tīkls</w:t>
      </w:r>
      <w:r w:rsidRPr="00361020">
        <w:rPr>
          <w:i/>
          <w:iCs/>
        </w:rPr>
        <w:t xml:space="preserve"> un to iedarbība uz </w:t>
      </w:r>
      <w:r w:rsidR="001912B4" w:rsidRPr="00361020">
        <w:rPr>
          <w:i/>
          <w:iCs/>
        </w:rPr>
        <w:t>K</w:t>
      </w:r>
      <w:r w:rsidRPr="00361020">
        <w:rPr>
          <w:i/>
          <w:iCs/>
        </w:rPr>
        <w:t>apitālsabiedrības darbību</w:t>
      </w:r>
    </w:p>
    <w:p w14:paraId="1FE1CF02" w14:textId="77777777" w:rsidR="00A53FFD" w:rsidRPr="00361020" w:rsidRDefault="00A53FFD" w:rsidP="00A53FFD">
      <w:pPr>
        <w:pStyle w:val="teksts"/>
        <w:spacing w:line="300" w:lineRule="auto"/>
      </w:pPr>
      <w:r w:rsidRPr="00361020">
        <w:t xml:space="preserve">Visus Slimnīcas partnerus varētu sadalīt vairākās grupās, pēc to ietekmes uz Slimnīcas darbību. Starp tiem svarīgākie ir: </w:t>
      </w:r>
    </w:p>
    <w:p w14:paraId="6C28AF8F" w14:textId="27424C8F" w:rsidR="00A53FFD" w:rsidRPr="00361020" w:rsidRDefault="00A53FFD" w:rsidP="007022D5">
      <w:pPr>
        <w:pStyle w:val="teksts"/>
        <w:numPr>
          <w:ilvl w:val="0"/>
          <w:numId w:val="40"/>
        </w:numPr>
        <w:spacing w:line="300" w:lineRule="auto"/>
      </w:pPr>
      <w:r w:rsidRPr="00361020">
        <w:t>materiālu, medikamentu, energoresursu, komunālo pakalpojumu, aprīkojuma un citu preču un pak</w:t>
      </w:r>
      <w:r w:rsidR="001912B4" w:rsidRPr="00361020">
        <w:t>al</w:t>
      </w:r>
      <w:r w:rsidRPr="00361020">
        <w:t>pojumu piegādātāji – nodrošina Slimnīcu ar pakalpojumu sniegšanas nodrošināšanai nepieciešamiem materiāliem, aprīkojumu un servisu;</w:t>
      </w:r>
    </w:p>
    <w:p w14:paraId="28F09614" w14:textId="1843A95F" w:rsidR="00A53FFD" w:rsidRPr="00361020" w:rsidRDefault="00A53FFD" w:rsidP="007022D5">
      <w:pPr>
        <w:pStyle w:val="teksts"/>
        <w:numPr>
          <w:ilvl w:val="0"/>
          <w:numId w:val="40"/>
        </w:numPr>
        <w:spacing w:line="300" w:lineRule="auto"/>
      </w:pPr>
      <w:r w:rsidRPr="00361020">
        <w:t xml:space="preserve"> Jēkabpils pašvaldība, valsts iestādes un institūcijas (NVD, VM u.c.) – regulē Slimnīcas darbību, kā arī tām ir būtiska ietekme uz slimnīcas finansējumu, nosakot valsts finansējuma nosacījumus un apjomu, jo valsts finansējums kopā ar pacientu līdzmaksājumiem veido 99 % no kopējiem Slimnīcas ieņēmumiem;</w:t>
      </w:r>
    </w:p>
    <w:p w14:paraId="0EA3C445" w14:textId="09F0D8C0" w:rsidR="00A53FFD" w:rsidRPr="00361020" w:rsidRDefault="00A53FFD" w:rsidP="007022D5">
      <w:pPr>
        <w:pStyle w:val="teksts"/>
        <w:numPr>
          <w:ilvl w:val="0"/>
          <w:numId w:val="40"/>
        </w:numPr>
        <w:spacing w:line="300" w:lineRule="auto"/>
      </w:pPr>
      <w:r w:rsidRPr="00361020">
        <w:t xml:space="preserve"> ES institūcijas – piedalās lielo projektu finansēšanā. </w:t>
      </w:r>
    </w:p>
    <w:p w14:paraId="1633F8D2" w14:textId="77777777" w:rsidR="00A53FFD" w:rsidRPr="00361020" w:rsidRDefault="00A53FFD" w:rsidP="00A53FFD">
      <w:pPr>
        <w:pStyle w:val="teksts"/>
        <w:spacing w:line="300" w:lineRule="auto"/>
        <w:ind w:firstLine="0"/>
        <w:rPr>
          <w:b/>
          <w:bCs/>
        </w:rPr>
      </w:pPr>
      <w:r w:rsidRPr="00361020">
        <w:rPr>
          <w:b/>
          <w:bCs/>
          <w:i/>
          <w:iCs/>
        </w:rPr>
        <w:t>Ieņēmumu veidošanās</w:t>
      </w:r>
      <w:r w:rsidRPr="00361020">
        <w:rPr>
          <w:b/>
          <w:bCs/>
        </w:rPr>
        <w:t xml:space="preserve"> </w:t>
      </w:r>
    </w:p>
    <w:p w14:paraId="5C529553" w14:textId="77777777" w:rsidR="00A53FFD" w:rsidRPr="00361020" w:rsidRDefault="00A53FFD" w:rsidP="00A53FFD">
      <w:pPr>
        <w:pStyle w:val="teksts"/>
        <w:spacing w:line="300" w:lineRule="auto"/>
        <w:ind w:firstLine="0"/>
      </w:pPr>
      <w:r w:rsidRPr="00361020">
        <w:t xml:space="preserve">Slimnīcas ieņēmumu avoti ir: </w:t>
      </w:r>
    </w:p>
    <w:p w14:paraId="31C667B8" w14:textId="77777777" w:rsidR="00A53FFD" w:rsidRPr="00361020" w:rsidRDefault="00A53FFD" w:rsidP="007022D5">
      <w:pPr>
        <w:pStyle w:val="teksts"/>
        <w:numPr>
          <w:ilvl w:val="0"/>
          <w:numId w:val="40"/>
        </w:numPr>
        <w:spacing w:line="300" w:lineRule="auto"/>
      </w:pPr>
      <w:r w:rsidRPr="00361020">
        <w:t xml:space="preserve">valsts apmaksāta stacionārā medicīniskā palīdzība; </w:t>
      </w:r>
    </w:p>
    <w:p w14:paraId="5D85E1AE" w14:textId="77777777" w:rsidR="00A53FFD" w:rsidRPr="00361020" w:rsidRDefault="00A53FFD" w:rsidP="007022D5">
      <w:pPr>
        <w:pStyle w:val="teksts"/>
        <w:numPr>
          <w:ilvl w:val="0"/>
          <w:numId w:val="40"/>
        </w:numPr>
        <w:spacing w:line="300" w:lineRule="auto"/>
      </w:pPr>
      <w:r w:rsidRPr="00361020">
        <w:t xml:space="preserve"> valsts apmaksāta ambulatora medicīniskā palīdzība;</w:t>
      </w:r>
    </w:p>
    <w:p w14:paraId="05E60AC3" w14:textId="77777777" w:rsidR="00A53FFD" w:rsidRPr="00361020" w:rsidRDefault="00A53FFD" w:rsidP="007022D5">
      <w:pPr>
        <w:pStyle w:val="teksts"/>
        <w:numPr>
          <w:ilvl w:val="0"/>
          <w:numId w:val="40"/>
        </w:numPr>
        <w:spacing w:line="300" w:lineRule="auto"/>
      </w:pPr>
      <w:r w:rsidRPr="00361020">
        <w:t xml:space="preserve"> citi valsts apmaksāti medicīniskie pakalpojumi (citi); </w:t>
      </w:r>
    </w:p>
    <w:p w14:paraId="6EB3231F" w14:textId="77777777" w:rsidR="00A53FFD" w:rsidRPr="00361020" w:rsidRDefault="00A53FFD" w:rsidP="007022D5">
      <w:pPr>
        <w:pStyle w:val="teksts"/>
        <w:numPr>
          <w:ilvl w:val="0"/>
          <w:numId w:val="40"/>
        </w:numPr>
        <w:spacing w:line="300" w:lineRule="auto"/>
      </w:pPr>
      <w:r w:rsidRPr="00361020">
        <w:t xml:space="preserve"> maksas medicīniskie pakalpojumi; </w:t>
      </w:r>
    </w:p>
    <w:p w14:paraId="14CA83C4" w14:textId="77777777" w:rsidR="00A53FFD" w:rsidRPr="00361020" w:rsidRDefault="00A53FFD" w:rsidP="007022D5">
      <w:pPr>
        <w:pStyle w:val="teksts"/>
        <w:numPr>
          <w:ilvl w:val="0"/>
          <w:numId w:val="40"/>
        </w:numPr>
        <w:spacing w:line="300" w:lineRule="auto"/>
      </w:pPr>
      <w:r w:rsidRPr="00361020">
        <w:t xml:space="preserve"> saņemtie pacientu līdzmaksājumi;</w:t>
      </w:r>
    </w:p>
    <w:p w14:paraId="77B7E2B0" w14:textId="4ECFBBF9" w:rsidR="00A53FFD" w:rsidRPr="00361020" w:rsidRDefault="00A53FFD" w:rsidP="007022D5">
      <w:pPr>
        <w:pStyle w:val="teksts"/>
        <w:numPr>
          <w:ilvl w:val="0"/>
          <w:numId w:val="40"/>
        </w:numPr>
        <w:spacing w:line="300" w:lineRule="auto"/>
      </w:pPr>
      <w:r w:rsidRPr="00361020">
        <w:t xml:space="preserve"> pārējie ieņēmumi.</w:t>
      </w:r>
    </w:p>
    <w:p w14:paraId="3E543849" w14:textId="223DF516" w:rsidR="00A53FFD" w:rsidRPr="00361020" w:rsidRDefault="00A53FFD" w:rsidP="00BF1885">
      <w:pPr>
        <w:pStyle w:val="teksts"/>
        <w:spacing w:line="300" w:lineRule="auto"/>
      </w:pPr>
      <w:r w:rsidRPr="00361020">
        <w:t>Stacionārais un ambulatorais valsts apmaksātais darbs Slimnīcā tiek organizēts atbilstoši noslēgtajiem līgumiem ar Nacionālo veselības dienestu un 2018.gada 28.augusta Ministru kabineta noteikumiem Nr.555 “Veselības aprūpes pakalpojumu organizēšanas un samaksas kārtība”, kas nosaka veselības aprūpes organizēšanas un finansēšanas kārtību, to ārstniecības pakalpojumu veidus un apjomus, kuri tiek apmaksāti no valsts budžeta un pakalpojuma saņēmēja līdzekļiem, samaksas kārtību par minētajiem pakalpojumiem, kā arī kārtību, kādā veidojamas plānveida veselības aprūpes pakalpojumu saņemšanas pretendentu rindas.</w:t>
      </w:r>
    </w:p>
    <w:p w14:paraId="2FFC47EA" w14:textId="1F892F90" w:rsidR="00A53FFD" w:rsidRPr="00361020" w:rsidRDefault="00A53FFD" w:rsidP="00BF1885">
      <w:pPr>
        <w:pStyle w:val="teksts"/>
        <w:spacing w:line="300" w:lineRule="auto"/>
      </w:pPr>
      <w:r w:rsidRPr="00361020">
        <w:t>Maksas veselības aprūpes pakalpojumu cenas tiek balstītas uz sekojošo kritēriju novērtēšanu: pacientu pieprasījums, pakalpojuma sniegšanas rentabilitāte (ņemot vērā gan jau veiktās, gan paredzētās investīcijas), pacientu maksātspēja, citu medicīnisko iestāžu pakalpojumu izcenojumu piedāvājums un vēlamās pacientu plūsmas vadība (pacientu piesaiste, vai nepieciešamība novirzīt primārās pacientu plūsmas uz citām ārstniecības iestādēm). Maksas pakalpojumu cenas veidošanas procesā tiek veikts:</w:t>
      </w:r>
    </w:p>
    <w:p w14:paraId="0333EFD0" w14:textId="77777777" w:rsidR="00A53FFD" w:rsidRPr="00361020" w:rsidRDefault="00A53FFD" w:rsidP="007022D5">
      <w:pPr>
        <w:pStyle w:val="teksts"/>
        <w:numPr>
          <w:ilvl w:val="0"/>
          <w:numId w:val="44"/>
        </w:numPr>
        <w:spacing w:line="300" w:lineRule="auto"/>
      </w:pPr>
      <w:r w:rsidRPr="00361020">
        <w:t xml:space="preserve">pašizmaksas aprēķins; </w:t>
      </w:r>
    </w:p>
    <w:p w14:paraId="2A82AD9A" w14:textId="77777777" w:rsidR="00A53FFD" w:rsidRPr="00361020" w:rsidRDefault="00A53FFD" w:rsidP="007022D5">
      <w:pPr>
        <w:pStyle w:val="teksts"/>
        <w:numPr>
          <w:ilvl w:val="0"/>
          <w:numId w:val="44"/>
        </w:numPr>
        <w:spacing w:line="300" w:lineRule="auto"/>
      </w:pPr>
      <w:r w:rsidRPr="00361020">
        <w:t xml:space="preserve"> izmaksu novērtējums; </w:t>
      </w:r>
    </w:p>
    <w:p w14:paraId="440B4273" w14:textId="77777777" w:rsidR="00A53FFD" w:rsidRPr="00361020" w:rsidRDefault="00A53FFD" w:rsidP="007022D5">
      <w:pPr>
        <w:pStyle w:val="teksts"/>
        <w:numPr>
          <w:ilvl w:val="0"/>
          <w:numId w:val="44"/>
        </w:numPr>
        <w:spacing w:line="300" w:lineRule="auto"/>
      </w:pPr>
      <w:r w:rsidRPr="00361020">
        <w:lastRenderedPageBreak/>
        <w:t xml:space="preserve"> pieprasījumu izpēte;</w:t>
      </w:r>
    </w:p>
    <w:p w14:paraId="4EAB5112" w14:textId="77777777" w:rsidR="00BE6832" w:rsidRPr="00361020" w:rsidRDefault="00A53FFD" w:rsidP="007022D5">
      <w:pPr>
        <w:pStyle w:val="teksts"/>
        <w:numPr>
          <w:ilvl w:val="0"/>
          <w:numId w:val="44"/>
        </w:numPr>
        <w:spacing w:line="300" w:lineRule="auto"/>
      </w:pPr>
      <w:r w:rsidRPr="00361020">
        <w:t xml:space="preserve"> citu medicīnisko iestāžu sniedzamo pakalpojumu novērtējums; </w:t>
      </w:r>
    </w:p>
    <w:p w14:paraId="71B0C86B" w14:textId="77777777" w:rsidR="00BE6832" w:rsidRPr="00361020" w:rsidRDefault="00A53FFD" w:rsidP="007022D5">
      <w:pPr>
        <w:pStyle w:val="teksts"/>
        <w:numPr>
          <w:ilvl w:val="0"/>
          <w:numId w:val="44"/>
        </w:numPr>
        <w:spacing w:line="300" w:lineRule="auto"/>
      </w:pPr>
      <w:r w:rsidRPr="00361020">
        <w:t xml:space="preserve"> cenu vēstures izpēte. </w:t>
      </w:r>
    </w:p>
    <w:p w14:paraId="3DF00B68" w14:textId="26059B59" w:rsidR="00A53FFD" w:rsidRPr="00361020" w:rsidRDefault="00A53FFD" w:rsidP="0077166A">
      <w:pPr>
        <w:pStyle w:val="teksts"/>
        <w:spacing w:after="240" w:line="300" w:lineRule="auto"/>
        <w:ind w:firstLine="0"/>
      </w:pPr>
      <w:r w:rsidRPr="00361020">
        <w:t>Slimnīcas sniegto maksas pakalpojumu cenrādis tiek apstiprināts Slimnīcas valdē</w:t>
      </w:r>
      <w:r w:rsidR="00BE6832" w:rsidRPr="00361020">
        <w:t>.</w:t>
      </w:r>
    </w:p>
    <w:p w14:paraId="42115752" w14:textId="77777777" w:rsidR="00F509AD" w:rsidRPr="00361020" w:rsidRDefault="00B1578D" w:rsidP="00293588">
      <w:pPr>
        <w:pStyle w:val="teksts"/>
        <w:spacing w:line="300" w:lineRule="auto"/>
        <w:ind w:firstLine="0"/>
        <w:rPr>
          <w:b/>
          <w:u w:val="single"/>
        </w:rPr>
      </w:pPr>
      <w:r w:rsidRPr="00361020">
        <w:rPr>
          <w:b/>
          <w:i/>
          <w:u w:val="single"/>
        </w:rPr>
        <w:t xml:space="preserve">Nepieciešamie uzlabojumi </w:t>
      </w:r>
      <w:r w:rsidRPr="00361020">
        <w:rPr>
          <w:b/>
          <w:u w:val="single"/>
        </w:rPr>
        <w:t>:</w:t>
      </w:r>
    </w:p>
    <w:p w14:paraId="2E4FC885" w14:textId="13DD2A45" w:rsidR="00B1578D" w:rsidRPr="00361020" w:rsidRDefault="00A55CAB" w:rsidP="007022D5">
      <w:pPr>
        <w:pStyle w:val="teksts"/>
        <w:numPr>
          <w:ilvl w:val="0"/>
          <w:numId w:val="12"/>
        </w:numPr>
        <w:spacing w:line="300" w:lineRule="auto"/>
      </w:pPr>
      <w:r w:rsidRPr="00361020">
        <w:t xml:space="preserve">Līdz </w:t>
      </w:r>
      <w:r w:rsidR="00196CE5" w:rsidRPr="00361020">
        <w:t>2024</w:t>
      </w:r>
      <w:r w:rsidRPr="00361020">
        <w:t xml:space="preserve">.gada </w:t>
      </w:r>
      <w:r w:rsidR="00BE3933" w:rsidRPr="00361020">
        <w:t>beigām</w:t>
      </w:r>
      <w:r w:rsidRPr="00361020">
        <w:t xml:space="preserve"> </w:t>
      </w:r>
      <w:r w:rsidR="00B1578D" w:rsidRPr="00361020">
        <w:t xml:space="preserve">izstrādāt efektīvāku </w:t>
      </w:r>
      <w:r w:rsidR="00BE6832" w:rsidRPr="00361020">
        <w:t xml:space="preserve">struktūrvienību </w:t>
      </w:r>
      <w:r w:rsidR="00B1578D" w:rsidRPr="00361020">
        <w:t>vadības modeli, lai novērstu funkciju dublēšanos un mazinātu uzraudzības risku</w:t>
      </w:r>
      <w:r w:rsidR="00196CE5" w:rsidRPr="00361020">
        <w:t>, kā arī aktualizētu papildinot ar jaunām struktūrvienībām</w:t>
      </w:r>
      <w:r w:rsidR="00B1578D" w:rsidRPr="00361020">
        <w:t>;</w:t>
      </w:r>
    </w:p>
    <w:p w14:paraId="37A597C7" w14:textId="3A5E2345" w:rsidR="00F15B05" w:rsidRPr="00361020" w:rsidRDefault="00AD5BE8" w:rsidP="007022D5">
      <w:pPr>
        <w:pStyle w:val="teksts"/>
        <w:numPr>
          <w:ilvl w:val="0"/>
          <w:numId w:val="12"/>
        </w:numPr>
        <w:spacing w:line="300" w:lineRule="auto"/>
      </w:pPr>
      <w:r w:rsidRPr="00361020">
        <w:t>vienreiz gadā</w:t>
      </w:r>
      <w:r w:rsidR="00F15B05" w:rsidRPr="00361020">
        <w:t xml:space="preserve"> novērtēt struktūrvienību darbības efektivitāti un rentabilitāti;</w:t>
      </w:r>
    </w:p>
    <w:p w14:paraId="6530A908" w14:textId="23A9936C" w:rsidR="00F15B05" w:rsidRPr="00361020" w:rsidRDefault="00AD5BE8" w:rsidP="007022D5">
      <w:pPr>
        <w:pStyle w:val="teksts"/>
        <w:numPr>
          <w:ilvl w:val="0"/>
          <w:numId w:val="12"/>
        </w:numPr>
        <w:spacing w:line="300" w:lineRule="auto"/>
      </w:pPr>
      <w:r w:rsidRPr="00361020">
        <w:t xml:space="preserve">līdz </w:t>
      </w:r>
      <w:r w:rsidR="00196CE5" w:rsidRPr="00361020">
        <w:t>2024</w:t>
      </w:r>
      <w:r w:rsidRPr="00361020">
        <w:t>.gada</w:t>
      </w:r>
      <w:r w:rsidR="00B1578D" w:rsidRPr="00361020">
        <w:t>pārskatīt un attīstīt</w:t>
      </w:r>
      <w:r w:rsidR="00BE6832" w:rsidRPr="00361020">
        <w:t xml:space="preserve"> biznesa</w:t>
      </w:r>
      <w:r w:rsidR="00B1578D" w:rsidRPr="00361020">
        <w:t xml:space="preserve"> </w:t>
      </w:r>
      <w:r w:rsidR="00A55CAB" w:rsidRPr="00361020">
        <w:t xml:space="preserve">vadības </w:t>
      </w:r>
      <w:r w:rsidR="00B1578D" w:rsidRPr="00361020">
        <w:t xml:space="preserve"> modeli, </w:t>
      </w:r>
      <w:r w:rsidR="005350DC" w:rsidRPr="00361020">
        <w:t>lai efektīvāk izmantotu Slimnīcas infrastruktūru un palielinātu VAP apjomu  un kvalitāti</w:t>
      </w:r>
      <w:r w:rsidR="00F15B05" w:rsidRPr="00361020">
        <w:t>.</w:t>
      </w:r>
    </w:p>
    <w:p w14:paraId="68B61782" w14:textId="5EC4BEC5" w:rsidR="00FB7F28" w:rsidRPr="00361020" w:rsidRDefault="00F509AD" w:rsidP="00293588">
      <w:pPr>
        <w:pStyle w:val="teksts"/>
        <w:spacing w:before="240" w:after="240" w:line="300" w:lineRule="auto"/>
        <w:ind w:firstLine="0"/>
        <w:jc w:val="left"/>
        <w:rPr>
          <w:b/>
        </w:rPr>
      </w:pPr>
      <w:r w:rsidRPr="00361020">
        <w:rPr>
          <w:b/>
        </w:rPr>
        <w:t>3.2. Kapitālsabiedrības infrastruktūra – ēkas, medicīnas iekārtas un tehnoloģijas</w:t>
      </w:r>
    </w:p>
    <w:p w14:paraId="14562BB5" w14:textId="0B315534" w:rsidR="003C4FA5" w:rsidRPr="00361020" w:rsidRDefault="003C4FA5" w:rsidP="0083579A">
      <w:pPr>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 xml:space="preserve">Laika periodā no </w:t>
      </w:r>
      <w:r w:rsidR="00196CE5" w:rsidRPr="00361020">
        <w:rPr>
          <w:rFonts w:ascii="Times New Roman" w:hAnsi="Times New Roman" w:cs="Times New Roman"/>
          <w:sz w:val="24"/>
          <w:szCs w:val="24"/>
        </w:rPr>
        <w:t>2019</w:t>
      </w:r>
      <w:r w:rsidR="0083579A">
        <w:rPr>
          <w:rFonts w:ascii="Times New Roman" w:hAnsi="Times New Roman" w:cs="Times New Roman"/>
          <w:sz w:val="24"/>
          <w:szCs w:val="24"/>
        </w:rPr>
        <w:t>.</w:t>
      </w:r>
      <w:r w:rsidRPr="00361020">
        <w:rPr>
          <w:rFonts w:ascii="Times New Roman" w:hAnsi="Times New Roman" w:cs="Times New Roman"/>
          <w:sz w:val="24"/>
          <w:szCs w:val="24"/>
        </w:rPr>
        <w:t>-</w:t>
      </w:r>
      <w:r w:rsidR="00196CE5" w:rsidRPr="00361020">
        <w:rPr>
          <w:rFonts w:ascii="Times New Roman" w:hAnsi="Times New Roman" w:cs="Times New Roman"/>
          <w:sz w:val="24"/>
          <w:szCs w:val="24"/>
        </w:rPr>
        <w:t>202</w:t>
      </w:r>
      <w:r w:rsidR="0083579A">
        <w:rPr>
          <w:rFonts w:ascii="Times New Roman" w:hAnsi="Times New Roman" w:cs="Times New Roman"/>
          <w:sz w:val="24"/>
          <w:szCs w:val="24"/>
        </w:rPr>
        <w:t>2</w:t>
      </w:r>
      <w:r w:rsidRPr="00361020">
        <w:rPr>
          <w:rFonts w:ascii="Times New Roman" w:hAnsi="Times New Roman" w:cs="Times New Roman"/>
          <w:sz w:val="24"/>
          <w:szCs w:val="24"/>
        </w:rPr>
        <w:t xml:space="preserve">.gadam Slimnīca </w:t>
      </w:r>
      <w:r w:rsidR="00196CE5" w:rsidRPr="00361020">
        <w:rPr>
          <w:rFonts w:ascii="Times New Roman" w:hAnsi="Times New Roman" w:cs="Times New Roman"/>
          <w:sz w:val="24"/>
          <w:szCs w:val="24"/>
        </w:rPr>
        <w:t xml:space="preserve">ieviesa </w:t>
      </w:r>
      <w:r w:rsidRPr="00361020">
        <w:rPr>
          <w:rFonts w:ascii="Times New Roman" w:hAnsi="Times New Roman" w:cs="Times New Roman"/>
          <w:sz w:val="24"/>
          <w:szCs w:val="24"/>
        </w:rPr>
        <w:t xml:space="preserve">jaunas medicīnas tehnoloģijas </w:t>
      </w:r>
      <w:r w:rsidR="00196CE5" w:rsidRPr="00361020">
        <w:rPr>
          <w:rFonts w:ascii="Times New Roman" w:hAnsi="Times New Roman" w:cs="Times New Roman"/>
          <w:sz w:val="24"/>
          <w:szCs w:val="24"/>
        </w:rPr>
        <w:t>un aizstāja nolietotās tehnoloģijas, t.i.,</w:t>
      </w:r>
      <w:r w:rsidRPr="00361020">
        <w:rPr>
          <w:rFonts w:ascii="Times New Roman" w:hAnsi="Times New Roman" w:cs="Times New Roman"/>
          <w:sz w:val="24"/>
          <w:szCs w:val="24"/>
        </w:rPr>
        <w:t xml:space="preserve"> līdzekļi tika ieguldīti veco medicīnas iekārtu nomaiņai pret jaunām</w:t>
      </w:r>
      <w:r w:rsidR="00B124B9" w:rsidRPr="00361020">
        <w:rPr>
          <w:rFonts w:ascii="Times New Roman" w:hAnsi="Times New Roman" w:cs="Times New Roman"/>
          <w:sz w:val="24"/>
          <w:szCs w:val="24"/>
        </w:rPr>
        <w:t>. Nomainot medicīnas iekārtas, kuru ekspluatācijas laiks beidzies, tiek veikta novecojušu, vairs neizmantojamu tehnoloģiju aizstāšana ar augstākas funkcionalitātes un modernāku tehnoloģiju iekārtām.</w:t>
      </w:r>
    </w:p>
    <w:p w14:paraId="36966B51" w14:textId="2614379D" w:rsidR="0083579A" w:rsidRDefault="00B71E70" w:rsidP="00293588">
      <w:pPr>
        <w:spacing w:after="0" w:line="360" w:lineRule="auto"/>
        <w:ind w:firstLine="567"/>
        <w:jc w:val="both"/>
        <w:rPr>
          <w:rFonts w:ascii="Times New Roman" w:hAnsi="Times New Roman" w:cs="Times New Roman"/>
          <w:sz w:val="24"/>
          <w:szCs w:val="24"/>
        </w:rPr>
      </w:pPr>
      <w:bookmarkStart w:id="5" w:name="_Hlk145276055"/>
      <w:r w:rsidRPr="00361020">
        <w:rPr>
          <w:rFonts w:ascii="Times New Roman" w:hAnsi="Times New Roman" w:cs="Times New Roman"/>
          <w:sz w:val="24"/>
          <w:szCs w:val="24"/>
        </w:rPr>
        <w:t>Slimnīcā esošo medicīnisko iekārtu uzskaites vērtība uz 31.12.2022. ir 4,6 mlj.EUR, taču atlikusī bilances vērtība ir 1,68 milj. EUR, savukārt pārējo pamatlīdzekļu iegādes uzskaites vērtība ir 6,02</w:t>
      </w:r>
      <w:r w:rsidR="0083579A">
        <w:rPr>
          <w:rFonts w:ascii="Times New Roman" w:hAnsi="Times New Roman" w:cs="Times New Roman"/>
          <w:sz w:val="24"/>
          <w:szCs w:val="24"/>
        </w:rPr>
        <w:t> </w:t>
      </w:r>
      <w:r w:rsidRPr="00361020">
        <w:rPr>
          <w:rFonts w:ascii="Times New Roman" w:hAnsi="Times New Roman" w:cs="Times New Roman"/>
          <w:sz w:val="24"/>
          <w:szCs w:val="24"/>
        </w:rPr>
        <w:t>mlj.EUR un atlikusī vērtība 3,03 mlj</w:t>
      </w:r>
      <w:r w:rsidR="0083579A">
        <w:rPr>
          <w:rFonts w:ascii="Times New Roman" w:hAnsi="Times New Roman" w:cs="Times New Roman"/>
          <w:sz w:val="24"/>
          <w:szCs w:val="24"/>
        </w:rPr>
        <w:t>.</w:t>
      </w:r>
      <w:r w:rsidRPr="00361020">
        <w:rPr>
          <w:rFonts w:ascii="Times New Roman" w:hAnsi="Times New Roman" w:cs="Times New Roman"/>
          <w:sz w:val="24"/>
          <w:szCs w:val="24"/>
        </w:rPr>
        <w:t xml:space="preserve">EUR. </w:t>
      </w:r>
      <w:bookmarkEnd w:id="5"/>
    </w:p>
    <w:p w14:paraId="0FE3A977" w14:textId="655C798F" w:rsidR="009D3444" w:rsidRPr="00361020" w:rsidRDefault="009D3444" w:rsidP="0077166A">
      <w:pPr>
        <w:spacing w:after="0" w:line="240" w:lineRule="auto"/>
        <w:jc w:val="center"/>
        <w:rPr>
          <w:rFonts w:ascii="Times New Roman" w:hAnsi="Times New Roman" w:cs="Times New Roman"/>
          <w:b/>
          <w:bCs/>
          <w:sz w:val="24"/>
          <w:szCs w:val="24"/>
        </w:rPr>
      </w:pPr>
      <w:r w:rsidRPr="00607ADD">
        <w:rPr>
          <w:rFonts w:ascii="Times New Roman" w:hAnsi="Times New Roman" w:cs="Times New Roman"/>
          <w:b/>
          <w:bCs/>
          <w:sz w:val="24"/>
          <w:szCs w:val="24"/>
        </w:rPr>
        <w:t>Medicīnas iekārtas</w:t>
      </w:r>
      <w:r w:rsidR="00336609" w:rsidRPr="00607ADD">
        <w:rPr>
          <w:rFonts w:ascii="Times New Roman" w:hAnsi="Times New Roman" w:cs="Times New Roman"/>
          <w:b/>
          <w:bCs/>
          <w:sz w:val="24"/>
          <w:szCs w:val="24"/>
        </w:rPr>
        <w:t xml:space="preserve"> un cita infrastruktūra</w:t>
      </w:r>
    </w:p>
    <w:p w14:paraId="2BE8FCFE" w14:textId="3A62A2D6" w:rsidR="009D3444" w:rsidRPr="00361020" w:rsidRDefault="009D3444" w:rsidP="00293588">
      <w:pPr>
        <w:spacing w:after="0"/>
        <w:jc w:val="right"/>
        <w:rPr>
          <w:rFonts w:ascii="Times New Roman" w:hAnsi="Times New Roman" w:cs="Times New Roman"/>
          <w:bCs/>
          <w:sz w:val="24"/>
          <w:szCs w:val="24"/>
        </w:rPr>
      </w:pPr>
      <w:r w:rsidRPr="00361020">
        <w:rPr>
          <w:rFonts w:ascii="Times New Roman" w:hAnsi="Times New Roman" w:cs="Times New Roman"/>
          <w:bCs/>
          <w:sz w:val="24"/>
          <w:szCs w:val="24"/>
        </w:rPr>
        <w:t xml:space="preserve">                                                                                                                                     1.tabula</w:t>
      </w:r>
      <w:r w:rsidR="00293588">
        <w:rPr>
          <w:rStyle w:val="FootnoteReference"/>
          <w:rFonts w:ascii="Times New Roman" w:hAnsi="Times New Roman" w:cs="Times New Roman"/>
          <w:bCs/>
          <w:sz w:val="24"/>
          <w:szCs w:val="24"/>
        </w:rPr>
        <w:footnoteReference w:id="7"/>
      </w:r>
    </w:p>
    <w:tbl>
      <w:tblPr>
        <w:tblStyle w:val="TableGrid"/>
        <w:tblW w:w="9634" w:type="dxa"/>
        <w:jc w:val="center"/>
        <w:tblLook w:val="04A0" w:firstRow="1" w:lastRow="0" w:firstColumn="1" w:lastColumn="0" w:noHBand="0" w:noVBand="1"/>
      </w:tblPr>
      <w:tblGrid>
        <w:gridCol w:w="4531"/>
        <w:gridCol w:w="1276"/>
        <w:gridCol w:w="1276"/>
        <w:gridCol w:w="1276"/>
        <w:gridCol w:w="1275"/>
      </w:tblGrid>
      <w:tr w:rsidR="00B71E70" w:rsidRPr="00293588" w14:paraId="48D08934" w14:textId="77777777" w:rsidTr="00293588">
        <w:trPr>
          <w:jc w:val="center"/>
        </w:trPr>
        <w:tc>
          <w:tcPr>
            <w:tcW w:w="4531" w:type="dxa"/>
          </w:tcPr>
          <w:p w14:paraId="64BCAF1F" w14:textId="1AD06320" w:rsidR="00B71E70" w:rsidRPr="00293588" w:rsidRDefault="00B71E70" w:rsidP="00B71E70">
            <w:pPr>
              <w:jc w:val="center"/>
              <w:rPr>
                <w:rFonts w:ascii="Times New Roman" w:eastAsia="Calibri" w:hAnsi="Times New Roman" w:cs="Times New Roman"/>
                <w:b/>
                <w:bCs/>
                <w:sz w:val="24"/>
                <w:szCs w:val="24"/>
              </w:rPr>
            </w:pPr>
            <w:bookmarkStart w:id="7" w:name="_Hlk145276081"/>
            <w:r w:rsidRPr="00293588">
              <w:rPr>
                <w:rFonts w:ascii="Times New Roman" w:eastAsia="Calibri" w:hAnsi="Times New Roman" w:cs="Times New Roman"/>
                <w:b/>
                <w:bCs/>
                <w:sz w:val="24"/>
                <w:szCs w:val="24"/>
              </w:rPr>
              <w:t>Pamatlīdzekļu raksturojums</w:t>
            </w:r>
          </w:p>
        </w:tc>
        <w:tc>
          <w:tcPr>
            <w:tcW w:w="1276" w:type="dxa"/>
          </w:tcPr>
          <w:p w14:paraId="35972997" w14:textId="3E272330" w:rsidR="00B71E70" w:rsidRPr="00293588" w:rsidRDefault="00B71E70" w:rsidP="00B71E70">
            <w:pPr>
              <w:jc w:val="center"/>
              <w:rPr>
                <w:rFonts w:ascii="Times New Roman" w:eastAsia="Calibri" w:hAnsi="Times New Roman" w:cs="Times New Roman"/>
                <w:b/>
                <w:bCs/>
                <w:sz w:val="24"/>
                <w:szCs w:val="24"/>
              </w:rPr>
            </w:pPr>
            <w:r w:rsidRPr="00293588">
              <w:rPr>
                <w:rFonts w:ascii="Times New Roman" w:eastAsia="Calibri" w:hAnsi="Times New Roman" w:cs="Times New Roman"/>
                <w:b/>
                <w:bCs/>
                <w:sz w:val="24"/>
                <w:szCs w:val="24"/>
              </w:rPr>
              <w:t>2019</w:t>
            </w:r>
            <w:r w:rsidR="00293588">
              <w:rPr>
                <w:rFonts w:ascii="Times New Roman" w:eastAsia="Calibri" w:hAnsi="Times New Roman" w:cs="Times New Roman"/>
                <w:b/>
                <w:bCs/>
                <w:sz w:val="24"/>
                <w:szCs w:val="24"/>
              </w:rPr>
              <w:t>.gads</w:t>
            </w:r>
          </w:p>
        </w:tc>
        <w:tc>
          <w:tcPr>
            <w:tcW w:w="1276" w:type="dxa"/>
          </w:tcPr>
          <w:p w14:paraId="0323689D" w14:textId="099AACEC" w:rsidR="00B71E70" w:rsidRPr="00293588" w:rsidRDefault="00B71E70" w:rsidP="00B71E70">
            <w:pPr>
              <w:jc w:val="center"/>
              <w:rPr>
                <w:rFonts w:ascii="Times New Roman" w:eastAsia="Calibri" w:hAnsi="Times New Roman" w:cs="Times New Roman"/>
                <w:b/>
                <w:bCs/>
                <w:sz w:val="24"/>
                <w:szCs w:val="24"/>
              </w:rPr>
            </w:pPr>
            <w:r w:rsidRPr="00293588">
              <w:rPr>
                <w:rFonts w:ascii="Times New Roman" w:eastAsia="Calibri" w:hAnsi="Times New Roman" w:cs="Times New Roman"/>
                <w:b/>
                <w:bCs/>
                <w:sz w:val="24"/>
                <w:szCs w:val="24"/>
              </w:rPr>
              <w:t>2020</w:t>
            </w:r>
            <w:r w:rsidR="00293588">
              <w:rPr>
                <w:rFonts w:ascii="Times New Roman" w:eastAsia="Calibri" w:hAnsi="Times New Roman" w:cs="Times New Roman"/>
                <w:b/>
                <w:bCs/>
                <w:sz w:val="24"/>
                <w:szCs w:val="24"/>
              </w:rPr>
              <w:t>.gads</w:t>
            </w:r>
          </w:p>
        </w:tc>
        <w:tc>
          <w:tcPr>
            <w:tcW w:w="1276" w:type="dxa"/>
          </w:tcPr>
          <w:p w14:paraId="007111F3" w14:textId="1FBBE518" w:rsidR="00B71E70" w:rsidRPr="00293588" w:rsidRDefault="00B71E70" w:rsidP="00B71E70">
            <w:pPr>
              <w:jc w:val="center"/>
              <w:rPr>
                <w:rFonts w:ascii="Times New Roman" w:eastAsia="Calibri" w:hAnsi="Times New Roman" w:cs="Times New Roman"/>
                <w:b/>
                <w:bCs/>
                <w:sz w:val="24"/>
                <w:szCs w:val="24"/>
              </w:rPr>
            </w:pPr>
            <w:r w:rsidRPr="00293588">
              <w:rPr>
                <w:rFonts w:ascii="Times New Roman" w:eastAsia="Calibri" w:hAnsi="Times New Roman" w:cs="Times New Roman"/>
                <w:b/>
                <w:bCs/>
                <w:sz w:val="24"/>
                <w:szCs w:val="24"/>
              </w:rPr>
              <w:t>2021</w:t>
            </w:r>
            <w:r w:rsidR="00293588">
              <w:rPr>
                <w:rFonts w:ascii="Times New Roman" w:eastAsia="Calibri" w:hAnsi="Times New Roman" w:cs="Times New Roman"/>
                <w:b/>
                <w:bCs/>
                <w:sz w:val="24"/>
                <w:szCs w:val="24"/>
              </w:rPr>
              <w:t>.gads</w:t>
            </w:r>
          </w:p>
        </w:tc>
        <w:tc>
          <w:tcPr>
            <w:tcW w:w="1275" w:type="dxa"/>
          </w:tcPr>
          <w:p w14:paraId="0CCA52A0" w14:textId="1B6CD021" w:rsidR="00B71E70" w:rsidRPr="00293588" w:rsidRDefault="00B71E70" w:rsidP="00B71E70">
            <w:pPr>
              <w:jc w:val="center"/>
              <w:rPr>
                <w:rFonts w:ascii="Times New Roman" w:eastAsia="Calibri" w:hAnsi="Times New Roman" w:cs="Times New Roman"/>
                <w:b/>
                <w:bCs/>
                <w:sz w:val="24"/>
                <w:szCs w:val="24"/>
              </w:rPr>
            </w:pPr>
            <w:r w:rsidRPr="00293588">
              <w:rPr>
                <w:rFonts w:ascii="Times New Roman" w:eastAsia="Calibri" w:hAnsi="Times New Roman" w:cs="Times New Roman"/>
                <w:b/>
                <w:bCs/>
                <w:sz w:val="24"/>
                <w:szCs w:val="24"/>
              </w:rPr>
              <w:t>2022</w:t>
            </w:r>
            <w:r w:rsidR="00293588">
              <w:rPr>
                <w:rFonts w:ascii="Times New Roman" w:eastAsia="Calibri" w:hAnsi="Times New Roman" w:cs="Times New Roman"/>
                <w:b/>
                <w:bCs/>
                <w:sz w:val="24"/>
                <w:szCs w:val="24"/>
              </w:rPr>
              <w:t>.gads</w:t>
            </w:r>
          </w:p>
        </w:tc>
      </w:tr>
      <w:tr w:rsidR="00B71E70" w:rsidRPr="00361020" w14:paraId="440A46C3" w14:textId="77777777" w:rsidTr="00293588">
        <w:trPr>
          <w:jc w:val="center"/>
        </w:trPr>
        <w:tc>
          <w:tcPr>
            <w:tcW w:w="4531" w:type="dxa"/>
          </w:tcPr>
          <w:p w14:paraId="032C68BE" w14:textId="77777777" w:rsidR="00B71E70" w:rsidRPr="00361020" w:rsidRDefault="00B71E70" w:rsidP="00B71E70">
            <w:pPr>
              <w:jc w:val="both"/>
              <w:rPr>
                <w:rFonts w:ascii="Times New Roman" w:eastAsia="Calibri" w:hAnsi="Times New Roman" w:cs="Times New Roman"/>
                <w:sz w:val="24"/>
                <w:szCs w:val="24"/>
              </w:rPr>
            </w:pPr>
            <w:r w:rsidRPr="00361020">
              <w:rPr>
                <w:rFonts w:ascii="Times New Roman" w:eastAsia="Calibri" w:hAnsi="Times New Roman" w:cs="Times New Roman"/>
                <w:sz w:val="24"/>
                <w:szCs w:val="24"/>
              </w:rPr>
              <w:t>Medicīnas iekārtu iegādes vērtība, EUR</w:t>
            </w:r>
          </w:p>
        </w:tc>
        <w:tc>
          <w:tcPr>
            <w:tcW w:w="1276" w:type="dxa"/>
          </w:tcPr>
          <w:p w14:paraId="59BAE656"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5 823 117</w:t>
            </w:r>
          </w:p>
        </w:tc>
        <w:tc>
          <w:tcPr>
            <w:tcW w:w="1276" w:type="dxa"/>
          </w:tcPr>
          <w:p w14:paraId="72235C9D"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6 169 376</w:t>
            </w:r>
          </w:p>
        </w:tc>
        <w:tc>
          <w:tcPr>
            <w:tcW w:w="1276" w:type="dxa"/>
          </w:tcPr>
          <w:p w14:paraId="51A4EF0A"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6 153 229</w:t>
            </w:r>
          </w:p>
        </w:tc>
        <w:tc>
          <w:tcPr>
            <w:tcW w:w="1275" w:type="dxa"/>
          </w:tcPr>
          <w:p w14:paraId="3F734426"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4 609 323</w:t>
            </w:r>
          </w:p>
        </w:tc>
      </w:tr>
      <w:tr w:rsidR="00B71E70" w:rsidRPr="00361020" w14:paraId="4C3C07EC" w14:textId="77777777" w:rsidTr="00293588">
        <w:trPr>
          <w:jc w:val="center"/>
        </w:trPr>
        <w:tc>
          <w:tcPr>
            <w:tcW w:w="4531" w:type="dxa"/>
          </w:tcPr>
          <w:p w14:paraId="59498253" w14:textId="77777777" w:rsidR="00B71E70" w:rsidRPr="00361020" w:rsidRDefault="00B71E70" w:rsidP="00B71E70">
            <w:pPr>
              <w:jc w:val="both"/>
              <w:rPr>
                <w:rFonts w:ascii="Times New Roman" w:eastAsia="Calibri" w:hAnsi="Times New Roman" w:cs="Times New Roman"/>
                <w:sz w:val="24"/>
                <w:szCs w:val="24"/>
              </w:rPr>
            </w:pPr>
            <w:r w:rsidRPr="00361020">
              <w:rPr>
                <w:rFonts w:ascii="Times New Roman" w:eastAsia="Calibri" w:hAnsi="Times New Roman" w:cs="Times New Roman"/>
                <w:sz w:val="24"/>
                <w:szCs w:val="24"/>
              </w:rPr>
              <w:t>Medicīnas iekārtu atlikusī vērtība, EUR</w:t>
            </w:r>
          </w:p>
        </w:tc>
        <w:tc>
          <w:tcPr>
            <w:tcW w:w="1276" w:type="dxa"/>
          </w:tcPr>
          <w:p w14:paraId="7419A209"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1 176 769</w:t>
            </w:r>
          </w:p>
        </w:tc>
        <w:tc>
          <w:tcPr>
            <w:tcW w:w="1276" w:type="dxa"/>
          </w:tcPr>
          <w:p w14:paraId="166A2517"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 xml:space="preserve">1 401 262 </w:t>
            </w:r>
          </w:p>
        </w:tc>
        <w:tc>
          <w:tcPr>
            <w:tcW w:w="1276" w:type="dxa"/>
          </w:tcPr>
          <w:p w14:paraId="011D938A"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1 827 299</w:t>
            </w:r>
          </w:p>
        </w:tc>
        <w:tc>
          <w:tcPr>
            <w:tcW w:w="1275" w:type="dxa"/>
          </w:tcPr>
          <w:p w14:paraId="66B1C0BD"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1 679 018</w:t>
            </w:r>
          </w:p>
        </w:tc>
      </w:tr>
      <w:tr w:rsidR="00B71E70" w:rsidRPr="00361020" w14:paraId="691DD5F6" w14:textId="77777777" w:rsidTr="00293588">
        <w:trPr>
          <w:jc w:val="center"/>
        </w:trPr>
        <w:tc>
          <w:tcPr>
            <w:tcW w:w="4531" w:type="dxa"/>
          </w:tcPr>
          <w:p w14:paraId="3608D84E" w14:textId="77777777" w:rsidR="00B71E70" w:rsidRPr="00361020" w:rsidRDefault="00B71E70" w:rsidP="00B71E70">
            <w:pPr>
              <w:jc w:val="both"/>
              <w:rPr>
                <w:rFonts w:ascii="Times New Roman" w:eastAsia="Calibri" w:hAnsi="Times New Roman" w:cs="Times New Roman"/>
                <w:sz w:val="24"/>
                <w:szCs w:val="24"/>
              </w:rPr>
            </w:pPr>
            <w:r w:rsidRPr="00361020">
              <w:rPr>
                <w:rFonts w:ascii="Times New Roman" w:eastAsia="Calibri" w:hAnsi="Times New Roman" w:cs="Times New Roman"/>
                <w:sz w:val="24"/>
                <w:szCs w:val="24"/>
              </w:rPr>
              <w:t>Medicīnas iekārtu (pamatlīdzekļu) skaits</w:t>
            </w:r>
          </w:p>
        </w:tc>
        <w:tc>
          <w:tcPr>
            <w:tcW w:w="1276" w:type="dxa"/>
          </w:tcPr>
          <w:p w14:paraId="0C5EED93"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659</w:t>
            </w:r>
          </w:p>
        </w:tc>
        <w:tc>
          <w:tcPr>
            <w:tcW w:w="1276" w:type="dxa"/>
          </w:tcPr>
          <w:p w14:paraId="30CCCD96"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680</w:t>
            </w:r>
          </w:p>
        </w:tc>
        <w:tc>
          <w:tcPr>
            <w:tcW w:w="1276" w:type="dxa"/>
          </w:tcPr>
          <w:p w14:paraId="3BF7BB46"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617</w:t>
            </w:r>
          </w:p>
        </w:tc>
        <w:tc>
          <w:tcPr>
            <w:tcW w:w="1275" w:type="dxa"/>
          </w:tcPr>
          <w:p w14:paraId="29D846B8"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545</w:t>
            </w:r>
          </w:p>
        </w:tc>
      </w:tr>
      <w:tr w:rsidR="00B71E70" w:rsidRPr="00361020" w14:paraId="783B499A" w14:textId="77777777" w:rsidTr="00293588">
        <w:trPr>
          <w:jc w:val="center"/>
        </w:trPr>
        <w:tc>
          <w:tcPr>
            <w:tcW w:w="4531" w:type="dxa"/>
          </w:tcPr>
          <w:p w14:paraId="38A62565" w14:textId="12A1A4DC" w:rsidR="00B71E70" w:rsidRPr="00361020" w:rsidRDefault="00B71E70" w:rsidP="00B71E70">
            <w:pPr>
              <w:jc w:val="both"/>
              <w:rPr>
                <w:rFonts w:ascii="Times New Roman" w:eastAsia="Calibri" w:hAnsi="Times New Roman" w:cs="Times New Roman"/>
                <w:sz w:val="24"/>
                <w:szCs w:val="24"/>
              </w:rPr>
            </w:pPr>
            <w:r w:rsidRPr="00361020">
              <w:rPr>
                <w:rFonts w:ascii="Times New Roman" w:eastAsia="Calibri" w:hAnsi="Times New Roman" w:cs="Times New Roman"/>
                <w:sz w:val="24"/>
                <w:szCs w:val="24"/>
              </w:rPr>
              <w:t>Pārējo pamatlīdzekļu iegādes vērtība, EUR</w:t>
            </w:r>
          </w:p>
        </w:tc>
        <w:tc>
          <w:tcPr>
            <w:tcW w:w="1276" w:type="dxa"/>
          </w:tcPr>
          <w:p w14:paraId="58F5642A"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1 122 460</w:t>
            </w:r>
          </w:p>
        </w:tc>
        <w:tc>
          <w:tcPr>
            <w:tcW w:w="1276" w:type="dxa"/>
          </w:tcPr>
          <w:p w14:paraId="59107C3E"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1 402 575</w:t>
            </w:r>
          </w:p>
        </w:tc>
        <w:tc>
          <w:tcPr>
            <w:tcW w:w="1276" w:type="dxa"/>
          </w:tcPr>
          <w:p w14:paraId="687B4052"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3 887 946</w:t>
            </w:r>
          </w:p>
        </w:tc>
        <w:tc>
          <w:tcPr>
            <w:tcW w:w="1275" w:type="dxa"/>
          </w:tcPr>
          <w:p w14:paraId="5B5F75E9"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6 018 870</w:t>
            </w:r>
          </w:p>
        </w:tc>
      </w:tr>
      <w:tr w:rsidR="00B71E70" w:rsidRPr="00361020" w14:paraId="7393B137" w14:textId="77777777" w:rsidTr="00293588">
        <w:trPr>
          <w:jc w:val="center"/>
        </w:trPr>
        <w:tc>
          <w:tcPr>
            <w:tcW w:w="4531" w:type="dxa"/>
          </w:tcPr>
          <w:p w14:paraId="1583909C" w14:textId="77777777" w:rsidR="00B71E70" w:rsidRPr="00361020" w:rsidRDefault="00B71E70" w:rsidP="00B71E70">
            <w:pPr>
              <w:jc w:val="both"/>
              <w:rPr>
                <w:rFonts w:ascii="Times New Roman" w:eastAsia="Calibri" w:hAnsi="Times New Roman" w:cs="Times New Roman"/>
                <w:sz w:val="24"/>
                <w:szCs w:val="24"/>
              </w:rPr>
            </w:pPr>
            <w:r w:rsidRPr="00361020">
              <w:rPr>
                <w:rFonts w:ascii="Times New Roman" w:eastAsia="Calibri" w:hAnsi="Times New Roman" w:cs="Times New Roman"/>
                <w:sz w:val="24"/>
                <w:szCs w:val="24"/>
              </w:rPr>
              <w:t>Pārējo pamatlīdzekļu atlikusī vērtība, EUR</w:t>
            </w:r>
          </w:p>
        </w:tc>
        <w:tc>
          <w:tcPr>
            <w:tcW w:w="1276" w:type="dxa"/>
          </w:tcPr>
          <w:p w14:paraId="734F674B"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347 409</w:t>
            </w:r>
          </w:p>
        </w:tc>
        <w:tc>
          <w:tcPr>
            <w:tcW w:w="1276" w:type="dxa"/>
          </w:tcPr>
          <w:p w14:paraId="483A920B"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453 860</w:t>
            </w:r>
          </w:p>
        </w:tc>
        <w:tc>
          <w:tcPr>
            <w:tcW w:w="1276" w:type="dxa"/>
          </w:tcPr>
          <w:p w14:paraId="0A019C1F"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2 799 671</w:t>
            </w:r>
          </w:p>
        </w:tc>
        <w:tc>
          <w:tcPr>
            <w:tcW w:w="1275" w:type="dxa"/>
          </w:tcPr>
          <w:p w14:paraId="7ACF08DB"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3 036 335</w:t>
            </w:r>
          </w:p>
        </w:tc>
      </w:tr>
      <w:tr w:rsidR="00B71E70" w:rsidRPr="00361020" w14:paraId="624724F4" w14:textId="77777777" w:rsidTr="00293588">
        <w:trPr>
          <w:jc w:val="center"/>
        </w:trPr>
        <w:tc>
          <w:tcPr>
            <w:tcW w:w="4531" w:type="dxa"/>
          </w:tcPr>
          <w:p w14:paraId="04028E55" w14:textId="5E3E3462" w:rsidR="00B71E70" w:rsidRPr="00361020" w:rsidRDefault="00B71E70" w:rsidP="00B71E70">
            <w:pPr>
              <w:jc w:val="both"/>
              <w:rPr>
                <w:rFonts w:ascii="Times New Roman" w:eastAsia="Calibri" w:hAnsi="Times New Roman" w:cs="Times New Roman"/>
                <w:sz w:val="24"/>
                <w:szCs w:val="24"/>
              </w:rPr>
            </w:pPr>
            <w:r w:rsidRPr="00361020">
              <w:rPr>
                <w:rFonts w:ascii="Times New Roman" w:eastAsia="Calibri" w:hAnsi="Times New Roman" w:cs="Times New Roman"/>
                <w:sz w:val="24"/>
                <w:szCs w:val="24"/>
              </w:rPr>
              <w:t>Pamatlīdzekļu skaits</w:t>
            </w:r>
          </w:p>
        </w:tc>
        <w:tc>
          <w:tcPr>
            <w:tcW w:w="1276" w:type="dxa"/>
          </w:tcPr>
          <w:p w14:paraId="711B1663"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833</w:t>
            </w:r>
          </w:p>
        </w:tc>
        <w:tc>
          <w:tcPr>
            <w:tcW w:w="1276" w:type="dxa"/>
          </w:tcPr>
          <w:p w14:paraId="3736C70E"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857</w:t>
            </w:r>
          </w:p>
        </w:tc>
        <w:tc>
          <w:tcPr>
            <w:tcW w:w="1276" w:type="dxa"/>
          </w:tcPr>
          <w:p w14:paraId="4B7F3DED"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1065</w:t>
            </w:r>
          </w:p>
        </w:tc>
        <w:tc>
          <w:tcPr>
            <w:tcW w:w="1275" w:type="dxa"/>
          </w:tcPr>
          <w:p w14:paraId="6B777EC4" w14:textId="77777777" w:rsidR="00B71E70" w:rsidRPr="00361020" w:rsidRDefault="00B71E70" w:rsidP="00293588">
            <w:pPr>
              <w:jc w:val="right"/>
              <w:rPr>
                <w:rFonts w:ascii="Times New Roman" w:eastAsia="Calibri" w:hAnsi="Times New Roman" w:cs="Times New Roman"/>
                <w:sz w:val="24"/>
                <w:szCs w:val="24"/>
              </w:rPr>
            </w:pPr>
            <w:r w:rsidRPr="00361020">
              <w:rPr>
                <w:rFonts w:ascii="Times New Roman" w:eastAsia="Calibri" w:hAnsi="Times New Roman" w:cs="Times New Roman"/>
                <w:sz w:val="24"/>
                <w:szCs w:val="24"/>
              </w:rPr>
              <w:t>1775</w:t>
            </w:r>
          </w:p>
        </w:tc>
      </w:tr>
    </w:tbl>
    <w:p w14:paraId="48C7344C" w14:textId="77777777" w:rsidR="009D3444" w:rsidRPr="00361020" w:rsidRDefault="00B124B9" w:rsidP="00293588">
      <w:pPr>
        <w:spacing w:before="240"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Slimnīcā ir liels medicīnas ierīču īpatsvars, kuru ekspluatācijas laiks ir beidzies vai tuvojas beigām:</w:t>
      </w:r>
    </w:p>
    <w:p w14:paraId="0E1D13DE" w14:textId="77777777" w:rsidR="00B71E70" w:rsidRPr="00361020" w:rsidRDefault="009D3444" w:rsidP="0077166A">
      <w:pPr>
        <w:spacing w:before="240" w:after="0" w:line="360" w:lineRule="auto"/>
        <w:jc w:val="center"/>
        <w:rPr>
          <w:rFonts w:ascii="Times New Roman" w:hAnsi="Times New Roman" w:cs="Times New Roman"/>
          <w:b/>
          <w:sz w:val="24"/>
          <w:szCs w:val="24"/>
        </w:rPr>
      </w:pPr>
      <w:r w:rsidRPr="00361020">
        <w:rPr>
          <w:rFonts w:ascii="Times New Roman" w:hAnsi="Times New Roman" w:cs="Times New Roman"/>
          <w:b/>
          <w:sz w:val="24"/>
          <w:szCs w:val="24"/>
        </w:rPr>
        <w:t>Iekārtu sadalījums pēc ekspluatācijas laika</w:t>
      </w:r>
    </w:p>
    <w:p w14:paraId="1D2E1E87" w14:textId="752AA250" w:rsidR="009D3444" w:rsidRPr="00361020" w:rsidRDefault="00B71E70" w:rsidP="00293588">
      <w:pPr>
        <w:spacing w:after="0" w:line="360" w:lineRule="auto"/>
        <w:ind w:firstLine="720"/>
        <w:jc w:val="both"/>
        <w:rPr>
          <w:rFonts w:ascii="Times New Roman" w:hAnsi="Times New Roman" w:cs="Times New Roman"/>
          <w:bCs/>
          <w:sz w:val="24"/>
          <w:szCs w:val="24"/>
        </w:rPr>
      </w:pPr>
      <w:r w:rsidRPr="00361020">
        <w:rPr>
          <w:rFonts w:ascii="Times New Roman" w:hAnsi="Times New Roman" w:cs="Times New Roman"/>
          <w:bCs/>
          <w:sz w:val="24"/>
          <w:szCs w:val="24"/>
        </w:rPr>
        <w:t xml:space="preserve">Slimnīcā ir liels medicīnas ierīču un pamatlīdzekļu īpatsvars, kuru ekspluatācijas laiks ir beidzies vai tuvojas beigām. Lielu īpatsvaru – aptuveni 44% veido iekārtas, kuru ekspluatācijas maksimālais laiks tuvākajos gados būs beidzies, kas var būtiski ietekmēt VAP sniegšanas apjomu un </w:t>
      </w:r>
      <w:r w:rsidRPr="00607ADD">
        <w:rPr>
          <w:rFonts w:ascii="Times New Roman" w:hAnsi="Times New Roman" w:cs="Times New Roman"/>
          <w:bCs/>
          <w:sz w:val="24"/>
          <w:szCs w:val="24"/>
        </w:rPr>
        <w:lastRenderedPageBreak/>
        <w:t>kvalitāti . Kapitālsabiedrība ir sagatavojusi investīciju plānu, kura īstenošanas rezult</w:t>
      </w:r>
      <w:r w:rsidR="00293588" w:rsidRPr="00607ADD">
        <w:rPr>
          <w:rFonts w:ascii="Times New Roman" w:hAnsi="Times New Roman" w:cs="Times New Roman"/>
          <w:bCs/>
          <w:sz w:val="24"/>
          <w:szCs w:val="24"/>
        </w:rPr>
        <w:t>ā</w:t>
      </w:r>
      <w:r w:rsidRPr="00607ADD">
        <w:rPr>
          <w:rFonts w:ascii="Times New Roman" w:hAnsi="Times New Roman" w:cs="Times New Roman"/>
          <w:bCs/>
          <w:sz w:val="24"/>
          <w:szCs w:val="24"/>
        </w:rPr>
        <w:t>tā ik gadu tiks veikta nolietoto pamatlīdzekļu atjaunošana un iekārtu modernizēšana</w:t>
      </w:r>
      <w:r w:rsidR="009D3444" w:rsidRPr="00361020">
        <w:rPr>
          <w:rFonts w:ascii="Times New Roman" w:hAnsi="Times New Roman" w:cs="Times New Roman"/>
          <w:bCs/>
          <w:sz w:val="24"/>
          <w:szCs w:val="24"/>
        </w:rPr>
        <w:t xml:space="preserve"> </w:t>
      </w:r>
    </w:p>
    <w:p w14:paraId="0D55EF7F" w14:textId="77777777" w:rsidR="009D3444" w:rsidRPr="00361020" w:rsidRDefault="009D3444" w:rsidP="0077166A">
      <w:pPr>
        <w:keepNext/>
        <w:spacing w:after="0" w:line="240" w:lineRule="auto"/>
        <w:jc w:val="right"/>
        <w:rPr>
          <w:rFonts w:ascii="Times New Roman" w:hAnsi="Times New Roman" w:cs="Times New Roman"/>
          <w:sz w:val="24"/>
          <w:szCs w:val="24"/>
        </w:rPr>
      </w:pPr>
      <w:r w:rsidRPr="00361020">
        <w:rPr>
          <w:rFonts w:ascii="Times New Roman" w:hAnsi="Times New Roman" w:cs="Times New Roman"/>
          <w:sz w:val="24"/>
          <w:szCs w:val="24"/>
        </w:rPr>
        <w:t>2.tabula</w:t>
      </w:r>
    </w:p>
    <w:tbl>
      <w:tblPr>
        <w:tblStyle w:val="TableGrid"/>
        <w:tblW w:w="0" w:type="auto"/>
        <w:jc w:val="center"/>
        <w:tblLook w:val="04A0" w:firstRow="1" w:lastRow="0" w:firstColumn="1" w:lastColumn="0" w:noHBand="0" w:noVBand="1"/>
      </w:tblPr>
      <w:tblGrid>
        <w:gridCol w:w="4390"/>
        <w:gridCol w:w="1275"/>
        <w:gridCol w:w="1560"/>
        <w:gridCol w:w="2434"/>
      </w:tblGrid>
      <w:tr w:rsidR="009D3444" w:rsidRPr="0077166A" w14:paraId="45177674" w14:textId="25E6FDA2" w:rsidTr="00293588">
        <w:trPr>
          <w:jc w:val="center"/>
        </w:trPr>
        <w:tc>
          <w:tcPr>
            <w:tcW w:w="4390" w:type="dxa"/>
          </w:tcPr>
          <w:p w14:paraId="34D1956F" w14:textId="47F7B781" w:rsidR="009D3444" w:rsidRPr="0077166A" w:rsidRDefault="009D3444" w:rsidP="00B124B9">
            <w:pPr>
              <w:jc w:val="both"/>
              <w:rPr>
                <w:rFonts w:ascii="Times New Roman" w:hAnsi="Times New Roman" w:cs="Times New Roman"/>
                <w:b/>
                <w:bCs/>
                <w:sz w:val="24"/>
                <w:szCs w:val="24"/>
              </w:rPr>
            </w:pPr>
            <w:r w:rsidRPr="0077166A">
              <w:rPr>
                <w:rFonts w:ascii="Times New Roman" w:hAnsi="Times New Roman" w:cs="Times New Roman"/>
                <w:b/>
                <w:bCs/>
                <w:sz w:val="24"/>
                <w:szCs w:val="24"/>
              </w:rPr>
              <w:t>Iekārtu sadalījums pa vecuma grupām</w:t>
            </w:r>
          </w:p>
        </w:tc>
        <w:tc>
          <w:tcPr>
            <w:tcW w:w="1275" w:type="dxa"/>
          </w:tcPr>
          <w:p w14:paraId="675E82F0" w14:textId="2726E882" w:rsidR="009D3444" w:rsidRPr="0077166A" w:rsidRDefault="009D3444" w:rsidP="00B124B9">
            <w:pPr>
              <w:jc w:val="both"/>
              <w:rPr>
                <w:rFonts w:ascii="Times New Roman" w:hAnsi="Times New Roman" w:cs="Times New Roman"/>
                <w:b/>
                <w:bCs/>
                <w:sz w:val="24"/>
                <w:szCs w:val="24"/>
              </w:rPr>
            </w:pPr>
            <w:r w:rsidRPr="0077166A">
              <w:rPr>
                <w:rFonts w:ascii="Times New Roman" w:hAnsi="Times New Roman" w:cs="Times New Roman"/>
                <w:b/>
                <w:bCs/>
                <w:sz w:val="24"/>
                <w:szCs w:val="24"/>
              </w:rPr>
              <w:t>Skaits</w:t>
            </w:r>
          </w:p>
        </w:tc>
        <w:tc>
          <w:tcPr>
            <w:tcW w:w="1560" w:type="dxa"/>
          </w:tcPr>
          <w:p w14:paraId="2FD21332" w14:textId="4D2CF5CB" w:rsidR="009D3444" w:rsidRPr="0077166A" w:rsidRDefault="009D3444" w:rsidP="00B124B9">
            <w:pPr>
              <w:jc w:val="both"/>
              <w:rPr>
                <w:rFonts w:ascii="Times New Roman" w:hAnsi="Times New Roman" w:cs="Times New Roman"/>
                <w:b/>
                <w:bCs/>
                <w:sz w:val="24"/>
                <w:szCs w:val="24"/>
              </w:rPr>
            </w:pPr>
            <w:r w:rsidRPr="0077166A">
              <w:rPr>
                <w:rFonts w:ascii="Times New Roman" w:hAnsi="Times New Roman" w:cs="Times New Roman"/>
                <w:b/>
                <w:bCs/>
                <w:sz w:val="24"/>
                <w:szCs w:val="24"/>
              </w:rPr>
              <w:t>Procentuāli</w:t>
            </w:r>
          </w:p>
        </w:tc>
        <w:tc>
          <w:tcPr>
            <w:tcW w:w="2434" w:type="dxa"/>
          </w:tcPr>
          <w:p w14:paraId="29372F1F" w14:textId="7A2CDB53" w:rsidR="009D3444" w:rsidRPr="0077166A" w:rsidRDefault="009D3444" w:rsidP="00B124B9">
            <w:pPr>
              <w:jc w:val="both"/>
              <w:rPr>
                <w:rFonts w:ascii="Times New Roman" w:hAnsi="Times New Roman" w:cs="Times New Roman"/>
                <w:b/>
                <w:bCs/>
                <w:sz w:val="24"/>
                <w:szCs w:val="24"/>
              </w:rPr>
            </w:pPr>
            <w:r w:rsidRPr="0077166A">
              <w:rPr>
                <w:rFonts w:ascii="Times New Roman" w:hAnsi="Times New Roman" w:cs="Times New Roman"/>
                <w:b/>
                <w:bCs/>
                <w:sz w:val="24"/>
                <w:szCs w:val="24"/>
              </w:rPr>
              <w:t>Uzskaites vērtība</w:t>
            </w:r>
          </w:p>
        </w:tc>
      </w:tr>
      <w:tr w:rsidR="009D3444" w:rsidRPr="00361020" w14:paraId="2FBEDEC0" w14:textId="52306905" w:rsidTr="00293588">
        <w:trPr>
          <w:jc w:val="center"/>
        </w:trPr>
        <w:tc>
          <w:tcPr>
            <w:tcW w:w="4390" w:type="dxa"/>
          </w:tcPr>
          <w:p w14:paraId="302810D7" w14:textId="064AB6D7" w:rsidR="009D3444" w:rsidRPr="00361020" w:rsidRDefault="009D3444" w:rsidP="00B124B9">
            <w:pPr>
              <w:jc w:val="both"/>
              <w:rPr>
                <w:rFonts w:ascii="Times New Roman" w:hAnsi="Times New Roman" w:cs="Times New Roman"/>
                <w:sz w:val="24"/>
                <w:szCs w:val="24"/>
              </w:rPr>
            </w:pPr>
            <w:r w:rsidRPr="00361020">
              <w:rPr>
                <w:rFonts w:ascii="Times New Roman" w:hAnsi="Times New Roman" w:cs="Times New Roman"/>
                <w:sz w:val="24"/>
                <w:szCs w:val="24"/>
              </w:rPr>
              <w:t>5 gadi un jaunākas</w:t>
            </w:r>
          </w:p>
        </w:tc>
        <w:tc>
          <w:tcPr>
            <w:tcW w:w="1275" w:type="dxa"/>
          </w:tcPr>
          <w:p w14:paraId="0C1AD3A3" w14:textId="0B150B82" w:rsidR="009D3444" w:rsidRPr="00361020" w:rsidRDefault="009D3444" w:rsidP="00293588">
            <w:pPr>
              <w:jc w:val="right"/>
              <w:rPr>
                <w:rFonts w:ascii="Times New Roman" w:hAnsi="Times New Roman" w:cs="Times New Roman"/>
                <w:sz w:val="24"/>
                <w:szCs w:val="24"/>
              </w:rPr>
            </w:pPr>
            <w:r w:rsidRPr="00361020">
              <w:rPr>
                <w:rFonts w:ascii="Times New Roman" w:hAnsi="Times New Roman" w:cs="Times New Roman"/>
                <w:sz w:val="24"/>
                <w:szCs w:val="24"/>
              </w:rPr>
              <w:t>189</w:t>
            </w:r>
          </w:p>
        </w:tc>
        <w:tc>
          <w:tcPr>
            <w:tcW w:w="1560" w:type="dxa"/>
          </w:tcPr>
          <w:p w14:paraId="7C35CB49" w14:textId="2E45A495" w:rsidR="009D3444" w:rsidRPr="00361020" w:rsidRDefault="009D3444" w:rsidP="00293588">
            <w:pPr>
              <w:jc w:val="right"/>
              <w:rPr>
                <w:rFonts w:ascii="Times New Roman" w:hAnsi="Times New Roman" w:cs="Times New Roman"/>
                <w:sz w:val="24"/>
                <w:szCs w:val="24"/>
              </w:rPr>
            </w:pPr>
            <w:r w:rsidRPr="00361020">
              <w:rPr>
                <w:rFonts w:ascii="Times New Roman" w:hAnsi="Times New Roman" w:cs="Times New Roman"/>
                <w:sz w:val="24"/>
                <w:szCs w:val="24"/>
              </w:rPr>
              <w:t>29 %</w:t>
            </w:r>
          </w:p>
        </w:tc>
        <w:tc>
          <w:tcPr>
            <w:tcW w:w="2434" w:type="dxa"/>
          </w:tcPr>
          <w:p w14:paraId="36C49CC4" w14:textId="5EF0AD2C" w:rsidR="009D3444" w:rsidRPr="00361020" w:rsidRDefault="009D3444" w:rsidP="00293588">
            <w:pPr>
              <w:jc w:val="right"/>
              <w:rPr>
                <w:rFonts w:ascii="Times New Roman" w:hAnsi="Times New Roman" w:cs="Times New Roman"/>
                <w:sz w:val="24"/>
                <w:szCs w:val="24"/>
              </w:rPr>
            </w:pPr>
            <w:r w:rsidRPr="00361020">
              <w:rPr>
                <w:rFonts w:ascii="Times New Roman" w:hAnsi="Times New Roman" w:cs="Times New Roman"/>
                <w:sz w:val="24"/>
                <w:szCs w:val="24"/>
              </w:rPr>
              <w:t>835524,13 EUR</w:t>
            </w:r>
          </w:p>
        </w:tc>
      </w:tr>
      <w:tr w:rsidR="009D3444" w:rsidRPr="00361020" w14:paraId="7836200B" w14:textId="7261E7AA" w:rsidTr="00293588">
        <w:trPr>
          <w:jc w:val="center"/>
        </w:trPr>
        <w:tc>
          <w:tcPr>
            <w:tcW w:w="4390" w:type="dxa"/>
          </w:tcPr>
          <w:p w14:paraId="48743388" w14:textId="1042C57B" w:rsidR="009D3444" w:rsidRPr="00361020" w:rsidRDefault="009D3444" w:rsidP="00B124B9">
            <w:pPr>
              <w:jc w:val="both"/>
              <w:rPr>
                <w:rFonts w:ascii="Times New Roman" w:hAnsi="Times New Roman" w:cs="Times New Roman"/>
                <w:sz w:val="24"/>
                <w:szCs w:val="24"/>
              </w:rPr>
            </w:pPr>
            <w:r w:rsidRPr="00361020">
              <w:rPr>
                <w:rFonts w:ascii="Times New Roman" w:hAnsi="Times New Roman" w:cs="Times New Roman"/>
                <w:sz w:val="24"/>
                <w:szCs w:val="24"/>
              </w:rPr>
              <w:t>6-10 gadi</w:t>
            </w:r>
          </w:p>
        </w:tc>
        <w:tc>
          <w:tcPr>
            <w:tcW w:w="1275" w:type="dxa"/>
          </w:tcPr>
          <w:p w14:paraId="2CE9C2B2" w14:textId="22EF53AB" w:rsidR="009D3444" w:rsidRPr="00361020" w:rsidRDefault="009D3444" w:rsidP="00293588">
            <w:pPr>
              <w:jc w:val="right"/>
              <w:rPr>
                <w:rFonts w:ascii="Times New Roman" w:hAnsi="Times New Roman" w:cs="Times New Roman"/>
                <w:sz w:val="24"/>
                <w:szCs w:val="24"/>
              </w:rPr>
            </w:pPr>
            <w:r w:rsidRPr="00361020">
              <w:rPr>
                <w:rFonts w:ascii="Times New Roman" w:hAnsi="Times New Roman" w:cs="Times New Roman"/>
                <w:sz w:val="24"/>
                <w:szCs w:val="24"/>
              </w:rPr>
              <w:t>262</w:t>
            </w:r>
          </w:p>
        </w:tc>
        <w:tc>
          <w:tcPr>
            <w:tcW w:w="1560" w:type="dxa"/>
          </w:tcPr>
          <w:p w14:paraId="1EDEFBC9" w14:textId="34A504D7" w:rsidR="009D3444" w:rsidRPr="00361020" w:rsidRDefault="009D3444" w:rsidP="00293588">
            <w:pPr>
              <w:jc w:val="right"/>
              <w:rPr>
                <w:rFonts w:ascii="Times New Roman" w:hAnsi="Times New Roman" w:cs="Times New Roman"/>
                <w:sz w:val="24"/>
                <w:szCs w:val="24"/>
              </w:rPr>
            </w:pPr>
            <w:r w:rsidRPr="00361020">
              <w:rPr>
                <w:rFonts w:ascii="Times New Roman" w:hAnsi="Times New Roman" w:cs="Times New Roman"/>
                <w:sz w:val="24"/>
                <w:szCs w:val="24"/>
              </w:rPr>
              <w:t>40 %</w:t>
            </w:r>
          </w:p>
        </w:tc>
        <w:tc>
          <w:tcPr>
            <w:tcW w:w="2434" w:type="dxa"/>
          </w:tcPr>
          <w:p w14:paraId="6B6E0EAE" w14:textId="4CB5B808" w:rsidR="009D3444" w:rsidRPr="00361020" w:rsidRDefault="009D3444" w:rsidP="00293588">
            <w:pPr>
              <w:jc w:val="right"/>
              <w:rPr>
                <w:rFonts w:ascii="Times New Roman" w:hAnsi="Times New Roman" w:cs="Times New Roman"/>
                <w:sz w:val="24"/>
                <w:szCs w:val="24"/>
              </w:rPr>
            </w:pPr>
            <w:r w:rsidRPr="00361020">
              <w:rPr>
                <w:rFonts w:ascii="Times New Roman" w:hAnsi="Times New Roman" w:cs="Times New Roman"/>
                <w:sz w:val="24"/>
                <w:szCs w:val="24"/>
              </w:rPr>
              <w:t>2495690,78 EUR</w:t>
            </w:r>
          </w:p>
        </w:tc>
      </w:tr>
      <w:tr w:rsidR="009D3444" w:rsidRPr="00361020" w14:paraId="349577C6" w14:textId="1E82DF37" w:rsidTr="00293588">
        <w:trPr>
          <w:jc w:val="center"/>
        </w:trPr>
        <w:tc>
          <w:tcPr>
            <w:tcW w:w="4390" w:type="dxa"/>
          </w:tcPr>
          <w:p w14:paraId="4F78497F" w14:textId="1CCD4BA7" w:rsidR="009D3444" w:rsidRPr="00361020" w:rsidRDefault="009D3444" w:rsidP="00B124B9">
            <w:pPr>
              <w:jc w:val="both"/>
              <w:rPr>
                <w:rFonts w:ascii="Times New Roman" w:hAnsi="Times New Roman" w:cs="Times New Roman"/>
                <w:sz w:val="24"/>
                <w:szCs w:val="24"/>
              </w:rPr>
            </w:pPr>
            <w:r w:rsidRPr="00361020">
              <w:rPr>
                <w:rFonts w:ascii="Times New Roman" w:hAnsi="Times New Roman" w:cs="Times New Roman"/>
                <w:sz w:val="24"/>
                <w:szCs w:val="24"/>
              </w:rPr>
              <w:t>10-15 gadi</w:t>
            </w:r>
          </w:p>
        </w:tc>
        <w:tc>
          <w:tcPr>
            <w:tcW w:w="1275" w:type="dxa"/>
          </w:tcPr>
          <w:p w14:paraId="54A85E95" w14:textId="357020EA" w:rsidR="009D3444" w:rsidRPr="00361020" w:rsidRDefault="009D3444" w:rsidP="00293588">
            <w:pPr>
              <w:jc w:val="right"/>
              <w:rPr>
                <w:rFonts w:ascii="Times New Roman" w:hAnsi="Times New Roman" w:cs="Times New Roman"/>
                <w:sz w:val="24"/>
                <w:szCs w:val="24"/>
              </w:rPr>
            </w:pPr>
            <w:r w:rsidRPr="00361020">
              <w:rPr>
                <w:rFonts w:ascii="Times New Roman" w:hAnsi="Times New Roman" w:cs="Times New Roman"/>
                <w:sz w:val="24"/>
                <w:szCs w:val="24"/>
              </w:rPr>
              <w:t>168</w:t>
            </w:r>
          </w:p>
        </w:tc>
        <w:tc>
          <w:tcPr>
            <w:tcW w:w="1560" w:type="dxa"/>
          </w:tcPr>
          <w:p w14:paraId="5A4164FA" w14:textId="3342AC4B" w:rsidR="009D3444" w:rsidRPr="00361020" w:rsidRDefault="009D3444" w:rsidP="00293588">
            <w:pPr>
              <w:jc w:val="right"/>
              <w:rPr>
                <w:rFonts w:ascii="Times New Roman" w:hAnsi="Times New Roman" w:cs="Times New Roman"/>
                <w:sz w:val="24"/>
                <w:szCs w:val="24"/>
              </w:rPr>
            </w:pPr>
            <w:r w:rsidRPr="00361020">
              <w:rPr>
                <w:rFonts w:ascii="Times New Roman" w:hAnsi="Times New Roman" w:cs="Times New Roman"/>
                <w:sz w:val="24"/>
                <w:szCs w:val="24"/>
              </w:rPr>
              <w:t>25 %</w:t>
            </w:r>
          </w:p>
        </w:tc>
        <w:tc>
          <w:tcPr>
            <w:tcW w:w="2434" w:type="dxa"/>
          </w:tcPr>
          <w:p w14:paraId="19CBA569" w14:textId="53BD4167" w:rsidR="009D3444" w:rsidRPr="00361020" w:rsidRDefault="009D3444" w:rsidP="00293588">
            <w:pPr>
              <w:jc w:val="right"/>
              <w:rPr>
                <w:rFonts w:ascii="Times New Roman" w:hAnsi="Times New Roman" w:cs="Times New Roman"/>
                <w:sz w:val="24"/>
                <w:szCs w:val="24"/>
              </w:rPr>
            </w:pPr>
            <w:r w:rsidRPr="00361020">
              <w:rPr>
                <w:rFonts w:ascii="Times New Roman" w:hAnsi="Times New Roman" w:cs="Times New Roman"/>
                <w:sz w:val="24"/>
                <w:szCs w:val="24"/>
              </w:rPr>
              <w:t>2022312,89 EUR</w:t>
            </w:r>
          </w:p>
        </w:tc>
      </w:tr>
      <w:tr w:rsidR="009D3444" w:rsidRPr="00361020" w14:paraId="2D1BEE4C" w14:textId="58A7481A" w:rsidTr="00293588">
        <w:trPr>
          <w:jc w:val="center"/>
        </w:trPr>
        <w:tc>
          <w:tcPr>
            <w:tcW w:w="4390" w:type="dxa"/>
          </w:tcPr>
          <w:p w14:paraId="6520BD78" w14:textId="05FD2EFA" w:rsidR="009D3444" w:rsidRPr="00361020" w:rsidRDefault="009D3444" w:rsidP="00B124B9">
            <w:pPr>
              <w:jc w:val="both"/>
              <w:rPr>
                <w:rFonts w:ascii="Times New Roman" w:hAnsi="Times New Roman" w:cs="Times New Roman"/>
                <w:sz w:val="24"/>
                <w:szCs w:val="24"/>
              </w:rPr>
            </w:pPr>
            <w:r w:rsidRPr="00361020">
              <w:rPr>
                <w:rFonts w:ascii="Times New Roman" w:hAnsi="Times New Roman" w:cs="Times New Roman"/>
                <w:sz w:val="24"/>
                <w:szCs w:val="24"/>
              </w:rPr>
              <w:t>16 gadi un vecākas</w:t>
            </w:r>
          </w:p>
        </w:tc>
        <w:tc>
          <w:tcPr>
            <w:tcW w:w="1275" w:type="dxa"/>
          </w:tcPr>
          <w:p w14:paraId="34119CEE" w14:textId="5E07C3E5" w:rsidR="009D3444" w:rsidRPr="00361020" w:rsidRDefault="009D3444" w:rsidP="00293588">
            <w:pPr>
              <w:jc w:val="right"/>
              <w:rPr>
                <w:rFonts w:ascii="Times New Roman" w:hAnsi="Times New Roman" w:cs="Times New Roman"/>
                <w:sz w:val="24"/>
                <w:szCs w:val="24"/>
              </w:rPr>
            </w:pPr>
            <w:r w:rsidRPr="00361020">
              <w:rPr>
                <w:rFonts w:ascii="Times New Roman" w:hAnsi="Times New Roman" w:cs="Times New Roman"/>
                <w:sz w:val="24"/>
                <w:szCs w:val="24"/>
              </w:rPr>
              <w:t>40</w:t>
            </w:r>
          </w:p>
        </w:tc>
        <w:tc>
          <w:tcPr>
            <w:tcW w:w="1560" w:type="dxa"/>
          </w:tcPr>
          <w:p w14:paraId="22BE255D" w14:textId="085C962D" w:rsidR="009D3444" w:rsidRPr="00361020" w:rsidRDefault="009D3444" w:rsidP="00293588">
            <w:pPr>
              <w:jc w:val="right"/>
              <w:rPr>
                <w:rFonts w:ascii="Times New Roman" w:hAnsi="Times New Roman" w:cs="Times New Roman"/>
                <w:sz w:val="24"/>
                <w:szCs w:val="24"/>
              </w:rPr>
            </w:pPr>
            <w:r w:rsidRPr="00361020">
              <w:rPr>
                <w:rFonts w:ascii="Times New Roman" w:hAnsi="Times New Roman" w:cs="Times New Roman"/>
                <w:sz w:val="24"/>
                <w:szCs w:val="24"/>
              </w:rPr>
              <w:t>6 %</w:t>
            </w:r>
          </w:p>
        </w:tc>
        <w:tc>
          <w:tcPr>
            <w:tcW w:w="2434" w:type="dxa"/>
          </w:tcPr>
          <w:p w14:paraId="73AC1E86" w14:textId="297DC2CF" w:rsidR="009D3444" w:rsidRPr="00361020" w:rsidRDefault="009D3444" w:rsidP="00293588">
            <w:pPr>
              <w:jc w:val="right"/>
              <w:rPr>
                <w:rFonts w:ascii="Times New Roman" w:hAnsi="Times New Roman" w:cs="Times New Roman"/>
                <w:sz w:val="24"/>
                <w:szCs w:val="24"/>
              </w:rPr>
            </w:pPr>
            <w:r w:rsidRPr="00361020">
              <w:rPr>
                <w:rFonts w:ascii="Times New Roman" w:hAnsi="Times New Roman" w:cs="Times New Roman"/>
                <w:sz w:val="24"/>
                <w:szCs w:val="24"/>
              </w:rPr>
              <w:t>182368,91 EUR</w:t>
            </w:r>
          </w:p>
        </w:tc>
      </w:tr>
    </w:tbl>
    <w:p w14:paraId="2370C48F" w14:textId="77777777" w:rsidR="00B124B9" w:rsidRPr="00361020" w:rsidRDefault="00B124B9" w:rsidP="0077166A">
      <w:pPr>
        <w:pStyle w:val="teksts"/>
        <w:spacing w:before="240" w:after="120" w:line="240" w:lineRule="auto"/>
        <w:jc w:val="left"/>
      </w:pPr>
      <w:r w:rsidRPr="00361020">
        <w:t xml:space="preserve">Medicīnisko pamatlīdzekļu aprite: </w:t>
      </w:r>
    </w:p>
    <w:p w14:paraId="20B90DCA" w14:textId="09E022D8" w:rsidR="00B71E70" w:rsidRPr="00361020" w:rsidRDefault="00B71E70" w:rsidP="00B71E70">
      <w:pPr>
        <w:spacing w:after="120" w:line="360" w:lineRule="auto"/>
        <w:jc w:val="both"/>
        <w:rPr>
          <w:rFonts w:ascii="Times New Roman" w:eastAsia="Calibri" w:hAnsi="Times New Roman" w:cs="Times New Roman"/>
          <w:b/>
          <w:sz w:val="24"/>
          <w:szCs w:val="24"/>
        </w:rPr>
      </w:pPr>
      <w:r w:rsidRPr="00361020">
        <w:rPr>
          <w:rFonts w:ascii="Times New Roman" w:eastAsia="Calibri" w:hAnsi="Times New Roman" w:cs="Times New Roman"/>
          <w:b/>
          <w:i/>
          <w:sz w:val="24"/>
          <w:szCs w:val="24"/>
          <w:u w:val="single"/>
        </w:rPr>
        <w:t>2019.-2022. gadu aktivitātes, kas mazina darbības riskus un ļaus attīstīt un uzlabot VAP</w:t>
      </w:r>
      <w:r w:rsidRPr="00361020">
        <w:rPr>
          <w:rFonts w:ascii="Times New Roman" w:eastAsia="Calibri" w:hAnsi="Times New Roman" w:cs="Times New Roman"/>
          <w:b/>
          <w:sz w:val="24"/>
          <w:szCs w:val="24"/>
        </w:rPr>
        <w:t>:</w:t>
      </w:r>
    </w:p>
    <w:p w14:paraId="7652C915" w14:textId="77777777" w:rsidR="00B71E70" w:rsidRPr="00361020" w:rsidRDefault="00B71E70" w:rsidP="007022D5">
      <w:pPr>
        <w:numPr>
          <w:ilvl w:val="0"/>
          <w:numId w:val="48"/>
        </w:numPr>
        <w:spacing w:after="120" w:line="360" w:lineRule="auto"/>
        <w:contextualSpacing/>
        <w:jc w:val="both"/>
        <w:rPr>
          <w:rFonts w:ascii="Times New Roman" w:eastAsia="Calibri" w:hAnsi="Times New Roman" w:cs="Times New Roman"/>
          <w:b/>
          <w:sz w:val="24"/>
          <w:szCs w:val="24"/>
        </w:rPr>
      </w:pPr>
      <w:r w:rsidRPr="00361020">
        <w:rPr>
          <w:rFonts w:ascii="Times New Roman" w:eastAsia="Calibri" w:hAnsi="Times New Roman" w:cs="Times New Roman"/>
          <w:sz w:val="24"/>
          <w:szCs w:val="24"/>
        </w:rPr>
        <w:t xml:space="preserve">tiek turpināta ERAF līdzfinansētā projekta Nr.9.3.2.0/17/i/011  “Stacionārās un ambulatorās veselības aprūpes infrastruktūras uzlabošana SIA “Jēkabpils reģionālā slimnīca”, uzlabojot kvalitatīvu veselības aprūpes pakalpojumu pieejamību” īstenošana, novēršot identificētos riskus veiksmīgai projekta īstenošanai. </w:t>
      </w:r>
    </w:p>
    <w:p w14:paraId="60F92E80" w14:textId="77777777" w:rsidR="00B71E70" w:rsidRPr="00361020" w:rsidRDefault="00B71E70" w:rsidP="00B71E70">
      <w:pPr>
        <w:widowControl w:val="0"/>
        <w:spacing w:after="0" w:line="360" w:lineRule="auto"/>
        <w:ind w:left="425"/>
        <w:contextualSpacing/>
        <w:rPr>
          <w:rFonts w:ascii="Times New Roman" w:eastAsia="Calibri" w:hAnsi="Times New Roman" w:cs="Times New Roman"/>
          <w:sz w:val="24"/>
          <w:szCs w:val="24"/>
        </w:rPr>
      </w:pPr>
      <w:r w:rsidRPr="00361020">
        <w:rPr>
          <w:rFonts w:ascii="Times New Roman" w:eastAsia="Calibri" w:hAnsi="Times New Roman" w:cs="Times New Roman"/>
          <w:sz w:val="24"/>
          <w:szCs w:val="24"/>
        </w:rPr>
        <w:t>Projekta attiecināmās izmaksas 5009910 EUR un neattiecināmās 1399898 EUR.</w:t>
      </w:r>
    </w:p>
    <w:p w14:paraId="5279D8B7" w14:textId="77777777" w:rsidR="00B71E70" w:rsidRPr="00361020" w:rsidRDefault="00B71E70" w:rsidP="00B71E70">
      <w:pPr>
        <w:widowControl w:val="0"/>
        <w:spacing w:after="0" w:line="360" w:lineRule="auto"/>
        <w:ind w:left="425"/>
        <w:contextualSpacing/>
        <w:rPr>
          <w:rFonts w:ascii="Times New Roman" w:eastAsia="Calibri" w:hAnsi="Times New Roman" w:cs="Times New Roman"/>
          <w:sz w:val="24"/>
          <w:szCs w:val="24"/>
        </w:rPr>
      </w:pPr>
      <w:r w:rsidRPr="00361020">
        <w:rPr>
          <w:rFonts w:ascii="Times New Roman" w:eastAsia="Calibri" w:hAnsi="Times New Roman" w:cs="Times New Roman"/>
          <w:sz w:val="24"/>
          <w:szCs w:val="24"/>
          <w:u w:val="single"/>
        </w:rPr>
        <w:t>Projekta ietvaros plānotas trīs (3) aktivitātes:</w:t>
      </w:r>
      <w:r w:rsidRPr="00361020">
        <w:rPr>
          <w:rFonts w:ascii="Times New Roman" w:eastAsia="Calibri" w:hAnsi="Times New Roman" w:cs="Times New Roman"/>
          <w:sz w:val="24"/>
          <w:szCs w:val="24"/>
        </w:rPr>
        <w:br/>
        <w:t>1) Stacionāra ēkas 1. stāva pārbūve;</w:t>
      </w:r>
      <w:r w:rsidRPr="00361020">
        <w:rPr>
          <w:rFonts w:ascii="Times New Roman" w:eastAsia="Calibri" w:hAnsi="Times New Roman" w:cs="Times New Roman"/>
          <w:sz w:val="24"/>
          <w:szCs w:val="24"/>
        </w:rPr>
        <w:br/>
        <w:t>2) Ambulatorās daļas ēkas atjaunošana;</w:t>
      </w:r>
      <w:r w:rsidRPr="00361020">
        <w:rPr>
          <w:rFonts w:ascii="Times New Roman" w:eastAsia="Calibri" w:hAnsi="Times New Roman" w:cs="Times New Roman"/>
          <w:sz w:val="24"/>
          <w:szCs w:val="24"/>
        </w:rPr>
        <w:br/>
        <w:t xml:space="preserve">3) Medicīnas iekārtu iegāde - trīs (3) rentgena aparāti un viens (1) datortomogrāfs. </w:t>
      </w:r>
    </w:p>
    <w:p w14:paraId="277BB3C2" w14:textId="541B64AA" w:rsidR="00B71E70" w:rsidRPr="00361020" w:rsidRDefault="00B71E70" w:rsidP="007022D5">
      <w:pPr>
        <w:widowControl w:val="0"/>
        <w:numPr>
          <w:ilvl w:val="0"/>
          <w:numId w:val="48"/>
        </w:numPr>
        <w:suppressAutoHyphens/>
        <w:spacing w:after="0" w:line="360" w:lineRule="auto"/>
        <w:contextualSpacing/>
        <w:jc w:val="both"/>
        <w:rPr>
          <w:rFonts w:ascii="Times New Roman" w:eastAsia="Calibri" w:hAnsi="Times New Roman" w:cs="Times New Roman"/>
          <w:color w:val="000000"/>
          <w:lang w:eastAsia="zh-CN"/>
        </w:rPr>
      </w:pPr>
      <w:r w:rsidRPr="00361020">
        <w:rPr>
          <w:rFonts w:ascii="Times New Roman" w:eastAsia="Calibri" w:hAnsi="Times New Roman" w:cs="Times New Roman"/>
          <w:sz w:val="24"/>
          <w:szCs w:val="24"/>
        </w:rPr>
        <w:t>2019.gadā realizēts sadarbības ERAF projekta Nr. 9.3.2.0/18/I/009 "</w:t>
      </w:r>
      <w:r w:rsidRPr="00361020">
        <w:rPr>
          <w:rFonts w:ascii="Times New Roman" w:eastAsia="Calibri" w:hAnsi="Times New Roman" w:cs="Times New Roman"/>
          <w:b/>
          <w:sz w:val="24"/>
          <w:szCs w:val="24"/>
        </w:rPr>
        <w:t>Līvānu un Jēkabpils slimnīcu stacionārās un ambulatorās infrastruktūras attīstība kvalitatīvu veselības aprūpes pakalpojumu pieejamībai</w:t>
      </w:r>
      <w:r w:rsidRPr="00361020">
        <w:rPr>
          <w:rFonts w:ascii="Times New Roman" w:eastAsia="Calibri" w:hAnsi="Times New Roman" w:cs="Times New Roman"/>
          <w:sz w:val="24"/>
          <w:szCs w:val="24"/>
        </w:rPr>
        <w:t xml:space="preserve">" ietvaros iegādātas medicīnas iekārtas laparaskopisko instrumentu komplekti operāciju blokam, kā arī daļēji ķirurģisko un ginekoloģisko instrumentu komplekti operāciju blokam (piegādātājs kavējās ar piegādi, tos piegādājot 2020.gada sākumā). Sabiedrības finansējuma daļa </w:t>
      </w:r>
      <w:r w:rsidRPr="00361020">
        <w:rPr>
          <w:rFonts w:ascii="Times New Roman" w:eastAsia="Calibri" w:hAnsi="Times New Roman" w:cs="Times New Roman"/>
          <w:sz w:val="24"/>
          <w:szCs w:val="24"/>
          <w:shd w:val="clear" w:color="auto" w:fill="FFFFFF"/>
        </w:rPr>
        <w:t>sadarbības projektā ir 52759.63 EUR.</w:t>
      </w:r>
    </w:p>
    <w:p w14:paraId="4FABD3B2" w14:textId="45916A4C" w:rsidR="00B71E70" w:rsidRPr="00293588" w:rsidRDefault="00B71E70" w:rsidP="007022D5">
      <w:pPr>
        <w:widowControl w:val="0"/>
        <w:numPr>
          <w:ilvl w:val="0"/>
          <w:numId w:val="48"/>
        </w:numPr>
        <w:suppressAutoHyphens/>
        <w:spacing w:after="0" w:line="360" w:lineRule="auto"/>
        <w:contextualSpacing/>
        <w:jc w:val="both"/>
        <w:rPr>
          <w:rFonts w:ascii="Times New Roman" w:eastAsia="Calibri" w:hAnsi="Times New Roman" w:cs="Times New Roman"/>
          <w:color w:val="000000"/>
          <w:sz w:val="24"/>
          <w:szCs w:val="24"/>
          <w:lang w:eastAsia="zh-CN"/>
        </w:rPr>
      </w:pPr>
      <w:r w:rsidRPr="00293588">
        <w:rPr>
          <w:rFonts w:ascii="Times New Roman" w:eastAsia="Calibri" w:hAnsi="Times New Roman" w:cs="Times New Roman"/>
          <w:sz w:val="24"/>
          <w:szCs w:val="24"/>
          <w:shd w:val="clear" w:color="auto" w:fill="FFFFFF"/>
        </w:rPr>
        <w:t>2</w:t>
      </w:r>
      <w:r w:rsidRPr="00293588">
        <w:rPr>
          <w:rFonts w:ascii="Times New Roman" w:eastAsia="Calibri" w:hAnsi="Times New Roman" w:cs="Times New Roman"/>
          <w:sz w:val="24"/>
          <w:szCs w:val="24"/>
        </w:rPr>
        <w:t>021.gadā veikta Reanimācijas un intensīvās terapijas nodaļas pārbūve un paplašināšana,  izlietojot NVD piešķirtos finanšu līdzekļus COVID-19 kapacitātes stiprināšanai 5 345</w:t>
      </w:r>
      <w:r w:rsidR="00293588">
        <w:rPr>
          <w:rFonts w:ascii="Times New Roman" w:eastAsia="Calibri" w:hAnsi="Times New Roman" w:cs="Times New Roman"/>
          <w:sz w:val="24"/>
          <w:szCs w:val="24"/>
        </w:rPr>
        <w:t> </w:t>
      </w:r>
      <w:r w:rsidRPr="00293588">
        <w:rPr>
          <w:rFonts w:ascii="Times New Roman" w:eastAsia="Calibri" w:hAnsi="Times New Roman" w:cs="Times New Roman"/>
          <w:sz w:val="24"/>
          <w:szCs w:val="24"/>
        </w:rPr>
        <w:t>014</w:t>
      </w:r>
      <w:r w:rsidR="00293588">
        <w:rPr>
          <w:rFonts w:ascii="Times New Roman" w:eastAsia="Calibri" w:hAnsi="Times New Roman" w:cs="Times New Roman"/>
          <w:sz w:val="24"/>
          <w:szCs w:val="24"/>
        </w:rPr>
        <w:t> </w:t>
      </w:r>
      <w:r w:rsidRPr="00293588">
        <w:rPr>
          <w:rFonts w:ascii="Times New Roman" w:eastAsia="Calibri" w:hAnsi="Times New Roman" w:cs="Times New Roman"/>
          <w:sz w:val="24"/>
          <w:szCs w:val="24"/>
        </w:rPr>
        <w:t xml:space="preserve">EUR apmērā. </w:t>
      </w:r>
    </w:p>
    <w:p w14:paraId="0DE532AD" w14:textId="77777777" w:rsidR="00B71E70" w:rsidRPr="00293588" w:rsidRDefault="00B71E70" w:rsidP="007022D5">
      <w:pPr>
        <w:widowControl w:val="0"/>
        <w:numPr>
          <w:ilvl w:val="0"/>
          <w:numId w:val="48"/>
        </w:numPr>
        <w:suppressAutoHyphens/>
        <w:spacing w:after="0" w:line="360" w:lineRule="auto"/>
        <w:contextualSpacing/>
        <w:jc w:val="both"/>
        <w:rPr>
          <w:rFonts w:ascii="Times New Roman" w:eastAsia="Calibri" w:hAnsi="Times New Roman" w:cs="Times New Roman"/>
          <w:color w:val="000000"/>
          <w:sz w:val="24"/>
          <w:szCs w:val="24"/>
          <w:lang w:eastAsia="zh-CN"/>
        </w:rPr>
      </w:pPr>
      <w:r w:rsidRPr="00293588">
        <w:rPr>
          <w:rFonts w:ascii="Times New Roman" w:eastAsia="Calibri" w:hAnsi="Times New Roman" w:cs="Times New Roman"/>
          <w:color w:val="000000"/>
          <w:sz w:val="24"/>
          <w:szCs w:val="24"/>
          <w:lang w:eastAsia="zh-CN"/>
        </w:rPr>
        <w:t xml:space="preserve">2021.gadā Slimnīcā, atbilstoši Publisko iepirkumu likuma regulējumam, realizētas 48 iepirkuma procedūras par kopējo summu 6 861 789,66 EUR bez PVN, no tām 27 iepirkuma procedūras organizētas medicīnisko iekārtu, papildaprīkojuma iegādei,  Covid pacientu ārstēšanas nodrošināšanai, kas sastāda 4 549 302,96 EUR bez PVN. Iegādātas un uzstādītas mākslīgās plaušu ventilācijas iekārtas, transezofagiālā zonde, ultrasonogrāfs,  dialīzes iekārta, trombelastogrāfs, ehokardiogrāfs. Tāpat iegādātas arī jaunas medicīniskās mēbeles, tostarp, gultas un skapīši. </w:t>
      </w:r>
    </w:p>
    <w:p w14:paraId="2CD5D69D" w14:textId="77777777" w:rsidR="00B71E70" w:rsidRPr="00293588" w:rsidRDefault="00B71E70" w:rsidP="007022D5">
      <w:pPr>
        <w:widowControl w:val="0"/>
        <w:numPr>
          <w:ilvl w:val="0"/>
          <w:numId w:val="48"/>
        </w:numPr>
        <w:suppressAutoHyphens/>
        <w:spacing w:after="0" w:line="360" w:lineRule="auto"/>
        <w:contextualSpacing/>
        <w:jc w:val="both"/>
        <w:rPr>
          <w:rFonts w:ascii="Times New Roman" w:eastAsia="Calibri" w:hAnsi="Times New Roman" w:cs="Times New Roman"/>
          <w:color w:val="000000"/>
          <w:sz w:val="24"/>
          <w:szCs w:val="24"/>
          <w:lang w:eastAsia="zh-CN"/>
        </w:rPr>
      </w:pPr>
      <w:r w:rsidRPr="00293588">
        <w:rPr>
          <w:rFonts w:ascii="Times New Roman" w:eastAsia="Calibri" w:hAnsi="Times New Roman" w:cs="Times New Roman"/>
          <w:color w:val="000000"/>
          <w:sz w:val="24"/>
          <w:szCs w:val="24"/>
          <w:lang w:eastAsia="zh-CN"/>
        </w:rPr>
        <w:t xml:space="preserve">2021.gadā veikti remontdarbi telpās, kur  sniedz gastroenteroloģijas pakalpojumus. Telpas tiek </w:t>
      </w:r>
      <w:r w:rsidRPr="00293588">
        <w:rPr>
          <w:rFonts w:ascii="Times New Roman" w:eastAsia="Calibri" w:hAnsi="Times New Roman" w:cs="Times New Roman"/>
          <w:color w:val="000000"/>
          <w:sz w:val="24"/>
          <w:szCs w:val="24"/>
          <w:lang w:eastAsia="zh-CN"/>
        </w:rPr>
        <w:lastRenderedPageBreak/>
        <w:t>atjaunotas par Latvijas Atveseļošanas un noturības mehānisma plāna īstenošanas ietvaros saņemto finansējumu vairāk nekā 100 tūkstošu apmērā.</w:t>
      </w:r>
    </w:p>
    <w:p w14:paraId="22970E9E" w14:textId="488FCE8F" w:rsidR="00B71E70" w:rsidRPr="00293588" w:rsidRDefault="00B71E70" w:rsidP="007022D5">
      <w:pPr>
        <w:widowControl w:val="0"/>
        <w:numPr>
          <w:ilvl w:val="0"/>
          <w:numId w:val="48"/>
        </w:numPr>
        <w:suppressAutoHyphens/>
        <w:spacing w:after="0" w:line="360" w:lineRule="auto"/>
        <w:contextualSpacing/>
        <w:jc w:val="both"/>
        <w:rPr>
          <w:rFonts w:ascii="Times New Roman" w:eastAsia="Calibri" w:hAnsi="Times New Roman" w:cs="Times New Roman"/>
          <w:color w:val="000000"/>
          <w:sz w:val="24"/>
          <w:szCs w:val="24"/>
          <w:lang w:eastAsia="zh-CN"/>
        </w:rPr>
      </w:pPr>
      <w:r w:rsidRPr="00293588">
        <w:rPr>
          <w:rFonts w:ascii="Times New Roman" w:eastAsia="Calibri" w:hAnsi="Times New Roman" w:cs="Times New Roman"/>
          <w:color w:val="000000"/>
          <w:sz w:val="24"/>
          <w:szCs w:val="24"/>
          <w:lang w:eastAsia="zh-CN"/>
        </w:rPr>
        <w:t>2022.gadā realizēts   Eiropas Reģionālās attīstības fonda projekts “Primārās veselības aprūpes infrastruktūras un tehniskā nodrošinājuma uzlabošana SIA “Jēkabpils reģionālā slimnīca” ģimenes ārstu praksēs” Nr. 9.3.2.0/20/A/090: Projekta ietvaros tiks veikti 4 ģimenes ārstu privātprakšu atjaunošanas un pārbūves darbi. Kopējie projekta īstenošanas izdevumi ir 24</w:t>
      </w:r>
      <w:r w:rsidR="00293588">
        <w:rPr>
          <w:rFonts w:ascii="Times New Roman" w:eastAsia="Calibri" w:hAnsi="Times New Roman" w:cs="Times New Roman"/>
          <w:color w:val="000000"/>
          <w:sz w:val="24"/>
          <w:szCs w:val="24"/>
          <w:lang w:eastAsia="zh-CN"/>
        </w:rPr>
        <w:t> </w:t>
      </w:r>
      <w:r w:rsidRPr="00293588">
        <w:rPr>
          <w:rFonts w:ascii="Times New Roman" w:eastAsia="Calibri" w:hAnsi="Times New Roman" w:cs="Times New Roman"/>
          <w:color w:val="000000"/>
          <w:sz w:val="24"/>
          <w:szCs w:val="24"/>
          <w:lang w:eastAsia="zh-CN"/>
        </w:rPr>
        <w:t>000</w:t>
      </w:r>
      <w:r w:rsidR="00293588">
        <w:rPr>
          <w:rFonts w:ascii="Times New Roman" w:eastAsia="Calibri" w:hAnsi="Times New Roman" w:cs="Times New Roman"/>
          <w:color w:val="000000"/>
          <w:sz w:val="24"/>
          <w:szCs w:val="24"/>
          <w:lang w:eastAsia="zh-CN"/>
        </w:rPr>
        <w:t> </w:t>
      </w:r>
      <w:r w:rsidRPr="00293588">
        <w:rPr>
          <w:rFonts w:ascii="Times New Roman" w:eastAsia="Calibri" w:hAnsi="Times New Roman" w:cs="Times New Roman"/>
          <w:color w:val="000000"/>
          <w:sz w:val="24"/>
          <w:szCs w:val="24"/>
          <w:lang w:eastAsia="zh-CN"/>
        </w:rPr>
        <w:t>EUR, no tiem 20</w:t>
      </w:r>
      <w:r w:rsidR="00293588">
        <w:rPr>
          <w:rFonts w:ascii="Times New Roman" w:eastAsia="Calibri" w:hAnsi="Times New Roman" w:cs="Times New Roman"/>
          <w:color w:val="000000"/>
          <w:sz w:val="24"/>
          <w:szCs w:val="24"/>
          <w:lang w:eastAsia="zh-CN"/>
        </w:rPr>
        <w:t> </w:t>
      </w:r>
      <w:r w:rsidRPr="00293588">
        <w:rPr>
          <w:rFonts w:ascii="Times New Roman" w:eastAsia="Calibri" w:hAnsi="Times New Roman" w:cs="Times New Roman"/>
          <w:color w:val="000000"/>
          <w:sz w:val="24"/>
          <w:szCs w:val="24"/>
          <w:lang w:eastAsia="zh-CN"/>
        </w:rPr>
        <w:t>400</w:t>
      </w:r>
      <w:r w:rsidR="00293588">
        <w:rPr>
          <w:rFonts w:ascii="Times New Roman" w:eastAsia="Calibri" w:hAnsi="Times New Roman" w:cs="Times New Roman"/>
          <w:color w:val="000000"/>
          <w:sz w:val="24"/>
          <w:szCs w:val="24"/>
          <w:lang w:eastAsia="zh-CN"/>
        </w:rPr>
        <w:t> </w:t>
      </w:r>
      <w:r w:rsidRPr="00293588">
        <w:rPr>
          <w:rFonts w:ascii="Times New Roman" w:eastAsia="Calibri" w:hAnsi="Times New Roman" w:cs="Times New Roman"/>
          <w:color w:val="000000"/>
          <w:sz w:val="24"/>
          <w:szCs w:val="24"/>
          <w:lang w:eastAsia="zh-CN"/>
        </w:rPr>
        <w:t>EUR ir ERAF finansējums,</w:t>
      </w:r>
      <w:r w:rsidR="00293588">
        <w:rPr>
          <w:rFonts w:ascii="Times New Roman" w:eastAsia="Calibri" w:hAnsi="Times New Roman" w:cs="Times New Roman"/>
          <w:color w:val="000000"/>
          <w:sz w:val="24"/>
          <w:szCs w:val="24"/>
          <w:lang w:eastAsia="zh-CN"/>
        </w:rPr>
        <w:t xml:space="preserve"> </w:t>
      </w:r>
      <w:r w:rsidRPr="00293588">
        <w:rPr>
          <w:rFonts w:ascii="Times New Roman" w:eastAsia="Calibri" w:hAnsi="Times New Roman" w:cs="Times New Roman"/>
          <w:color w:val="000000"/>
          <w:sz w:val="24"/>
          <w:szCs w:val="24"/>
          <w:lang w:eastAsia="zh-CN"/>
        </w:rPr>
        <w:t>2</w:t>
      </w:r>
      <w:r w:rsidR="00293588">
        <w:rPr>
          <w:rFonts w:ascii="Times New Roman" w:eastAsia="Calibri" w:hAnsi="Times New Roman" w:cs="Times New Roman"/>
          <w:color w:val="000000"/>
          <w:sz w:val="24"/>
          <w:szCs w:val="24"/>
          <w:lang w:eastAsia="zh-CN"/>
        </w:rPr>
        <w:t> </w:t>
      </w:r>
      <w:r w:rsidRPr="00293588">
        <w:rPr>
          <w:rFonts w:ascii="Times New Roman" w:eastAsia="Calibri" w:hAnsi="Times New Roman" w:cs="Times New Roman"/>
          <w:color w:val="000000"/>
          <w:sz w:val="24"/>
          <w:szCs w:val="24"/>
          <w:lang w:eastAsia="zh-CN"/>
        </w:rPr>
        <w:t>160 EUR valsts budžeta finansējums un 1</w:t>
      </w:r>
      <w:r w:rsidR="00293588">
        <w:rPr>
          <w:rFonts w:ascii="Times New Roman" w:eastAsia="Calibri" w:hAnsi="Times New Roman" w:cs="Times New Roman"/>
          <w:color w:val="000000"/>
          <w:sz w:val="24"/>
          <w:szCs w:val="24"/>
          <w:lang w:eastAsia="zh-CN"/>
        </w:rPr>
        <w:t> </w:t>
      </w:r>
      <w:r w:rsidRPr="00293588">
        <w:rPr>
          <w:rFonts w:ascii="Times New Roman" w:eastAsia="Calibri" w:hAnsi="Times New Roman" w:cs="Times New Roman"/>
          <w:color w:val="000000"/>
          <w:sz w:val="24"/>
          <w:szCs w:val="24"/>
          <w:lang w:eastAsia="zh-CN"/>
        </w:rPr>
        <w:t>440</w:t>
      </w:r>
      <w:r w:rsidR="00293588">
        <w:rPr>
          <w:rFonts w:ascii="Times New Roman" w:eastAsia="Calibri" w:hAnsi="Times New Roman" w:cs="Times New Roman"/>
          <w:color w:val="000000"/>
          <w:sz w:val="24"/>
          <w:szCs w:val="24"/>
          <w:lang w:eastAsia="zh-CN"/>
        </w:rPr>
        <w:t> </w:t>
      </w:r>
      <w:r w:rsidRPr="00293588">
        <w:rPr>
          <w:rFonts w:ascii="Times New Roman" w:eastAsia="Calibri" w:hAnsi="Times New Roman" w:cs="Times New Roman"/>
          <w:color w:val="000000"/>
          <w:sz w:val="24"/>
          <w:szCs w:val="24"/>
          <w:lang w:eastAsia="zh-CN"/>
        </w:rPr>
        <w:t>EUR – SIA “Jēkabpils reģionālā slimnīca” finansējums.</w:t>
      </w:r>
    </w:p>
    <w:p w14:paraId="1818851D" w14:textId="2B717CFD" w:rsidR="00B71E70" w:rsidRPr="00293588" w:rsidRDefault="00B71E70" w:rsidP="007022D5">
      <w:pPr>
        <w:widowControl w:val="0"/>
        <w:numPr>
          <w:ilvl w:val="0"/>
          <w:numId w:val="48"/>
        </w:numPr>
        <w:suppressAutoHyphens/>
        <w:spacing w:after="0" w:line="360" w:lineRule="auto"/>
        <w:contextualSpacing/>
        <w:jc w:val="both"/>
        <w:rPr>
          <w:rFonts w:ascii="Times New Roman" w:eastAsia="Calibri" w:hAnsi="Times New Roman" w:cs="Times New Roman"/>
          <w:color w:val="000000"/>
          <w:sz w:val="24"/>
          <w:szCs w:val="24"/>
          <w:lang w:eastAsia="zh-CN"/>
        </w:rPr>
      </w:pPr>
      <w:r w:rsidRPr="00293588">
        <w:rPr>
          <w:rFonts w:ascii="Times New Roman" w:eastAsia="Calibri" w:hAnsi="Times New Roman" w:cs="Times New Roman"/>
          <w:color w:val="000000"/>
          <w:sz w:val="24"/>
          <w:szCs w:val="24"/>
          <w:lang w:eastAsia="zh-CN"/>
        </w:rPr>
        <w:t>Pašvaldības ieguldījums investīcijās (zobārstniecības, uroloģijas, traumatoloģijas iekārtas un līdzdalība ERAF projektos), palielinot pamatkapitālu ir 2020.gadā 111</w:t>
      </w:r>
      <w:r w:rsidR="00293588">
        <w:rPr>
          <w:rFonts w:ascii="Times New Roman" w:eastAsia="Calibri" w:hAnsi="Times New Roman" w:cs="Times New Roman"/>
          <w:color w:val="000000"/>
          <w:sz w:val="24"/>
          <w:szCs w:val="24"/>
          <w:lang w:eastAsia="zh-CN"/>
        </w:rPr>
        <w:t xml:space="preserve"> </w:t>
      </w:r>
      <w:r w:rsidRPr="00293588">
        <w:rPr>
          <w:rFonts w:ascii="Times New Roman" w:eastAsia="Calibri" w:hAnsi="Times New Roman" w:cs="Times New Roman"/>
          <w:color w:val="000000"/>
          <w:sz w:val="24"/>
          <w:szCs w:val="24"/>
          <w:lang w:eastAsia="zh-CN"/>
        </w:rPr>
        <w:t>000</w:t>
      </w:r>
      <w:r w:rsidR="00293588">
        <w:rPr>
          <w:rFonts w:ascii="Times New Roman" w:eastAsia="Calibri" w:hAnsi="Times New Roman" w:cs="Times New Roman"/>
          <w:color w:val="000000"/>
          <w:sz w:val="24"/>
          <w:szCs w:val="24"/>
          <w:lang w:eastAsia="zh-CN"/>
        </w:rPr>
        <w:t> </w:t>
      </w:r>
      <w:r w:rsidRPr="00293588">
        <w:rPr>
          <w:rFonts w:ascii="Times New Roman" w:eastAsia="Calibri" w:hAnsi="Times New Roman" w:cs="Times New Roman"/>
          <w:color w:val="000000"/>
          <w:sz w:val="24"/>
          <w:szCs w:val="24"/>
          <w:lang w:eastAsia="zh-CN"/>
        </w:rPr>
        <w:t>EUR, 2021.gadā 1 075 318 EUR un 2022.gadā 280</w:t>
      </w:r>
      <w:r w:rsidR="00293588">
        <w:rPr>
          <w:rFonts w:ascii="Times New Roman" w:eastAsia="Calibri" w:hAnsi="Times New Roman" w:cs="Times New Roman"/>
          <w:color w:val="000000"/>
          <w:sz w:val="24"/>
          <w:szCs w:val="24"/>
          <w:lang w:eastAsia="zh-CN"/>
        </w:rPr>
        <w:t> </w:t>
      </w:r>
      <w:r w:rsidRPr="00293588">
        <w:rPr>
          <w:rFonts w:ascii="Times New Roman" w:eastAsia="Calibri" w:hAnsi="Times New Roman" w:cs="Times New Roman"/>
          <w:color w:val="000000"/>
          <w:sz w:val="24"/>
          <w:szCs w:val="24"/>
          <w:lang w:eastAsia="zh-CN"/>
        </w:rPr>
        <w:t>586</w:t>
      </w:r>
      <w:r w:rsidR="00293588">
        <w:rPr>
          <w:rFonts w:ascii="Times New Roman" w:eastAsia="Calibri" w:hAnsi="Times New Roman" w:cs="Times New Roman"/>
          <w:color w:val="000000"/>
          <w:sz w:val="24"/>
          <w:szCs w:val="24"/>
          <w:lang w:eastAsia="zh-CN"/>
        </w:rPr>
        <w:t> </w:t>
      </w:r>
      <w:r w:rsidRPr="00293588">
        <w:rPr>
          <w:rFonts w:ascii="Times New Roman" w:eastAsia="Calibri" w:hAnsi="Times New Roman" w:cs="Times New Roman"/>
          <w:color w:val="000000"/>
          <w:sz w:val="24"/>
          <w:szCs w:val="24"/>
          <w:lang w:eastAsia="zh-CN"/>
        </w:rPr>
        <w:t>EUR.</w:t>
      </w:r>
    </w:p>
    <w:p w14:paraId="7FB76879" w14:textId="4CE5DB44" w:rsidR="00B71E70" w:rsidRPr="00361020" w:rsidRDefault="00B71E70" w:rsidP="007022D5">
      <w:pPr>
        <w:widowControl w:val="0"/>
        <w:numPr>
          <w:ilvl w:val="0"/>
          <w:numId w:val="48"/>
        </w:numPr>
        <w:suppressAutoHyphens/>
        <w:spacing w:after="0" w:line="360" w:lineRule="auto"/>
        <w:contextualSpacing/>
        <w:jc w:val="both"/>
        <w:rPr>
          <w:rFonts w:ascii="Times New Roman" w:eastAsia="Calibri" w:hAnsi="Times New Roman" w:cs="Times New Roman"/>
          <w:color w:val="000000"/>
          <w:lang w:eastAsia="zh-CN"/>
        </w:rPr>
      </w:pPr>
      <w:r w:rsidRPr="00293588">
        <w:rPr>
          <w:rFonts w:ascii="Times New Roman" w:eastAsia="Calibri" w:hAnsi="Times New Roman" w:cs="Times New Roman"/>
          <w:sz w:val="24"/>
          <w:szCs w:val="24"/>
        </w:rPr>
        <w:t>2022.gadā uzsākta projekta Nr.4.2.2.0/21/A/027 “SIA "Jēkabpils reģionālā slimnīca" energoefektivitātes uzlabošana” realizēšana, cita starpā atkārtoti veicot</w:t>
      </w:r>
      <w:r w:rsidRPr="00361020">
        <w:rPr>
          <w:rFonts w:ascii="Times New Roman" w:eastAsia="Calibri" w:hAnsi="Times New Roman" w:cs="Times New Roman"/>
          <w:sz w:val="24"/>
          <w:szCs w:val="24"/>
        </w:rPr>
        <w:t xml:space="preserve"> iepirkumu Publisko iepirkumu likumā noteiktajā kārtībā. Projekta realizēšana tiks veikta 1 032 618,78</w:t>
      </w:r>
      <w:r w:rsidR="00293588">
        <w:rPr>
          <w:rFonts w:ascii="Times New Roman" w:eastAsia="Calibri" w:hAnsi="Times New Roman" w:cs="Times New Roman"/>
          <w:sz w:val="24"/>
          <w:szCs w:val="24"/>
        </w:rPr>
        <w:t> </w:t>
      </w:r>
      <w:r w:rsidRPr="00361020">
        <w:rPr>
          <w:rFonts w:ascii="Times New Roman" w:eastAsia="Calibri" w:hAnsi="Times New Roman" w:cs="Times New Roman"/>
          <w:sz w:val="24"/>
          <w:szCs w:val="24"/>
        </w:rPr>
        <w:t xml:space="preserve">EUR apmērā. </w:t>
      </w:r>
    </w:p>
    <w:p w14:paraId="3A2FD9FA" w14:textId="0E0B47CF" w:rsidR="00B71E70" w:rsidRPr="00361020" w:rsidRDefault="00B71E70" w:rsidP="007022D5">
      <w:pPr>
        <w:widowControl w:val="0"/>
        <w:numPr>
          <w:ilvl w:val="0"/>
          <w:numId w:val="48"/>
        </w:numPr>
        <w:suppressAutoHyphens/>
        <w:spacing w:after="0" w:line="360" w:lineRule="auto"/>
        <w:contextualSpacing/>
        <w:jc w:val="both"/>
        <w:rPr>
          <w:rFonts w:ascii="Times New Roman" w:eastAsia="Calibri" w:hAnsi="Times New Roman" w:cs="Times New Roman"/>
          <w:color w:val="000000"/>
          <w:lang w:eastAsia="zh-CN"/>
        </w:rPr>
      </w:pPr>
      <w:r w:rsidRPr="00361020">
        <w:rPr>
          <w:rFonts w:ascii="Times New Roman" w:eastAsia="Calibri" w:hAnsi="Times New Roman" w:cs="Times New Roman"/>
          <w:sz w:val="24"/>
          <w:szCs w:val="24"/>
        </w:rPr>
        <w:t xml:space="preserve">2021.gadā uzsākta </w:t>
      </w:r>
      <w:r w:rsidRPr="00361020">
        <w:rPr>
          <w:rFonts w:ascii="Times New Roman" w:eastAsia="Calibri" w:hAnsi="Times New Roman" w:cs="Times New Roman"/>
          <w:color w:val="000000"/>
          <w:lang w:eastAsia="zh-CN"/>
        </w:rPr>
        <w:t xml:space="preserve">Latvijas Atveseļošanas un noturības mehānisma </w:t>
      </w:r>
      <w:r w:rsidRPr="00361020">
        <w:rPr>
          <w:rFonts w:ascii="Times New Roman" w:eastAsia="Calibri" w:hAnsi="Times New Roman" w:cs="Times New Roman"/>
          <w:sz w:val="24"/>
          <w:szCs w:val="24"/>
        </w:rPr>
        <w:t>projekta Nr.4.1.1.2.i.0/1/22/I/CFLA/007 realizēšana  par kopējo summu 1</w:t>
      </w:r>
      <w:r w:rsidR="00293588">
        <w:rPr>
          <w:rFonts w:ascii="Times New Roman" w:eastAsia="Calibri" w:hAnsi="Times New Roman" w:cs="Times New Roman"/>
          <w:sz w:val="24"/>
          <w:szCs w:val="24"/>
        </w:rPr>
        <w:t> </w:t>
      </w:r>
      <w:r w:rsidRPr="00361020">
        <w:rPr>
          <w:rFonts w:ascii="Times New Roman" w:eastAsia="Calibri" w:hAnsi="Times New Roman" w:cs="Times New Roman"/>
          <w:sz w:val="24"/>
          <w:szCs w:val="24"/>
        </w:rPr>
        <w:t>780</w:t>
      </w:r>
      <w:r w:rsidR="00293588">
        <w:rPr>
          <w:rFonts w:ascii="Times New Roman" w:eastAsia="Calibri" w:hAnsi="Times New Roman" w:cs="Times New Roman"/>
          <w:sz w:val="24"/>
          <w:szCs w:val="24"/>
        </w:rPr>
        <w:t> </w:t>
      </w:r>
      <w:r w:rsidRPr="00361020">
        <w:rPr>
          <w:rFonts w:ascii="Times New Roman" w:eastAsia="Calibri" w:hAnsi="Times New Roman" w:cs="Times New Roman"/>
          <w:sz w:val="24"/>
          <w:szCs w:val="24"/>
        </w:rPr>
        <w:t>094 EUR (t.sk. valsts finansējums 361</w:t>
      </w:r>
      <w:r w:rsidR="00293588">
        <w:rPr>
          <w:rFonts w:ascii="Times New Roman" w:eastAsia="Calibri" w:hAnsi="Times New Roman" w:cs="Times New Roman"/>
          <w:sz w:val="24"/>
          <w:szCs w:val="24"/>
        </w:rPr>
        <w:t> </w:t>
      </w:r>
      <w:r w:rsidRPr="00361020">
        <w:rPr>
          <w:rFonts w:ascii="Times New Roman" w:eastAsia="Calibri" w:hAnsi="Times New Roman" w:cs="Times New Roman"/>
          <w:sz w:val="24"/>
          <w:szCs w:val="24"/>
        </w:rPr>
        <w:t>810,11</w:t>
      </w:r>
      <w:r w:rsidR="00293588">
        <w:rPr>
          <w:rFonts w:ascii="Times New Roman" w:eastAsia="Calibri" w:hAnsi="Times New Roman" w:cs="Times New Roman"/>
          <w:sz w:val="24"/>
          <w:szCs w:val="24"/>
        </w:rPr>
        <w:t> </w:t>
      </w:r>
      <w:r w:rsidRPr="00361020">
        <w:rPr>
          <w:rFonts w:ascii="Times New Roman" w:eastAsia="Calibri" w:hAnsi="Times New Roman" w:cs="Times New Roman"/>
          <w:sz w:val="24"/>
          <w:szCs w:val="24"/>
        </w:rPr>
        <w:t>EUR, privātais 12</w:t>
      </w:r>
      <w:r w:rsidR="00293588">
        <w:rPr>
          <w:rFonts w:ascii="Times New Roman" w:eastAsia="Calibri" w:hAnsi="Times New Roman" w:cs="Times New Roman"/>
          <w:sz w:val="24"/>
          <w:szCs w:val="24"/>
        </w:rPr>
        <w:t> </w:t>
      </w:r>
      <w:r w:rsidRPr="00361020">
        <w:rPr>
          <w:rFonts w:ascii="Times New Roman" w:eastAsia="Calibri" w:hAnsi="Times New Roman" w:cs="Times New Roman"/>
          <w:sz w:val="24"/>
          <w:szCs w:val="24"/>
        </w:rPr>
        <w:t>009</w:t>
      </w:r>
      <w:r w:rsidR="00293588" w:rsidRPr="00293588">
        <w:rPr>
          <w:rFonts w:ascii="Times New Roman" w:eastAsia="Calibri" w:hAnsi="Times New Roman" w:cs="Times New Roman"/>
          <w:sz w:val="24"/>
          <w:szCs w:val="24"/>
        </w:rPr>
        <w:t xml:space="preserve"> </w:t>
      </w:r>
      <w:r w:rsidR="00293588" w:rsidRPr="00361020">
        <w:rPr>
          <w:rFonts w:ascii="Times New Roman" w:eastAsia="Calibri" w:hAnsi="Times New Roman" w:cs="Times New Roman"/>
          <w:sz w:val="24"/>
          <w:szCs w:val="24"/>
        </w:rPr>
        <w:t>EUR</w:t>
      </w:r>
      <w:r w:rsidRPr="00361020">
        <w:rPr>
          <w:rFonts w:ascii="Times New Roman" w:eastAsia="Calibri" w:hAnsi="Times New Roman" w:cs="Times New Roman"/>
          <w:sz w:val="24"/>
          <w:szCs w:val="24"/>
        </w:rPr>
        <w:t>)</w:t>
      </w:r>
    </w:p>
    <w:bookmarkEnd w:id="7"/>
    <w:p w14:paraId="3E448903" w14:textId="1BCA62A6" w:rsidR="003B3905" w:rsidRPr="00361020" w:rsidRDefault="003334F8" w:rsidP="00293588">
      <w:pPr>
        <w:pStyle w:val="teksts"/>
        <w:spacing w:before="120" w:after="120" w:line="240" w:lineRule="auto"/>
        <w:ind w:firstLine="0"/>
        <w:rPr>
          <w:b/>
        </w:rPr>
      </w:pPr>
      <w:r w:rsidRPr="00607ADD">
        <w:rPr>
          <w:b/>
        </w:rPr>
        <w:t>IT nodrošinājums</w:t>
      </w:r>
    </w:p>
    <w:p w14:paraId="1CA09055" w14:textId="5CE5B3F1" w:rsidR="00336609" w:rsidRPr="00361020" w:rsidRDefault="006F5910" w:rsidP="00B93B61">
      <w:pPr>
        <w:pStyle w:val="teksts"/>
      </w:pPr>
      <w:r w:rsidRPr="00361020">
        <w:t xml:space="preserve">Mūsdienu cilvēki nepieciešamo informāciju </w:t>
      </w:r>
      <w:r w:rsidR="00336609" w:rsidRPr="00361020">
        <w:t>pārsvarā iegūst elektroniski. Par institūcijas darbību informācij</w:t>
      </w:r>
      <w:r w:rsidR="00017BF1" w:rsidRPr="00361020">
        <w:t>a, lielākoties, tiek</w:t>
      </w:r>
      <w:r w:rsidR="00336609" w:rsidRPr="00361020">
        <w:t xml:space="preserve"> iegū</w:t>
      </w:r>
      <w:r w:rsidR="00017BF1" w:rsidRPr="00361020">
        <w:t>ta</w:t>
      </w:r>
      <w:r w:rsidR="00336609" w:rsidRPr="00361020">
        <w:t xml:space="preserve">  institūcijas</w:t>
      </w:r>
      <w:r w:rsidRPr="00361020">
        <w:t xml:space="preserve"> mājaslapā. </w:t>
      </w:r>
    </w:p>
    <w:p w14:paraId="56CDC958" w14:textId="460B3458" w:rsidR="006F5910" w:rsidRPr="00361020" w:rsidRDefault="006F5910" w:rsidP="00B93B61">
      <w:pPr>
        <w:pStyle w:val="teksts"/>
      </w:pPr>
      <w:r w:rsidRPr="00361020">
        <w:t xml:space="preserve">Slimnīcas mājaslapa ir </w:t>
      </w:r>
      <w:r w:rsidR="004F25AE" w:rsidRPr="00361020">
        <w:t xml:space="preserve">arī institūcijas darbības caurspīdīguma atspoguļojums –  </w:t>
      </w:r>
      <w:r w:rsidRPr="00361020">
        <w:t xml:space="preserve">informācijas </w:t>
      </w:r>
      <w:r w:rsidR="004F25AE" w:rsidRPr="00361020">
        <w:t>avots</w:t>
      </w:r>
      <w:r w:rsidR="002E0599" w:rsidRPr="00361020">
        <w:t xml:space="preserve"> </w:t>
      </w:r>
      <w:r w:rsidR="00891D74" w:rsidRPr="00361020">
        <w:t>par saimniecisko darb</w:t>
      </w:r>
      <w:r w:rsidR="00F31E5D" w:rsidRPr="00361020">
        <w:t>ību</w:t>
      </w:r>
      <w:r w:rsidR="00891D74" w:rsidRPr="00361020">
        <w:t>, piemēram, par nomas līgumiem ar Slimnīcu. T</w:t>
      </w:r>
      <w:r w:rsidRPr="00361020">
        <w:t xml:space="preserve">ādēļ </w:t>
      </w:r>
      <w:r w:rsidR="00891D74" w:rsidRPr="00361020">
        <w:t>mājaslapai jāsniedz</w:t>
      </w:r>
      <w:r w:rsidRPr="00361020">
        <w:t xml:space="preserve"> visu </w:t>
      </w:r>
      <w:r w:rsidR="00F31E5D" w:rsidRPr="00361020">
        <w:t xml:space="preserve">publiski pieejamu informāciju, </w:t>
      </w:r>
      <w:r w:rsidRPr="00361020">
        <w:t xml:space="preserve">kas ir būtiska pakalpojumu saņēmējam, </w:t>
      </w:r>
      <w:r w:rsidR="00F31E5D" w:rsidRPr="00361020">
        <w:t>informācijai jābūt loģiski strukturētai</w:t>
      </w:r>
      <w:r w:rsidRPr="00361020">
        <w:t xml:space="preserve"> </w:t>
      </w:r>
      <w:r w:rsidR="00F31E5D" w:rsidRPr="00361020">
        <w:t xml:space="preserve">un ātri atrodamai arī </w:t>
      </w:r>
      <w:r w:rsidRPr="00361020">
        <w:t xml:space="preserve"> </w:t>
      </w:r>
      <w:r w:rsidR="00F31E5D" w:rsidRPr="00361020">
        <w:t>neprofesionāliem IT lietotājiem.</w:t>
      </w:r>
      <w:r w:rsidR="00336609" w:rsidRPr="00361020">
        <w:t xml:space="preserve"> </w:t>
      </w:r>
      <w:r w:rsidR="00404069" w:rsidRPr="00361020">
        <w:t>Mājaslapas pārveide tiks veikta pakāpeniski līdz 2024.gada</w:t>
      </w:r>
      <w:r w:rsidR="00AC521F" w:rsidRPr="00361020">
        <w:t xml:space="preserve"> beigām</w:t>
      </w:r>
      <w:r w:rsidR="00404069" w:rsidRPr="00361020">
        <w:t xml:space="preserve">, ņemot vērā </w:t>
      </w:r>
      <w:r w:rsidR="003849CF" w:rsidRPr="00361020">
        <w:t xml:space="preserve">aktuālākās </w:t>
      </w:r>
      <w:r w:rsidR="00404069" w:rsidRPr="00361020">
        <w:t xml:space="preserve">IT </w:t>
      </w:r>
      <w:r w:rsidR="003849CF" w:rsidRPr="00361020">
        <w:t>iespējas.</w:t>
      </w:r>
    </w:p>
    <w:p w14:paraId="2FB22536" w14:textId="5178C232" w:rsidR="006F5910" w:rsidRPr="00361020" w:rsidRDefault="00404069" w:rsidP="00B93B61">
      <w:pPr>
        <w:pStyle w:val="teksts"/>
      </w:pPr>
      <w:r w:rsidRPr="00361020">
        <w:t>Tehnoloģijas ieņem ļ</w:t>
      </w:r>
      <w:r w:rsidR="006F5910" w:rsidRPr="00361020">
        <w:t>oti būtisku lomu</w:t>
      </w:r>
      <w:r w:rsidR="00017BF1" w:rsidRPr="00361020">
        <w:t xml:space="preserve"> arī</w:t>
      </w:r>
      <w:r w:rsidR="006F5910" w:rsidRPr="00361020">
        <w:t xml:space="preserve">  ārstniecības procesā. Šodien medicīna bez IT un medicīnas tehnoloģijām nav iedomājama. Laika gaitā ieviestās tehnoloģijas ir kļuvušas par ārstniecības procesa neatņemamu sastāvdaļu, kuru nepieejamību gadījumā var iestāties daļēja vai pilnīga ārstniecības paralīze. Kā viens no piemēriem ir radioloģisko izmeklējumu sistēmas. Jebkurš rentgena vai datortomogrāfijas izmeklējums mūsdienās vairs netiek drukāts uz filmas, bet tas ir pieejams tikai informācijas sistēmās. Šo sistēmu dīkstāves gadījumā nav iespējams veikt akūtu pa</w:t>
      </w:r>
      <w:r w:rsidR="004F25AE" w:rsidRPr="00361020">
        <w:t>cientu diagnostiku un ārstēšanu</w:t>
      </w:r>
      <w:r w:rsidR="00F31E5D" w:rsidRPr="00361020">
        <w:t>, kā arī sistēmu pieejamību jāspēj dublēt datu un infrastruktūras ziņā. Visu kritisko sistēmu datiem un infrastruktūrai ir jābūt dublētai un izvietotai ģeogrāfiski atdalītās novietnēs, lai izslēgtu ugunsgrēku risku.</w:t>
      </w:r>
    </w:p>
    <w:p w14:paraId="604A6633" w14:textId="77777777" w:rsidR="00F31E5D" w:rsidRPr="00361020" w:rsidRDefault="00F31E5D" w:rsidP="00B93B61">
      <w:pPr>
        <w:pStyle w:val="teksts"/>
      </w:pPr>
      <w:r w:rsidRPr="00361020">
        <w:lastRenderedPageBreak/>
        <w:t xml:space="preserve">Kopš 2017.gada beigām </w:t>
      </w:r>
      <w:r w:rsidR="004F25AE" w:rsidRPr="00361020">
        <w:t xml:space="preserve">valstī </w:t>
      </w:r>
      <w:r w:rsidRPr="00361020">
        <w:t>darbojas vienotās veselības nozares elektroni</w:t>
      </w:r>
      <w:r w:rsidR="004F25AE" w:rsidRPr="00361020">
        <w:t>skās informācijas sistēmas jeb e</w:t>
      </w:r>
      <w:r w:rsidRPr="00361020">
        <w:t>-veselības izmantošana gan elektronisko darbnespējas lapu veidošanā, gan e-recepšu veidošanā, kas nodrošina pacientam un ārstam pieejamu informāciju par visām izrakstītajām e-DNL un e-receptēm. E-veselības portāla lietošana un sistēmas integrācija ar Slimnīcas iekšējo informācijas sistēmu tiek veikta atbilstoši pieejamajai funkcionalitātei, kas tiek nodrošināta no Nacionālā veselības dienesta.</w:t>
      </w:r>
    </w:p>
    <w:p w14:paraId="213FADB6" w14:textId="7BF905AA" w:rsidR="00237D36" w:rsidRPr="00361020" w:rsidRDefault="00237D36" w:rsidP="00B93B61">
      <w:pPr>
        <w:pStyle w:val="teksts"/>
      </w:pPr>
      <w:r w:rsidRPr="00361020">
        <w:t>Tomēr Slimnīcai jau šobrīd jāskatās tālāk un plašāk, proti, sistēmu ar elektronisko ierakstu par apmeklējum</w:t>
      </w:r>
      <w:r w:rsidR="00334CBA" w:rsidRPr="00361020">
        <w:t>u</w:t>
      </w:r>
      <w:r w:rsidRPr="00361020">
        <w:t xml:space="preserve"> veikšanu: elektroniskie ieraksti, nosūtījumi, izmeklējumu rezultāti, utml, tālāka</w:t>
      </w:r>
      <w:r w:rsidR="004F25AE" w:rsidRPr="00361020">
        <w:t>jā ārstēšanas posmā nodrošinās</w:t>
      </w:r>
      <w:r w:rsidRPr="00361020">
        <w:t xml:space="preserve"> vieglāku informāciju apriti starp ārstniecības personām, līdz ar to </w:t>
      </w:r>
      <w:r w:rsidR="004F25AE" w:rsidRPr="00361020">
        <w:t xml:space="preserve">arī </w:t>
      </w:r>
      <w:r w:rsidRPr="00361020">
        <w:t xml:space="preserve"> kvalitatīvāku ārstniecību. IT sistēmas ir līdzek</w:t>
      </w:r>
      <w:r w:rsidR="00334CBA" w:rsidRPr="00361020">
        <w:t>ļi</w:t>
      </w:r>
      <w:r w:rsidRPr="00361020">
        <w:t xml:space="preserve"> kā samazināt administratīvo slogu Slimnīcas procesos iesaistītajiem darbiniekiem (darba laika uzskaite un plānošana), kā arī nodrošin</w:t>
      </w:r>
      <w:r w:rsidR="00334CBA" w:rsidRPr="00361020">
        <w:t>āt</w:t>
      </w:r>
      <w:r w:rsidRPr="00361020">
        <w:t xml:space="preserve"> efektīvu iekšējo komunikāciju</w:t>
      </w:r>
      <w:r w:rsidR="003177DB" w:rsidRPr="00361020">
        <w:t xml:space="preserve"> (intranets)</w:t>
      </w:r>
      <w:r w:rsidRPr="00361020">
        <w:t>.</w:t>
      </w:r>
    </w:p>
    <w:p w14:paraId="22F7EA46" w14:textId="77777777" w:rsidR="003177DB" w:rsidRPr="00361020" w:rsidRDefault="003177DB" w:rsidP="0077166A">
      <w:pPr>
        <w:pStyle w:val="teksts"/>
        <w:ind w:firstLine="0"/>
        <w:rPr>
          <w:b/>
          <w:u w:val="single"/>
        </w:rPr>
      </w:pPr>
      <w:r w:rsidRPr="00361020">
        <w:rPr>
          <w:b/>
          <w:i/>
          <w:u w:val="single"/>
        </w:rPr>
        <w:t xml:space="preserve">Nepieciešamie uzlabojumi </w:t>
      </w:r>
      <w:r w:rsidRPr="00361020">
        <w:rPr>
          <w:b/>
          <w:u w:val="single"/>
        </w:rPr>
        <w:t>:</w:t>
      </w:r>
    </w:p>
    <w:p w14:paraId="1BE33A07" w14:textId="3556FD34" w:rsidR="003177DB" w:rsidRPr="00361020" w:rsidRDefault="003849CF" w:rsidP="007022D5">
      <w:pPr>
        <w:pStyle w:val="teksts"/>
        <w:numPr>
          <w:ilvl w:val="0"/>
          <w:numId w:val="14"/>
        </w:numPr>
        <w:ind w:left="714" w:hanging="357"/>
        <w:rPr>
          <w:b/>
        </w:rPr>
      </w:pPr>
      <w:r w:rsidRPr="00361020">
        <w:t>Līdz 2024.gada beigām  i</w:t>
      </w:r>
      <w:r w:rsidR="00F31E5D" w:rsidRPr="00361020">
        <w:t xml:space="preserve">zstrādāt jaunu Slimnīcas mājas lapu, ar kuras palīdzību efektīvāk pozicionēt Slimnīcas pakalpojumus, kā arī sagatavot pacientu un viņa tuvinieku gaidas attiecībā uz ārstēšanos Slimnīcā. </w:t>
      </w:r>
      <w:r w:rsidR="003177DB" w:rsidRPr="00361020">
        <w:t>P</w:t>
      </w:r>
      <w:r w:rsidR="00F31E5D" w:rsidRPr="00361020">
        <w:t>acientu pašapkalpošanās e-pie</w:t>
      </w:r>
      <w:r w:rsidR="003177DB" w:rsidRPr="00361020">
        <w:t>raksta ieviešana</w:t>
      </w:r>
      <w:r w:rsidR="00F31E5D" w:rsidRPr="00361020">
        <w:t xml:space="preserve">, kas </w:t>
      </w:r>
      <w:r w:rsidR="00334CBA" w:rsidRPr="00361020">
        <w:t>tiks</w:t>
      </w:r>
      <w:r w:rsidR="00F31E5D" w:rsidRPr="00361020">
        <w:t xml:space="preserve"> integrēts mājas lapā. </w:t>
      </w:r>
    </w:p>
    <w:p w14:paraId="7735D3AA" w14:textId="14A4A3FC" w:rsidR="003177DB" w:rsidRPr="00361020" w:rsidRDefault="003849CF" w:rsidP="007022D5">
      <w:pPr>
        <w:pStyle w:val="teksts"/>
        <w:numPr>
          <w:ilvl w:val="0"/>
          <w:numId w:val="14"/>
        </w:numPr>
        <w:ind w:left="714" w:hanging="357"/>
      </w:pPr>
      <w:r w:rsidRPr="00361020">
        <w:t>Līdz 202</w:t>
      </w:r>
      <w:r w:rsidR="005679F1" w:rsidRPr="00361020">
        <w:t>4</w:t>
      </w:r>
      <w:r w:rsidRPr="00361020">
        <w:t xml:space="preserve">.gadam </w:t>
      </w:r>
      <w:r w:rsidR="003177DB" w:rsidRPr="00361020">
        <w:t xml:space="preserve">Horizon iBodē ieviest elektroniskā medikamentu un medicīnas preču pasūtīšanu no klīniskajām nodaļām, un kancelejas preču, aprīkojuma pasūtīšana no visām struktūrvienībām, nodrošinot vienotu pieeju preču pasūtīšanā un saņemšanā. </w:t>
      </w:r>
    </w:p>
    <w:p w14:paraId="670618A4" w14:textId="5A161487" w:rsidR="003177DB" w:rsidRPr="00361020" w:rsidRDefault="003849CF" w:rsidP="007022D5">
      <w:pPr>
        <w:pStyle w:val="teksts"/>
        <w:numPr>
          <w:ilvl w:val="0"/>
          <w:numId w:val="14"/>
        </w:numPr>
        <w:ind w:left="714" w:hanging="357"/>
      </w:pPr>
      <w:r w:rsidRPr="00361020">
        <w:t>Līdz 202</w:t>
      </w:r>
      <w:r w:rsidR="005679F1" w:rsidRPr="00361020">
        <w:t>4</w:t>
      </w:r>
      <w:r w:rsidRPr="00361020">
        <w:t xml:space="preserve">.gada beigām </w:t>
      </w:r>
      <w:r w:rsidR="003177DB" w:rsidRPr="00361020">
        <w:t xml:space="preserve"> Horizon Web  ieviest elektroniskā darba laika uzskaiti normālā darba laika veicējiem un uzsākt darbu pie elektroniskās darba laika plānošanas Horizon HOP vidē summētā darba laika veicējiem, kas atvieglo tabeļu izveidi, kontroli, uzskaiti; </w:t>
      </w:r>
    </w:p>
    <w:p w14:paraId="6FEC3D64" w14:textId="7CAEF2B6" w:rsidR="003177DB" w:rsidRPr="00361020" w:rsidRDefault="003177DB" w:rsidP="007022D5">
      <w:pPr>
        <w:pStyle w:val="teksts"/>
        <w:numPr>
          <w:ilvl w:val="0"/>
          <w:numId w:val="14"/>
        </w:numPr>
        <w:ind w:left="714" w:hanging="357"/>
      </w:pPr>
      <w:r w:rsidRPr="00361020">
        <w:t xml:space="preserve"> </w:t>
      </w:r>
      <w:r w:rsidR="003849CF" w:rsidRPr="00361020">
        <w:t xml:space="preserve">Līdz </w:t>
      </w:r>
      <w:r w:rsidR="00B71E70" w:rsidRPr="00361020">
        <w:t>2024</w:t>
      </w:r>
      <w:r w:rsidR="003849CF" w:rsidRPr="00361020">
        <w:t xml:space="preserve">.gada beigām </w:t>
      </w:r>
      <w:r w:rsidRPr="00361020">
        <w:t>uzstādīt  Horizon web platformu – Horizon HoP, kura Slimnīcas darbiniekiem ļaus vienkāršāk apskatīties atalgojuma pārskatu, pieteikt atvaļinājumu, apskatīt prombūtnes, kā arī atrast kolēģu kontaktinformāciju. Jau</w:t>
      </w:r>
      <w:r w:rsidR="00BD4CCD" w:rsidRPr="00361020">
        <w:t xml:space="preserve">nā platforma t.sk. nodrošinās </w:t>
      </w:r>
      <w:r w:rsidRPr="00361020">
        <w:t xml:space="preserve"> obligāto ceturkšņa ugunsdrošības instruktāžu organizēšanu, darbiniekiem nodrošinot iespēju elektroniski iepazīties ar noteikumiem un aizpildīt pārbaudes testu;</w:t>
      </w:r>
    </w:p>
    <w:p w14:paraId="54FC2228" w14:textId="3867421C" w:rsidR="004F25AE" w:rsidRPr="00361020" w:rsidRDefault="004F25AE" w:rsidP="007022D5">
      <w:pPr>
        <w:pStyle w:val="teksts"/>
        <w:numPr>
          <w:ilvl w:val="0"/>
          <w:numId w:val="14"/>
        </w:numPr>
        <w:spacing w:line="276" w:lineRule="auto"/>
        <w:ind w:left="714" w:hanging="357"/>
      </w:pPr>
      <w:r w:rsidRPr="00361020">
        <w:t>Intraneta (iekštīkla) attīstība</w:t>
      </w:r>
      <w:r w:rsidR="00334CBA" w:rsidRPr="00361020">
        <w:t xml:space="preserve"> tiks veikta vairākos etapos</w:t>
      </w:r>
      <w:r w:rsidRPr="00361020">
        <w:t>.</w:t>
      </w:r>
      <w:r w:rsidR="00334CBA" w:rsidRPr="00361020">
        <w:t xml:space="preserve"> Līdz 2021.gada beigām tiks izveidota vietne iekšējiem procesu aprakstiem, klīniskajām vadlīnijām, līdz 2023.gadam veikta aptauja par iekštīkla </w:t>
      </w:r>
      <w:r w:rsidR="000B0155" w:rsidRPr="00361020">
        <w:t>informācijas izvietošanas un pieejamības efektivitāti, atbilstoši aptaujas rezultātiem līdz 2024.gadam veikti uzlabojumi.</w:t>
      </w:r>
    </w:p>
    <w:p w14:paraId="7DA08F50" w14:textId="77777777" w:rsidR="00F509AD" w:rsidRPr="00361020" w:rsidRDefault="00766EEA" w:rsidP="00FD6106">
      <w:pPr>
        <w:pStyle w:val="teksts"/>
        <w:spacing w:before="240" w:after="240" w:line="240" w:lineRule="auto"/>
        <w:ind w:firstLine="0"/>
        <w:rPr>
          <w:b/>
        </w:rPr>
      </w:pPr>
      <w:r w:rsidRPr="00361020">
        <w:rPr>
          <w:b/>
        </w:rPr>
        <w:t>3.3. Personāla politikas pamatprincipi</w:t>
      </w:r>
    </w:p>
    <w:p w14:paraId="38FC2315" w14:textId="77777777" w:rsidR="00FD6106" w:rsidRDefault="004E1699" w:rsidP="00FD6106">
      <w:pPr>
        <w:pStyle w:val="teksts"/>
        <w:rPr>
          <w:color w:val="333333"/>
          <w:shd w:val="clear" w:color="auto" w:fill="FFFFFF"/>
        </w:rPr>
      </w:pPr>
      <w:r w:rsidRPr="00361020">
        <w:t>Personāla trūkums, darbinieku darba vietas maiņa vai aiziešana pensijā, it īpaši ārstu trūkums</w:t>
      </w:r>
      <w:r w:rsidR="000B0155" w:rsidRPr="00361020">
        <w:t>,</w:t>
      </w:r>
      <w:r w:rsidRPr="00361020">
        <w:t xml:space="preserve"> ir viens no lielākajiem Sabiedrības riskiem VAP sniegšanā,   </w:t>
      </w:r>
      <w:r w:rsidR="00877885" w:rsidRPr="00361020">
        <w:t>kas ir identificēt</w:t>
      </w:r>
      <w:r w:rsidRPr="00361020">
        <w:t>s</w:t>
      </w:r>
      <w:r w:rsidR="00877885" w:rsidRPr="00361020">
        <w:t xml:space="preserve"> visā Latvijā kopumā. </w:t>
      </w:r>
      <w:r w:rsidR="0016764B" w:rsidRPr="00361020">
        <w:t xml:space="preserve"> </w:t>
      </w:r>
      <w:r w:rsidR="0016764B" w:rsidRPr="00361020">
        <w:lastRenderedPageBreak/>
        <w:t>Viens no būtiskākajiem faktoriem, kas ietekmē risku ir darbinieku vecums - 2019.gadā Slimnīcas darbinieku</w:t>
      </w:r>
      <w:r w:rsidR="00FD6106">
        <w:t xml:space="preserve"> </w:t>
      </w:r>
      <w:r w:rsidR="008E1C8C" w:rsidRPr="00361020">
        <w:rPr>
          <w:color w:val="333333"/>
          <w:shd w:val="clear" w:color="auto" w:fill="FFFFFF"/>
        </w:rPr>
        <w:t>vidējais ārstniecības personu vecums:</w:t>
      </w:r>
    </w:p>
    <w:p w14:paraId="11E3EF1F" w14:textId="77777777" w:rsidR="00FD6106" w:rsidRDefault="008E1C8C" w:rsidP="00FD6106">
      <w:pPr>
        <w:pStyle w:val="teksts"/>
        <w:ind w:firstLine="0"/>
        <w:rPr>
          <w:color w:val="333333"/>
          <w:shd w:val="clear" w:color="auto" w:fill="FFFFFF"/>
        </w:rPr>
      </w:pPr>
      <w:r w:rsidRPr="00361020">
        <w:rPr>
          <w:color w:val="333333"/>
          <w:shd w:val="clear" w:color="auto" w:fill="FFFFFF"/>
        </w:rPr>
        <w:t>ārsti (pamatdarbā) - 57.6 g.</w:t>
      </w:r>
      <w:r w:rsidRPr="00361020">
        <w:rPr>
          <w:color w:val="333333"/>
        </w:rPr>
        <w:br/>
      </w:r>
      <w:r w:rsidRPr="00361020">
        <w:rPr>
          <w:color w:val="333333"/>
          <w:shd w:val="clear" w:color="auto" w:fill="FFFFFF"/>
        </w:rPr>
        <w:t>ārsti (blakusdarbā) - 41.7 g.</w:t>
      </w:r>
      <w:r w:rsidRPr="00361020">
        <w:rPr>
          <w:color w:val="333333"/>
        </w:rPr>
        <w:br/>
      </w:r>
      <w:r w:rsidRPr="00361020">
        <w:rPr>
          <w:color w:val="333333"/>
          <w:shd w:val="clear" w:color="auto" w:fill="FFFFFF"/>
        </w:rPr>
        <w:t>ārsti rezidenti - 28.4 g.</w:t>
      </w:r>
    </w:p>
    <w:p w14:paraId="069B6F9C" w14:textId="70593507" w:rsidR="0016764B" w:rsidRPr="00361020" w:rsidRDefault="00317505" w:rsidP="00FD6106">
      <w:pPr>
        <w:pStyle w:val="teksts"/>
      </w:pPr>
      <w:r w:rsidRPr="00361020">
        <w:t>V</w:t>
      </w:r>
      <w:r w:rsidR="0016764B" w:rsidRPr="00361020">
        <w:t xml:space="preserve">airākās jomās </w:t>
      </w:r>
      <w:r w:rsidR="00483EB7" w:rsidRPr="00361020">
        <w:t xml:space="preserve">(piemēram, traumatoloģijā, anestezioloģijā, reamatoloģijā, radioloģijā un praktiski visos stacionārajos pakalpojuma veidos </w:t>
      </w:r>
      <w:r w:rsidR="0016764B" w:rsidRPr="00361020">
        <w:t xml:space="preserve">) ārstu amatos ir grūti nodrošināt efektīvu paaudžu nomaiņu un nepieciešamo personāla kapacitāti. </w:t>
      </w:r>
    </w:p>
    <w:p w14:paraId="13065B48" w14:textId="77777777" w:rsidR="00E84E65" w:rsidRPr="00361020" w:rsidRDefault="00877885" w:rsidP="00B93B61">
      <w:pPr>
        <w:pStyle w:val="teksts"/>
      </w:pPr>
      <w:r w:rsidRPr="00361020">
        <w:t>Atbilstoši pētījumiem, kā galvenos iemeslus, kādēļ jaunie ārsti, vai ārsti vispār nevēlas iet</w:t>
      </w:r>
      <w:r w:rsidR="00E84E65" w:rsidRPr="00361020">
        <w:t xml:space="preserve"> strādāt lauku teritorijās ir:</w:t>
      </w:r>
    </w:p>
    <w:p w14:paraId="75E8A488" w14:textId="77777777" w:rsidR="00E84E65" w:rsidRPr="00361020" w:rsidRDefault="00877885" w:rsidP="007022D5">
      <w:pPr>
        <w:pStyle w:val="teksts"/>
        <w:numPr>
          <w:ilvl w:val="0"/>
          <w:numId w:val="13"/>
        </w:numPr>
      </w:pPr>
      <w:r w:rsidRPr="00361020">
        <w:t xml:space="preserve">bailes no tā, ka nebūs pieejama socializācija vai konsultācija ar citām ārstniecības personām neskaidros klīniskos gadījumos, </w:t>
      </w:r>
    </w:p>
    <w:p w14:paraId="78FCEB44" w14:textId="77777777" w:rsidR="00E84E65" w:rsidRPr="00361020" w:rsidRDefault="00877885" w:rsidP="007022D5">
      <w:pPr>
        <w:pStyle w:val="teksts"/>
        <w:numPr>
          <w:ilvl w:val="0"/>
          <w:numId w:val="13"/>
        </w:numPr>
      </w:pPr>
      <w:r w:rsidRPr="00361020">
        <w:t xml:space="preserve">sociālo vajadzību nodrošināšanas trūkums, </w:t>
      </w:r>
    </w:p>
    <w:p w14:paraId="19DA8545" w14:textId="77777777" w:rsidR="00E84E65" w:rsidRPr="00361020" w:rsidRDefault="00877885" w:rsidP="007022D5">
      <w:pPr>
        <w:pStyle w:val="teksts"/>
        <w:numPr>
          <w:ilvl w:val="0"/>
          <w:numId w:val="13"/>
        </w:numPr>
      </w:pPr>
      <w:r w:rsidRPr="00361020">
        <w:t xml:space="preserve">kultūras vajadzību apmierināšana, </w:t>
      </w:r>
    </w:p>
    <w:p w14:paraId="6F375B64" w14:textId="60A72017" w:rsidR="00483EB7" w:rsidRPr="00361020" w:rsidRDefault="00877885" w:rsidP="007022D5">
      <w:pPr>
        <w:pStyle w:val="teksts"/>
        <w:numPr>
          <w:ilvl w:val="0"/>
          <w:numId w:val="13"/>
        </w:numPr>
      </w:pPr>
      <w:r w:rsidRPr="00361020">
        <w:t xml:space="preserve">arī inovatīvo tehnoloģiju trūkums (piemēram, </w:t>
      </w:r>
      <w:r w:rsidR="003849CF" w:rsidRPr="00361020">
        <w:t>telemedicīnas attīstība</w:t>
      </w:r>
      <w:r w:rsidRPr="00361020">
        <w:t>)</w:t>
      </w:r>
      <w:r w:rsidR="00483EB7" w:rsidRPr="00361020">
        <w:t>,</w:t>
      </w:r>
    </w:p>
    <w:p w14:paraId="39B9F56D" w14:textId="5ABDE38B" w:rsidR="00E84E65" w:rsidRPr="00361020" w:rsidRDefault="00483EB7" w:rsidP="007022D5">
      <w:pPr>
        <w:pStyle w:val="teksts"/>
        <w:numPr>
          <w:ilvl w:val="0"/>
          <w:numId w:val="13"/>
        </w:numPr>
      </w:pPr>
      <w:r w:rsidRPr="00361020">
        <w:t>atalgojums</w:t>
      </w:r>
      <w:r w:rsidR="00877885" w:rsidRPr="00361020">
        <w:t xml:space="preserve">. </w:t>
      </w:r>
    </w:p>
    <w:p w14:paraId="2E09383B" w14:textId="6B509D66" w:rsidR="00877885" w:rsidRPr="00361020" w:rsidRDefault="00877885" w:rsidP="00B93B61">
      <w:pPr>
        <w:pStyle w:val="teksts"/>
      </w:pPr>
      <w:r w:rsidRPr="00361020">
        <w:t>Tādēļ, lai varētu piesaistīt ārstus darbam Slimnīcā</w:t>
      </w:r>
      <w:r w:rsidR="000B0155" w:rsidRPr="00361020">
        <w:t>,</w:t>
      </w:r>
      <w:r w:rsidRPr="00361020">
        <w:t xml:space="preserve"> ir jāakcentē Jēkabpils pilsēta kā progresīva pilsēta, kurā iespējams apmierināt visas vajadzības, tajā skaitā, </w:t>
      </w:r>
      <w:r w:rsidR="000B0155" w:rsidRPr="00361020">
        <w:t xml:space="preserve">ir pieejami </w:t>
      </w:r>
      <w:r w:rsidRPr="00361020">
        <w:t xml:space="preserve">sporta klubi, baseins, kultūras pasākumi, </w:t>
      </w:r>
      <w:r w:rsidR="000B0155" w:rsidRPr="00361020">
        <w:t xml:space="preserve">IT </w:t>
      </w:r>
      <w:r w:rsidRPr="00361020">
        <w:t>tehnoloģij</w:t>
      </w:r>
      <w:r w:rsidR="000B0155" w:rsidRPr="00361020">
        <w:t>as</w:t>
      </w:r>
      <w:r w:rsidRPr="00361020">
        <w:t>, tīra un ekoloģiska vide utml. Proti, jāuzsver, ka šeit nav stagnējoša un degradējoša vide, gluži pretēji, uz attīstību vērsta pilsēta</w:t>
      </w:r>
      <w:r w:rsidR="00E84E65" w:rsidRPr="00361020">
        <w:t xml:space="preserve"> ar ekoloģiski labāku vidi nekā liel</w:t>
      </w:r>
      <w:r w:rsidR="000B0155" w:rsidRPr="00361020">
        <w:t>aj</w:t>
      </w:r>
      <w:r w:rsidR="00E84E65" w:rsidRPr="00361020">
        <w:t>ās pilsēt</w:t>
      </w:r>
      <w:r w:rsidR="000B0155" w:rsidRPr="00361020">
        <w:t>ā</w:t>
      </w:r>
      <w:r w:rsidR="00E84E65" w:rsidRPr="00361020">
        <w:t>s</w:t>
      </w:r>
      <w:r w:rsidRPr="00361020">
        <w:t>.</w:t>
      </w:r>
      <w:r w:rsidR="00317505" w:rsidRPr="00361020">
        <w:t xml:space="preserve"> Pastāv iespēja piesaistīt ārstus un aprūpes personālu, izmantojot ES fondu līdzekļus, ja tiek noslēgti darba līgumi ne mazāk kā uz pieciem gadiem. </w:t>
      </w:r>
      <w:r w:rsidR="003849CF" w:rsidRPr="00361020">
        <w:rPr>
          <w:color w:val="000000"/>
        </w:rPr>
        <w:t>Kapitālsabiedrība izmantos arī citas iespējas ārstniecības personāla piesaistei</w:t>
      </w:r>
      <w:r w:rsidR="00823FF7" w:rsidRPr="00361020">
        <w:rPr>
          <w:color w:val="000000"/>
        </w:rPr>
        <w:t>, kā piemēram,  videoreklāmas, personīgi sazinoties ar potenciālajiem darba ņēmējiem, uzrunājot kolēģus semināros, forumos, apmācības pasākumos u.c</w:t>
      </w:r>
      <w:r w:rsidR="003849CF" w:rsidRPr="00361020">
        <w:rPr>
          <w:color w:val="000000"/>
        </w:rPr>
        <w:t>.</w:t>
      </w:r>
    </w:p>
    <w:p w14:paraId="32BEFCE9" w14:textId="7C025EC3" w:rsidR="00E84E65" w:rsidRPr="00361020" w:rsidRDefault="00E84E65" w:rsidP="00B93B61">
      <w:pPr>
        <w:pStyle w:val="teksts"/>
      </w:pPr>
      <w:r w:rsidRPr="00361020">
        <w:t>Turpinot iesākto par darbaspēku, protams, jārunā arī par adekvātu darba samaksu. Esošā Slimnīcas atalgojuma politika nosaka skaidrus principus atalgojuma piešķiršanai</w:t>
      </w:r>
      <w:r w:rsidR="00AC521F" w:rsidRPr="00361020">
        <w:t xml:space="preserve">, taču ir acīmredzami apgrūtināta tās realizēšana kritiska darba spēka deficīta ietekmē, sarežģīti nodrošināt </w:t>
      </w:r>
      <w:r w:rsidRPr="00361020">
        <w:t xml:space="preserve"> sasaisti ar darba kvalitāti, kā arī </w:t>
      </w:r>
      <w:r w:rsidR="00AC521F" w:rsidRPr="00361020">
        <w:t xml:space="preserve">realizēt </w:t>
      </w:r>
      <w:r w:rsidR="00C575D5" w:rsidRPr="00361020">
        <w:t>motivācijas metodes un darbības, ko Slimnīca vēlas īstenot.</w:t>
      </w:r>
    </w:p>
    <w:p w14:paraId="63F94970" w14:textId="38998907" w:rsidR="00E84E65" w:rsidRPr="00361020" w:rsidRDefault="00346993" w:rsidP="009E00A5">
      <w:pPr>
        <w:pStyle w:val="teksts"/>
      </w:pPr>
      <w:r w:rsidRPr="00361020">
        <w:t>Ņemot vērā Veselības ministrijas plānoto veselības nozares finansējumu jau no</w:t>
      </w:r>
      <w:r w:rsidR="00E84E65" w:rsidRPr="00361020">
        <w:t xml:space="preserve"> 2018.gada tiek noteikts papildus finansējums ārstniecības personu atalgošanai, kas paredz ik gadu palielināt atalgojumu par 20%. </w:t>
      </w:r>
      <w:r w:rsidR="00483EB7" w:rsidRPr="00361020">
        <w:t xml:space="preserve"> Tomēr šis plāns attiecībā uz 2020.gadu līdz 2020.gada II.ceturksnim nav īstenojies</w:t>
      </w:r>
      <w:r w:rsidR="009E00A5" w:rsidRPr="00361020">
        <w:t xml:space="preserve"> daļēji COVID19 pandēmijas ietekmē</w:t>
      </w:r>
      <w:r w:rsidR="00483EB7" w:rsidRPr="00361020">
        <w:t xml:space="preserve"> </w:t>
      </w:r>
      <w:r w:rsidR="00E84E65" w:rsidRPr="00361020">
        <w:t xml:space="preserve">Atalgojuma sadaļa tiek iekļauta veselības aprūpes </w:t>
      </w:r>
      <w:r w:rsidR="00E84E65" w:rsidRPr="00607ADD">
        <w:t>pakalpojumu tarifos, aprūpes epizodēs.</w:t>
      </w:r>
      <w:r w:rsidR="00E84E65" w:rsidRPr="00361020">
        <w:t xml:space="preserve"> </w:t>
      </w:r>
    </w:p>
    <w:p w14:paraId="6D8342DF" w14:textId="77777777" w:rsidR="003625BF" w:rsidRPr="00361020" w:rsidRDefault="003625BF" w:rsidP="00B93B61">
      <w:pPr>
        <w:spacing w:after="0" w:line="360" w:lineRule="auto"/>
        <w:ind w:firstLine="720"/>
        <w:jc w:val="both"/>
        <w:rPr>
          <w:rFonts w:ascii="Times New Roman" w:hAnsi="Times New Roman" w:cs="Times New Roman"/>
          <w:sz w:val="24"/>
          <w:szCs w:val="24"/>
        </w:rPr>
      </w:pPr>
      <w:r w:rsidRPr="00361020">
        <w:rPr>
          <w:rFonts w:ascii="Times New Roman" w:hAnsi="Times New Roman" w:cs="Times New Roman"/>
          <w:sz w:val="24"/>
          <w:szCs w:val="24"/>
        </w:rPr>
        <w:t xml:space="preserve">Slimnīcas prioritāte, ņemot vērā tās pamatuzdevumu - nodrošināt kvalitatīvus veselības aprūpes pakalpojumus pacientiem, ir esošo ārstniecības personu noturēšana un jaunu ārstniecības </w:t>
      </w:r>
      <w:r w:rsidRPr="00361020">
        <w:rPr>
          <w:rFonts w:ascii="Times New Roman" w:hAnsi="Times New Roman" w:cs="Times New Roman"/>
          <w:sz w:val="24"/>
          <w:szCs w:val="24"/>
        </w:rPr>
        <w:lastRenderedPageBreak/>
        <w:t xml:space="preserve">personu piesaiste. Lai noturētu esošos darbiniekus </w:t>
      </w:r>
      <w:r w:rsidRPr="00361020">
        <w:rPr>
          <w:rFonts w:ascii="Times New Roman" w:hAnsi="Times New Roman" w:cs="Times New Roman"/>
          <w:b/>
          <w:i/>
          <w:sz w:val="24"/>
          <w:szCs w:val="24"/>
        </w:rPr>
        <w:t>būtiskākās līdz šim veiktās darbības, kuras ir plānots turpināt arī nākotnē tās pilnveidojot un uzlabojot, ir sekojošas</w:t>
      </w:r>
      <w:r w:rsidRPr="00361020">
        <w:rPr>
          <w:rFonts w:ascii="Times New Roman" w:hAnsi="Times New Roman" w:cs="Times New Roman"/>
          <w:sz w:val="24"/>
          <w:szCs w:val="24"/>
        </w:rPr>
        <w:t>:</w:t>
      </w:r>
    </w:p>
    <w:p w14:paraId="5FA96882" w14:textId="3879DD30" w:rsidR="003625BF" w:rsidRPr="00361020" w:rsidRDefault="00823FF7" w:rsidP="00B93B61">
      <w:pPr>
        <w:pStyle w:val="ListParagraph"/>
        <w:numPr>
          <w:ilvl w:val="0"/>
          <w:numId w:val="10"/>
        </w:numPr>
        <w:spacing w:after="0" w:line="360" w:lineRule="auto"/>
        <w:ind w:left="714" w:hanging="357"/>
        <w:jc w:val="both"/>
        <w:rPr>
          <w:rFonts w:ascii="Times New Roman" w:hAnsi="Times New Roman" w:cs="Times New Roman"/>
          <w:b/>
          <w:sz w:val="24"/>
          <w:szCs w:val="24"/>
        </w:rPr>
      </w:pPr>
      <w:r w:rsidRPr="00361020">
        <w:rPr>
          <w:rFonts w:ascii="Times New Roman" w:hAnsi="Times New Roman" w:cs="Times New Roman"/>
          <w:sz w:val="24"/>
          <w:szCs w:val="24"/>
        </w:rPr>
        <w:t xml:space="preserve">līdz </w:t>
      </w:r>
      <w:r w:rsidR="009E00A5" w:rsidRPr="00361020">
        <w:rPr>
          <w:rFonts w:ascii="Times New Roman" w:hAnsi="Times New Roman" w:cs="Times New Roman"/>
          <w:sz w:val="24"/>
          <w:szCs w:val="24"/>
        </w:rPr>
        <w:t>2024</w:t>
      </w:r>
      <w:r w:rsidRPr="00361020">
        <w:rPr>
          <w:rFonts w:ascii="Times New Roman" w:hAnsi="Times New Roman" w:cs="Times New Roman"/>
          <w:sz w:val="24"/>
          <w:szCs w:val="24"/>
        </w:rPr>
        <w:t>.gada beigām tiks harmonizēta</w:t>
      </w:r>
      <w:r w:rsidR="003625BF" w:rsidRPr="00361020">
        <w:rPr>
          <w:rFonts w:ascii="Times New Roman" w:hAnsi="Times New Roman" w:cs="Times New Roman"/>
          <w:sz w:val="24"/>
          <w:szCs w:val="24"/>
        </w:rPr>
        <w:t xml:space="preserve"> Slimnīcas atalgojuma politika, kas tiks pilnveidota vienotas, taisnīgas atalgojuma sistēmas veidošanai, izstrādājot pārdomātu un ar struktūrvienību kopējo rezultātu sasniegšanu saistītu atalgojuma mainīgās daļas izveidi visu Slimnīcas struktūrvienību darbiniekiem; </w:t>
      </w:r>
    </w:p>
    <w:p w14:paraId="2DEB50B6" w14:textId="3C053E0F" w:rsidR="00823FF7" w:rsidRPr="00361020" w:rsidRDefault="00823FF7" w:rsidP="00B93B61">
      <w:pPr>
        <w:pStyle w:val="ListParagraph"/>
        <w:numPr>
          <w:ilvl w:val="0"/>
          <w:numId w:val="10"/>
        </w:numPr>
        <w:spacing w:after="0" w:line="360" w:lineRule="auto"/>
        <w:jc w:val="both"/>
        <w:rPr>
          <w:rFonts w:ascii="Times New Roman" w:hAnsi="Times New Roman" w:cs="Times New Roman"/>
          <w:b/>
          <w:sz w:val="24"/>
          <w:szCs w:val="24"/>
        </w:rPr>
      </w:pPr>
      <w:r w:rsidRPr="00361020">
        <w:rPr>
          <w:rFonts w:ascii="Times New Roman" w:hAnsi="Times New Roman" w:cs="Times New Roman"/>
          <w:sz w:val="24"/>
          <w:szCs w:val="24"/>
        </w:rPr>
        <w:t xml:space="preserve">nepārtraukti aktualizējot atalgojuma politiku, atbilstoši </w:t>
      </w:r>
      <w:r w:rsidR="00215974" w:rsidRPr="00361020">
        <w:rPr>
          <w:rFonts w:ascii="Times New Roman" w:hAnsi="Times New Roman" w:cs="Times New Roman"/>
          <w:sz w:val="24"/>
          <w:szCs w:val="24"/>
        </w:rPr>
        <w:t>V</w:t>
      </w:r>
      <w:r w:rsidRPr="00361020">
        <w:rPr>
          <w:rFonts w:ascii="Times New Roman" w:hAnsi="Times New Roman" w:cs="Times New Roman"/>
          <w:sz w:val="24"/>
          <w:szCs w:val="24"/>
        </w:rPr>
        <w:t>eselības ministrijas noteiktajiem atalgojuma veidošanas principiem, norādēm un Kapitālsabiedrības esošajam budžetam, nodrošināt konkurētspējīg</w:t>
      </w:r>
      <w:r w:rsidR="00B93B61" w:rsidRPr="00361020">
        <w:rPr>
          <w:rFonts w:ascii="Times New Roman" w:hAnsi="Times New Roman" w:cs="Times New Roman"/>
          <w:sz w:val="24"/>
          <w:szCs w:val="24"/>
        </w:rPr>
        <w:t>u</w:t>
      </w:r>
      <w:r w:rsidRPr="00361020">
        <w:rPr>
          <w:rFonts w:ascii="Times New Roman" w:hAnsi="Times New Roman" w:cs="Times New Roman"/>
          <w:sz w:val="24"/>
          <w:szCs w:val="24"/>
        </w:rPr>
        <w:t xml:space="preserve"> atalgojum</w:t>
      </w:r>
      <w:r w:rsidR="00B93B61" w:rsidRPr="00361020">
        <w:rPr>
          <w:rFonts w:ascii="Times New Roman" w:hAnsi="Times New Roman" w:cs="Times New Roman"/>
          <w:sz w:val="24"/>
          <w:szCs w:val="24"/>
        </w:rPr>
        <w:t>u</w:t>
      </w:r>
      <w:r w:rsidR="00215974" w:rsidRPr="00361020">
        <w:rPr>
          <w:rFonts w:ascii="Times New Roman" w:hAnsi="Times New Roman" w:cs="Times New Roman"/>
          <w:sz w:val="24"/>
          <w:szCs w:val="24"/>
        </w:rPr>
        <w:t>;</w:t>
      </w:r>
    </w:p>
    <w:p w14:paraId="011B3B0B" w14:textId="77777777" w:rsidR="003625BF" w:rsidRPr="00361020" w:rsidRDefault="003625BF" w:rsidP="00B93B61">
      <w:pPr>
        <w:pStyle w:val="ListParagraph"/>
        <w:numPr>
          <w:ilvl w:val="0"/>
          <w:numId w:val="10"/>
        </w:numPr>
        <w:spacing w:after="0" w:line="360" w:lineRule="auto"/>
        <w:jc w:val="both"/>
        <w:rPr>
          <w:rFonts w:ascii="Times New Roman" w:hAnsi="Times New Roman" w:cs="Times New Roman"/>
          <w:b/>
          <w:sz w:val="24"/>
          <w:szCs w:val="24"/>
        </w:rPr>
      </w:pPr>
      <w:r w:rsidRPr="00361020">
        <w:rPr>
          <w:rFonts w:ascii="Times New Roman" w:hAnsi="Times New Roman" w:cs="Times New Roman"/>
          <w:sz w:val="24"/>
          <w:szCs w:val="24"/>
        </w:rPr>
        <w:t xml:space="preserve"> </w:t>
      </w:r>
      <w:r w:rsidR="0063023B" w:rsidRPr="00361020">
        <w:rPr>
          <w:rFonts w:ascii="Times New Roman" w:hAnsi="Times New Roman" w:cs="Times New Roman"/>
          <w:sz w:val="24"/>
          <w:szCs w:val="24"/>
        </w:rPr>
        <w:t>s</w:t>
      </w:r>
      <w:r w:rsidRPr="00361020">
        <w:rPr>
          <w:rFonts w:ascii="Times New Roman" w:hAnsi="Times New Roman" w:cs="Times New Roman"/>
          <w:sz w:val="24"/>
          <w:szCs w:val="24"/>
        </w:rPr>
        <w:t>amazinot procesu izmaksas, rast papildus līdzekļus kopējās darba samaksas palielināšanai ārstniecības personām;</w:t>
      </w:r>
    </w:p>
    <w:p w14:paraId="0CB4B31F" w14:textId="0C46BCCC" w:rsidR="003625BF" w:rsidRPr="00361020" w:rsidRDefault="0027312A" w:rsidP="002470CB">
      <w:pPr>
        <w:pStyle w:val="ListParagraph"/>
        <w:numPr>
          <w:ilvl w:val="0"/>
          <w:numId w:val="10"/>
        </w:numPr>
        <w:spacing w:after="120" w:line="360" w:lineRule="auto"/>
        <w:jc w:val="both"/>
        <w:rPr>
          <w:rFonts w:ascii="Times New Roman" w:hAnsi="Times New Roman" w:cs="Times New Roman"/>
          <w:b/>
          <w:sz w:val="24"/>
          <w:szCs w:val="24"/>
        </w:rPr>
      </w:pPr>
      <w:r w:rsidRPr="00361020">
        <w:rPr>
          <w:rFonts w:ascii="Times New Roman" w:hAnsi="Times New Roman" w:cs="Times New Roman"/>
          <w:sz w:val="24"/>
          <w:szCs w:val="24"/>
        </w:rPr>
        <w:t xml:space="preserve"> </w:t>
      </w:r>
      <w:r w:rsidR="00B93B61" w:rsidRPr="00361020">
        <w:rPr>
          <w:rFonts w:ascii="Times New Roman" w:hAnsi="Times New Roman" w:cs="Times New Roman"/>
          <w:sz w:val="24"/>
          <w:szCs w:val="24"/>
        </w:rPr>
        <w:t xml:space="preserve">nodrošināt </w:t>
      </w:r>
      <w:r w:rsidRPr="00361020">
        <w:rPr>
          <w:rFonts w:ascii="Times New Roman" w:hAnsi="Times New Roman" w:cs="Times New Roman"/>
          <w:sz w:val="24"/>
          <w:szCs w:val="24"/>
        </w:rPr>
        <w:t>p</w:t>
      </w:r>
      <w:r w:rsidR="003625BF" w:rsidRPr="00361020">
        <w:rPr>
          <w:rFonts w:ascii="Times New Roman" w:hAnsi="Times New Roman" w:cs="Times New Roman"/>
          <w:sz w:val="24"/>
          <w:szCs w:val="24"/>
        </w:rPr>
        <w:t>apildus labumu</w:t>
      </w:r>
      <w:r w:rsidR="00B93B61" w:rsidRPr="00361020">
        <w:rPr>
          <w:rFonts w:ascii="Times New Roman" w:hAnsi="Times New Roman" w:cs="Times New Roman"/>
          <w:sz w:val="24"/>
          <w:szCs w:val="24"/>
        </w:rPr>
        <w:t>s</w:t>
      </w:r>
      <w:r w:rsidR="003625BF" w:rsidRPr="00361020">
        <w:rPr>
          <w:rFonts w:ascii="Times New Roman" w:hAnsi="Times New Roman" w:cs="Times New Roman"/>
          <w:sz w:val="24"/>
          <w:szCs w:val="24"/>
        </w:rPr>
        <w:t xml:space="preserve"> budžeta iespēju robežās </w:t>
      </w:r>
      <w:r w:rsidR="0063023B" w:rsidRPr="00361020">
        <w:rPr>
          <w:rFonts w:ascii="Times New Roman" w:hAnsi="Times New Roman" w:cs="Times New Roman"/>
          <w:sz w:val="24"/>
          <w:szCs w:val="24"/>
        </w:rPr>
        <w:t>–</w:t>
      </w:r>
      <w:r w:rsidR="003625BF" w:rsidRPr="00361020">
        <w:rPr>
          <w:rFonts w:ascii="Times New Roman" w:hAnsi="Times New Roman" w:cs="Times New Roman"/>
          <w:sz w:val="24"/>
          <w:szCs w:val="24"/>
        </w:rPr>
        <w:t xml:space="preserve"> kā</w:t>
      </w:r>
      <w:r w:rsidR="0063023B" w:rsidRPr="00361020">
        <w:rPr>
          <w:rFonts w:ascii="Times New Roman" w:hAnsi="Times New Roman" w:cs="Times New Roman"/>
          <w:sz w:val="24"/>
          <w:szCs w:val="24"/>
        </w:rPr>
        <w:t>,</w:t>
      </w:r>
      <w:r w:rsidR="003625BF" w:rsidRPr="00361020">
        <w:rPr>
          <w:rFonts w:ascii="Times New Roman" w:hAnsi="Times New Roman" w:cs="Times New Roman"/>
          <w:sz w:val="24"/>
          <w:szCs w:val="24"/>
        </w:rPr>
        <w:t xml:space="preserve"> piemēram, papildus atvaļinājuma dienas saistībā</w:t>
      </w:r>
      <w:r w:rsidR="00BD4CCD" w:rsidRPr="00361020">
        <w:rPr>
          <w:rFonts w:ascii="Times New Roman" w:hAnsi="Times New Roman" w:cs="Times New Roman"/>
          <w:sz w:val="24"/>
          <w:szCs w:val="24"/>
        </w:rPr>
        <w:t xml:space="preserve"> ar darba snieguma novērtējumu, </w:t>
      </w:r>
      <w:r w:rsidR="003625BF" w:rsidRPr="00361020">
        <w:rPr>
          <w:rFonts w:ascii="Times New Roman" w:hAnsi="Times New Roman" w:cs="Times New Roman"/>
          <w:sz w:val="24"/>
          <w:szCs w:val="24"/>
        </w:rPr>
        <w:t>atlaides darbiniekiem Slimnīcas sniegto ārstniecības pakalpojumu saņemšanai</w:t>
      </w:r>
      <w:r w:rsidR="0063023B" w:rsidRPr="00361020">
        <w:rPr>
          <w:rFonts w:ascii="Times New Roman" w:hAnsi="Times New Roman" w:cs="Times New Roman"/>
          <w:sz w:val="24"/>
          <w:szCs w:val="24"/>
        </w:rPr>
        <w:t xml:space="preserve">, vienreizējie laulību un jaundzimušo pabalsti </w:t>
      </w:r>
      <w:r w:rsidR="003625BF" w:rsidRPr="00361020">
        <w:rPr>
          <w:rFonts w:ascii="Times New Roman" w:hAnsi="Times New Roman" w:cs="Times New Roman"/>
          <w:sz w:val="24"/>
          <w:szCs w:val="24"/>
        </w:rPr>
        <w:t>u.c.</w:t>
      </w:r>
      <w:r w:rsidR="009E00A5" w:rsidRPr="00361020">
        <w:rPr>
          <w:rFonts w:ascii="Times New Roman" w:hAnsi="Times New Roman" w:cs="Times New Roman"/>
          <w:sz w:val="24"/>
          <w:szCs w:val="24"/>
        </w:rPr>
        <w:t>. Labumu nodrošināšanu cēloniski saistīt ar darba sniegumu</w:t>
      </w:r>
      <w:r w:rsidR="003625BF" w:rsidRPr="00361020">
        <w:rPr>
          <w:rFonts w:ascii="Times New Roman" w:hAnsi="Times New Roman" w:cs="Times New Roman"/>
          <w:sz w:val="24"/>
          <w:szCs w:val="24"/>
        </w:rPr>
        <w:t xml:space="preserve">; </w:t>
      </w:r>
    </w:p>
    <w:p w14:paraId="0B48607E" w14:textId="697AB2F3" w:rsidR="003625BF" w:rsidRPr="00361020" w:rsidRDefault="00897D3F" w:rsidP="002470CB">
      <w:pPr>
        <w:pStyle w:val="ListParagraph"/>
        <w:numPr>
          <w:ilvl w:val="0"/>
          <w:numId w:val="10"/>
        </w:numPr>
        <w:spacing w:after="120" w:line="360" w:lineRule="auto"/>
        <w:jc w:val="both"/>
        <w:rPr>
          <w:rFonts w:ascii="Times New Roman" w:hAnsi="Times New Roman" w:cs="Times New Roman"/>
          <w:b/>
          <w:sz w:val="24"/>
          <w:szCs w:val="24"/>
        </w:rPr>
      </w:pPr>
      <w:r w:rsidRPr="00361020">
        <w:rPr>
          <w:rFonts w:ascii="Times New Roman" w:hAnsi="Times New Roman" w:cs="Times New Roman"/>
          <w:sz w:val="24"/>
          <w:szCs w:val="24"/>
        </w:rPr>
        <w:t>piešķirt</w:t>
      </w:r>
      <w:r w:rsidR="0063023B" w:rsidRPr="00361020">
        <w:rPr>
          <w:rFonts w:ascii="Times New Roman" w:hAnsi="Times New Roman" w:cs="Times New Roman"/>
          <w:sz w:val="24"/>
          <w:szCs w:val="24"/>
        </w:rPr>
        <w:t xml:space="preserve"> i</w:t>
      </w:r>
      <w:r w:rsidR="003625BF" w:rsidRPr="00361020">
        <w:rPr>
          <w:rFonts w:ascii="Times New Roman" w:hAnsi="Times New Roman" w:cs="Times New Roman"/>
          <w:sz w:val="24"/>
          <w:szCs w:val="24"/>
        </w:rPr>
        <w:t>espēj</w:t>
      </w:r>
      <w:r w:rsidRPr="00361020">
        <w:rPr>
          <w:rFonts w:ascii="Times New Roman" w:hAnsi="Times New Roman" w:cs="Times New Roman"/>
          <w:sz w:val="24"/>
          <w:szCs w:val="24"/>
        </w:rPr>
        <w:t>u</w:t>
      </w:r>
      <w:r w:rsidR="003625BF" w:rsidRPr="00361020">
        <w:rPr>
          <w:rFonts w:ascii="Times New Roman" w:hAnsi="Times New Roman" w:cs="Times New Roman"/>
          <w:sz w:val="24"/>
          <w:szCs w:val="24"/>
        </w:rPr>
        <w:t xml:space="preserve"> izmantot apmaksātas dienas saistībā ar dalību tālāk</w:t>
      </w:r>
      <w:r w:rsidR="0063023B" w:rsidRPr="00361020">
        <w:rPr>
          <w:rFonts w:ascii="Times New Roman" w:hAnsi="Times New Roman" w:cs="Times New Roman"/>
          <w:sz w:val="24"/>
          <w:szCs w:val="24"/>
        </w:rPr>
        <w:t xml:space="preserve"> </w:t>
      </w:r>
      <w:r w:rsidR="003625BF" w:rsidRPr="00361020">
        <w:rPr>
          <w:rFonts w:ascii="Times New Roman" w:hAnsi="Times New Roman" w:cs="Times New Roman"/>
          <w:sz w:val="24"/>
          <w:szCs w:val="24"/>
        </w:rPr>
        <w:t xml:space="preserve">izglītības pasākumos; </w:t>
      </w:r>
    </w:p>
    <w:p w14:paraId="72AA718A" w14:textId="78733ECB" w:rsidR="003625BF" w:rsidRPr="00361020" w:rsidRDefault="0063023B" w:rsidP="0027312A">
      <w:pPr>
        <w:pStyle w:val="ListParagraph"/>
        <w:numPr>
          <w:ilvl w:val="0"/>
          <w:numId w:val="10"/>
        </w:numPr>
        <w:spacing w:after="120" w:line="360" w:lineRule="auto"/>
        <w:jc w:val="both"/>
        <w:rPr>
          <w:rFonts w:ascii="Times New Roman" w:hAnsi="Times New Roman" w:cs="Times New Roman"/>
          <w:b/>
          <w:sz w:val="24"/>
          <w:szCs w:val="24"/>
        </w:rPr>
      </w:pPr>
      <w:r w:rsidRPr="00361020">
        <w:rPr>
          <w:rFonts w:ascii="Times New Roman" w:hAnsi="Times New Roman" w:cs="Times New Roman"/>
          <w:sz w:val="24"/>
          <w:szCs w:val="24"/>
        </w:rPr>
        <w:t xml:space="preserve"> </w:t>
      </w:r>
      <w:r w:rsidR="00897D3F" w:rsidRPr="00361020">
        <w:rPr>
          <w:rFonts w:ascii="Times New Roman" w:hAnsi="Times New Roman" w:cs="Times New Roman"/>
          <w:sz w:val="24"/>
          <w:szCs w:val="24"/>
        </w:rPr>
        <w:t>piešķirt iespēju</w:t>
      </w:r>
      <w:r w:rsidR="003625BF" w:rsidRPr="00361020">
        <w:rPr>
          <w:rFonts w:ascii="Times New Roman" w:hAnsi="Times New Roman" w:cs="Times New Roman"/>
          <w:sz w:val="24"/>
          <w:szCs w:val="24"/>
        </w:rPr>
        <w:t xml:space="preserve"> apmaksāt no Slimnīcas līdzekļiem apmācības profesionālo p</w:t>
      </w:r>
      <w:r w:rsidR="0027312A" w:rsidRPr="00361020">
        <w:rPr>
          <w:rFonts w:ascii="Times New Roman" w:hAnsi="Times New Roman" w:cs="Times New Roman"/>
          <w:sz w:val="24"/>
          <w:szCs w:val="24"/>
        </w:rPr>
        <w:t xml:space="preserve">rasmju pilnveidei, </w:t>
      </w:r>
      <w:r w:rsidRPr="00361020">
        <w:rPr>
          <w:rFonts w:ascii="Times New Roman" w:hAnsi="Times New Roman" w:cs="Times New Roman"/>
          <w:sz w:val="24"/>
          <w:szCs w:val="24"/>
        </w:rPr>
        <w:t>i</w:t>
      </w:r>
      <w:r w:rsidR="003625BF" w:rsidRPr="00361020">
        <w:rPr>
          <w:rFonts w:ascii="Times New Roman" w:hAnsi="Times New Roman" w:cs="Times New Roman"/>
          <w:sz w:val="24"/>
          <w:szCs w:val="24"/>
        </w:rPr>
        <w:t xml:space="preserve">ekšējās apmācības dažādu sociālo kompetenču pilnveidei; </w:t>
      </w:r>
    </w:p>
    <w:p w14:paraId="0FD2A054" w14:textId="18E1C7A7" w:rsidR="003625BF" w:rsidRPr="00361020" w:rsidRDefault="00897D3F" w:rsidP="002470CB">
      <w:pPr>
        <w:pStyle w:val="ListParagraph"/>
        <w:numPr>
          <w:ilvl w:val="0"/>
          <w:numId w:val="10"/>
        </w:numPr>
        <w:spacing w:after="120" w:line="360" w:lineRule="auto"/>
        <w:jc w:val="both"/>
        <w:rPr>
          <w:rFonts w:ascii="Times New Roman" w:hAnsi="Times New Roman" w:cs="Times New Roman"/>
          <w:b/>
          <w:sz w:val="24"/>
          <w:szCs w:val="24"/>
        </w:rPr>
      </w:pPr>
      <w:r w:rsidRPr="00361020">
        <w:rPr>
          <w:rFonts w:ascii="Times New Roman" w:hAnsi="Times New Roman" w:cs="Times New Roman"/>
          <w:sz w:val="24"/>
          <w:szCs w:val="24"/>
        </w:rPr>
        <w:t>organizēt</w:t>
      </w:r>
      <w:r w:rsidR="0063023B" w:rsidRPr="00361020">
        <w:rPr>
          <w:rFonts w:ascii="Times New Roman" w:hAnsi="Times New Roman" w:cs="Times New Roman"/>
          <w:sz w:val="24"/>
          <w:szCs w:val="24"/>
        </w:rPr>
        <w:t xml:space="preserve"> i</w:t>
      </w:r>
      <w:r w:rsidR="003625BF" w:rsidRPr="00361020">
        <w:rPr>
          <w:rFonts w:ascii="Times New Roman" w:hAnsi="Times New Roman" w:cs="Times New Roman"/>
          <w:sz w:val="24"/>
          <w:szCs w:val="24"/>
        </w:rPr>
        <w:t>ekšēj</w:t>
      </w:r>
      <w:r w:rsidRPr="00361020">
        <w:rPr>
          <w:rFonts w:ascii="Times New Roman" w:hAnsi="Times New Roman" w:cs="Times New Roman"/>
          <w:sz w:val="24"/>
          <w:szCs w:val="24"/>
        </w:rPr>
        <w:t>os</w:t>
      </w:r>
      <w:r w:rsidR="003625BF" w:rsidRPr="00361020">
        <w:rPr>
          <w:rFonts w:ascii="Times New Roman" w:hAnsi="Times New Roman" w:cs="Times New Roman"/>
          <w:sz w:val="24"/>
          <w:szCs w:val="24"/>
        </w:rPr>
        <w:t xml:space="preserve"> kopīg</w:t>
      </w:r>
      <w:r w:rsidRPr="00361020">
        <w:rPr>
          <w:rFonts w:ascii="Times New Roman" w:hAnsi="Times New Roman" w:cs="Times New Roman"/>
          <w:sz w:val="24"/>
          <w:szCs w:val="24"/>
        </w:rPr>
        <w:t>os</w:t>
      </w:r>
      <w:r w:rsidR="003625BF" w:rsidRPr="00361020">
        <w:rPr>
          <w:rFonts w:ascii="Times New Roman" w:hAnsi="Times New Roman" w:cs="Times New Roman"/>
          <w:sz w:val="24"/>
          <w:szCs w:val="24"/>
        </w:rPr>
        <w:t xml:space="preserve"> pasākum</w:t>
      </w:r>
      <w:r w:rsidRPr="00361020">
        <w:rPr>
          <w:rFonts w:ascii="Times New Roman" w:hAnsi="Times New Roman" w:cs="Times New Roman"/>
          <w:sz w:val="24"/>
          <w:szCs w:val="24"/>
        </w:rPr>
        <w:t>us</w:t>
      </w:r>
      <w:r w:rsidR="003625BF" w:rsidRPr="00361020">
        <w:rPr>
          <w:rFonts w:ascii="Times New Roman" w:hAnsi="Times New Roman" w:cs="Times New Roman"/>
          <w:sz w:val="24"/>
          <w:szCs w:val="24"/>
        </w:rPr>
        <w:t xml:space="preserve"> darbinieku motivēšanai (gan kopējie Slimnīcas pasākumi, gan iekšējie pasākumi konkrētām struktūrvienībām); </w:t>
      </w:r>
    </w:p>
    <w:p w14:paraId="1E5D62A7" w14:textId="61CBF729" w:rsidR="003625BF" w:rsidRPr="00361020" w:rsidRDefault="0063023B" w:rsidP="002470CB">
      <w:pPr>
        <w:pStyle w:val="ListParagraph"/>
        <w:numPr>
          <w:ilvl w:val="0"/>
          <w:numId w:val="10"/>
        </w:numPr>
        <w:spacing w:after="120" w:line="360" w:lineRule="auto"/>
        <w:jc w:val="both"/>
        <w:rPr>
          <w:rFonts w:ascii="Times New Roman" w:hAnsi="Times New Roman" w:cs="Times New Roman"/>
          <w:b/>
          <w:sz w:val="24"/>
          <w:szCs w:val="24"/>
        </w:rPr>
      </w:pPr>
      <w:r w:rsidRPr="00361020">
        <w:rPr>
          <w:rFonts w:ascii="Times New Roman" w:hAnsi="Times New Roman" w:cs="Times New Roman"/>
          <w:sz w:val="24"/>
          <w:szCs w:val="24"/>
        </w:rPr>
        <w:t xml:space="preserve"> </w:t>
      </w:r>
      <w:r w:rsidR="00897D3F" w:rsidRPr="00361020">
        <w:rPr>
          <w:rFonts w:ascii="Times New Roman" w:hAnsi="Times New Roman" w:cs="Times New Roman"/>
          <w:sz w:val="24"/>
          <w:szCs w:val="24"/>
        </w:rPr>
        <w:t xml:space="preserve">nodrošināt </w:t>
      </w:r>
      <w:r w:rsidRPr="00361020">
        <w:rPr>
          <w:rFonts w:ascii="Times New Roman" w:hAnsi="Times New Roman" w:cs="Times New Roman"/>
          <w:sz w:val="24"/>
          <w:szCs w:val="24"/>
        </w:rPr>
        <w:t>f</w:t>
      </w:r>
      <w:r w:rsidR="003625BF" w:rsidRPr="00361020">
        <w:rPr>
          <w:rFonts w:ascii="Times New Roman" w:hAnsi="Times New Roman" w:cs="Times New Roman"/>
          <w:sz w:val="24"/>
          <w:szCs w:val="24"/>
        </w:rPr>
        <w:t>iziskās darba vides uzlabošan</w:t>
      </w:r>
      <w:r w:rsidR="00897D3F" w:rsidRPr="00361020">
        <w:rPr>
          <w:rFonts w:ascii="Times New Roman" w:hAnsi="Times New Roman" w:cs="Times New Roman"/>
          <w:sz w:val="24"/>
          <w:szCs w:val="24"/>
        </w:rPr>
        <w:t>u</w:t>
      </w:r>
      <w:r w:rsidR="003625BF" w:rsidRPr="00361020">
        <w:rPr>
          <w:rFonts w:ascii="Times New Roman" w:hAnsi="Times New Roman" w:cs="Times New Roman"/>
          <w:sz w:val="24"/>
          <w:szCs w:val="24"/>
        </w:rPr>
        <w:t>, labiekārtošan</w:t>
      </w:r>
      <w:r w:rsidR="00897D3F" w:rsidRPr="00361020">
        <w:rPr>
          <w:rFonts w:ascii="Times New Roman" w:hAnsi="Times New Roman" w:cs="Times New Roman"/>
          <w:sz w:val="24"/>
          <w:szCs w:val="24"/>
        </w:rPr>
        <w:t>u</w:t>
      </w:r>
      <w:r w:rsidR="003625BF" w:rsidRPr="00361020">
        <w:rPr>
          <w:rFonts w:ascii="Times New Roman" w:hAnsi="Times New Roman" w:cs="Times New Roman"/>
          <w:sz w:val="24"/>
          <w:szCs w:val="24"/>
        </w:rPr>
        <w:t xml:space="preserve"> budžeta ietvaros (tai skaitā atpūtas telpu izveide).</w:t>
      </w:r>
    </w:p>
    <w:p w14:paraId="7F9E539E" w14:textId="77777777" w:rsidR="003625BF" w:rsidRPr="00361020" w:rsidRDefault="003625BF" w:rsidP="003625BF">
      <w:pPr>
        <w:spacing w:after="120" w:line="360" w:lineRule="auto"/>
        <w:ind w:left="360"/>
        <w:jc w:val="both"/>
        <w:rPr>
          <w:rFonts w:ascii="Times New Roman" w:hAnsi="Times New Roman" w:cs="Times New Roman"/>
          <w:sz w:val="24"/>
          <w:szCs w:val="24"/>
        </w:rPr>
      </w:pPr>
      <w:r w:rsidRPr="00361020">
        <w:rPr>
          <w:rFonts w:ascii="Times New Roman" w:hAnsi="Times New Roman" w:cs="Times New Roman"/>
          <w:sz w:val="24"/>
          <w:szCs w:val="24"/>
        </w:rPr>
        <w:t xml:space="preserve">Citas līdz šim izmantotās darbinieku piesaistes metodes ir sekojošas: </w:t>
      </w:r>
    </w:p>
    <w:p w14:paraId="18919F99" w14:textId="4B82CF12" w:rsidR="00FD6106" w:rsidRPr="00FD6106" w:rsidRDefault="0063023B" w:rsidP="007022D5">
      <w:pPr>
        <w:pStyle w:val="ListParagraph"/>
        <w:numPr>
          <w:ilvl w:val="0"/>
          <w:numId w:val="53"/>
        </w:numPr>
        <w:spacing w:after="120" w:line="360" w:lineRule="auto"/>
        <w:jc w:val="both"/>
        <w:rPr>
          <w:rFonts w:ascii="Times New Roman" w:hAnsi="Times New Roman" w:cs="Times New Roman"/>
          <w:sz w:val="24"/>
          <w:szCs w:val="24"/>
        </w:rPr>
      </w:pPr>
      <w:r w:rsidRPr="00FD6106">
        <w:rPr>
          <w:rFonts w:ascii="Times New Roman" w:hAnsi="Times New Roman" w:cs="Times New Roman"/>
          <w:sz w:val="24"/>
          <w:szCs w:val="24"/>
        </w:rPr>
        <w:t>d</w:t>
      </w:r>
      <w:r w:rsidR="003625BF" w:rsidRPr="00FD6106">
        <w:rPr>
          <w:rFonts w:ascii="Times New Roman" w:hAnsi="Times New Roman" w:cs="Times New Roman"/>
          <w:sz w:val="24"/>
          <w:szCs w:val="24"/>
        </w:rPr>
        <w:t>arba sludinājumu izvietošanai sociālajos medijos;</w:t>
      </w:r>
    </w:p>
    <w:p w14:paraId="57794E4B" w14:textId="77777777" w:rsidR="00FD6106" w:rsidRDefault="0063023B" w:rsidP="007022D5">
      <w:pPr>
        <w:pStyle w:val="ListParagraph"/>
        <w:numPr>
          <w:ilvl w:val="0"/>
          <w:numId w:val="53"/>
        </w:numPr>
        <w:spacing w:after="120" w:line="360" w:lineRule="auto"/>
        <w:jc w:val="both"/>
        <w:rPr>
          <w:rFonts w:ascii="Times New Roman" w:hAnsi="Times New Roman" w:cs="Times New Roman"/>
          <w:sz w:val="24"/>
          <w:szCs w:val="24"/>
        </w:rPr>
      </w:pPr>
      <w:r w:rsidRPr="00FD6106">
        <w:rPr>
          <w:rFonts w:ascii="Times New Roman" w:hAnsi="Times New Roman" w:cs="Times New Roman"/>
          <w:sz w:val="24"/>
          <w:szCs w:val="24"/>
        </w:rPr>
        <w:t>d</w:t>
      </w:r>
      <w:r w:rsidR="003625BF" w:rsidRPr="00FD6106">
        <w:rPr>
          <w:rFonts w:ascii="Times New Roman" w:hAnsi="Times New Roman" w:cs="Times New Roman"/>
          <w:sz w:val="24"/>
          <w:szCs w:val="24"/>
        </w:rPr>
        <w:t>alība “atvērto durvju dienās” un “karjeras dienās”</w:t>
      </w:r>
      <w:r w:rsidR="00A845DF" w:rsidRPr="00FD6106">
        <w:rPr>
          <w:rFonts w:ascii="Times New Roman" w:hAnsi="Times New Roman" w:cs="Times New Roman"/>
          <w:sz w:val="24"/>
          <w:szCs w:val="24"/>
        </w:rPr>
        <w:t xml:space="preserve"> </w:t>
      </w:r>
      <w:r w:rsidR="003625BF" w:rsidRPr="00FD6106">
        <w:rPr>
          <w:rFonts w:ascii="Times New Roman" w:hAnsi="Times New Roman" w:cs="Times New Roman"/>
          <w:sz w:val="24"/>
          <w:szCs w:val="24"/>
        </w:rPr>
        <w:t xml:space="preserve">koledžās un augstskolās; </w:t>
      </w:r>
    </w:p>
    <w:p w14:paraId="1266759B" w14:textId="77777777" w:rsidR="00FD6106" w:rsidRDefault="0063023B" w:rsidP="007022D5">
      <w:pPr>
        <w:pStyle w:val="ListParagraph"/>
        <w:numPr>
          <w:ilvl w:val="0"/>
          <w:numId w:val="53"/>
        </w:numPr>
        <w:spacing w:after="120" w:line="360" w:lineRule="auto"/>
        <w:jc w:val="both"/>
        <w:rPr>
          <w:rFonts w:ascii="Times New Roman" w:hAnsi="Times New Roman" w:cs="Times New Roman"/>
          <w:sz w:val="24"/>
          <w:szCs w:val="24"/>
        </w:rPr>
      </w:pPr>
      <w:r w:rsidRPr="00FD6106">
        <w:rPr>
          <w:rFonts w:ascii="Times New Roman" w:hAnsi="Times New Roman" w:cs="Times New Roman"/>
          <w:sz w:val="24"/>
          <w:szCs w:val="24"/>
        </w:rPr>
        <w:t>d</w:t>
      </w:r>
      <w:r w:rsidR="003625BF" w:rsidRPr="00FD6106">
        <w:rPr>
          <w:rFonts w:ascii="Times New Roman" w:hAnsi="Times New Roman" w:cs="Times New Roman"/>
          <w:sz w:val="24"/>
          <w:szCs w:val="24"/>
        </w:rPr>
        <w:t>alība Nodarbinātības valsts aģentūras rīkotajos pasākumos “Vakanču gadatirgus” visā Latvijā;</w:t>
      </w:r>
    </w:p>
    <w:p w14:paraId="056D76DA" w14:textId="3E74657E" w:rsidR="005523A4" w:rsidRPr="00FD6106" w:rsidRDefault="0063023B" w:rsidP="007022D5">
      <w:pPr>
        <w:pStyle w:val="ListParagraph"/>
        <w:numPr>
          <w:ilvl w:val="0"/>
          <w:numId w:val="53"/>
        </w:numPr>
        <w:spacing w:after="120" w:line="360" w:lineRule="auto"/>
        <w:jc w:val="both"/>
        <w:rPr>
          <w:rFonts w:ascii="Times New Roman" w:hAnsi="Times New Roman" w:cs="Times New Roman"/>
          <w:sz w:val="24"/>
          <w:szCs w:val="24"/>
        </w:rPr>
      </w:pPr>
      <w:r w:rsidRPr="00FD6106">
        <w:rPr>
          <w:rFonts w:ascii="Times New Roman" w:hAnsi="Times New Roman" w:cs="Times New Roman"/>
          <w:sz w:val="24"/>
          <w:szCs w:val="24"/>
        </w:rPr>
        <w:t>s</w:t>
      </w:r>
      <w:r w:rsidR="003625BF" w:rsidRPr="00FD6106">
        <w:rPr>
          <w:rFonts w:ascii="Times New Roman" w:hAnsi="Times New Roman" w:cs="Times New Roman"/>
          <w:sz w:val="24"/>
          <w:szCs w:val="24"/>
        </w:rPr>
        <w:t xml:space="preserve">adarbība ar Latvijas Māsu asociāciju vakanču aktualizēšanā. </w:t>
      </w:r>
    </w:p>
    <w:p w14:paraId="53754A15" w14:textId="77777777" w:rsidR="005523A4" w:rsidRPr="00361020" w:rsidRDefault="005523A4" w:rsidP="007022D5">
      <w:pPr>
        <w:pStyle w:val="ListParagraph"/>
        <w:numPr>
          <w:ilvl w:val="0"/>
          <w:numId w:val="14"/>
        </w:numPr>
        <w:spacing w:after="120" w:line="360" w:lineRule="auto"/>
        <w:jc w:val="both"/>
        <w:rPr>
          <w:rFonts w:ascii="Times New Roman" w:hAnsi="Times New Roman" w:cs="Times New Roman"/>
          <w:sz w:val="24"/>
          <w:szCs w:val="24"/>
        </w:rPr>
      </w:pPr>
      <w:r w:rsidRPr="00361020">
        <w:rPr>
          <w:rFonts w:ascii="Times New Roman" w:hAnsi="Times New Roman" w:cs="Times New Roman"/>
          <w:sz w:val="24"/>
          <w:szCs w:val="24"/>
        </w:rPr>
        <w:t xml:space="preserve">Vienlaikus </w:t>
      </w:r>
      <w:r w:rsidR="007B68EB" w:rsidRPr="00361020">
        <w:rPr>
          <w:rFonts w:ascii="Times New Roman" w:hAnsi="Times New Roman" w:cs="Times New Roman"/>
          <w:sz w:val="24"/>
          <w:szCs w:val="24"/>
        </w:rPr>
        <w:t>būtu uzsākams</w:t>
      </w:r>
      <w:r w:rsidRPr="00361020">
        <w:rPr>
          <w:rFonts w:ascii="Times New Roman" w:hAnsi="Times New Roman" w:cs="Times New Roman"/>
          <w:sz w:val="24"/>
          <w:szCs w:val="24"/>
        </w:rPr>
        <w:t xml:space="preserve"> darbs pie </w:t>
      </w:r>
      <w:r w:rsidRPr="00361020">
        <w:rPr>
          <w:rFonts w:ascii="Times New Roman" w:hAnsi="Times New Roman" w:cs="Times New Roman"/>
          <w:b/>
          <w:sz w:val="24"/>
          <w:szCs w:val="24"/>
        </w:rPr>
        <w:t>jaunu personālvadības programmu izstrādes</w:t>
      </w:r>
      <w:r w:rsidRPr="00361020">
        <w:rPr>
          <w:rFonts w:ascii="Times New Roman" w:hAnsi="Times New Roman" w:cs="Times New Roman"/>
          <w:sz w:val="24"/>
          <w:szCs w:val="24"/>
        </w:rPr>
        <w:t xml:space="preserve">, kas veicinātu esošo un jaunpieņemto darbinieku iesaistes un motivācijas palielināšanu un veiksmīgāku integrāciju Slimnīcā: </w:t>
      </w:r>
    </w:p>
    <w:p w14:paraId="55A7ED02" w14:textId="31946006" w:rsidR="00A736B1" w:rsidRPr="00361020" w:rsidRDefault="0063023B" w:rsidP="007022D5">
      <w:pPr>
        <w:pStyle w:val="ListParagraph"/>
        <w:numPr>
          <w:ilvl w:val="0"/>
          <w:numId w:val="15"/>
        </w:numPr>
        <w:spacing w:after="120" w:line="360" w:lineRule="auto"/>
        <w:ind w:left="1134"/>
        <w:jc w:val="both"/>
        <w:rPr>
          <w:rFonts w:ascii="Times New Roman" w:hAnsi="Times New Roman" w:cs="Times New Roman"/>
          <w:sz w:val="24"/>
          <w:szCs w:val="24"/>
        </w:rPr>
      </w:pPr>
      <w:r w:rsidRPr="00361020">
        <w:rPr>
          <w:rFonts w:ascii="Times New Roman" w:hAnsi="Times New Roman" w:cs="Times New Roman"/>
          <w:sz w:val="24"/>
          <w:szCs w:val="24"/>
        </w:rPr>
        <w:t>m</w:t>
      </w:r>
      <w:r w:rsidR="005523A4" w:rsidRPr="00361020">
        <w:rPr>
          <w:rFonts w:ascii="Times New Roman" w:hAnsi="Times New Roman" w:cs="Times New Roman"/>
          <w:sz w:val="24"/>
          <w:szCs w:val="24"/>
        </w:rPr>
        <w:t xml:space="preserve">entoringa programma ārstniecības un pacientu aprūpes un potenciāli arī aprūpes atbalsta personālam; </w:t>
      </w:r>
    </w:p>
    <w:p w14:paraId="263C365A" w14:textId="1F930F78" w:rsidR="00A736B1" w:rsidRPr="00607ADD" w:rsidRDefault="0063023B" w:rsidP="007022D5">
      <w:pPr>
        <w:pStyle w:val="ListParagraph"/>
        <w:numPr>
          <w:ilvl w:val="0"/>
          <w:numId w:val="15"/>
        </w:numPr>
        <w:spacing w:after="120" w:line="360" w:lineRule="auto"/>
        <w:ind w:left="1134"/>
        <w:jc w:val="both"/>
        <w:rPr>
          <w:rFonts w:ascii="Times New Roman" w:hAnsi="Times New Roman" w:cs="Times New Roman"/>
          <w:sz w:val="24"/>
          <w:szCs w:val="24"/>
        </w:rPr>
      </w:pPr>
      <w:r w:rsidRPr="00361020">
        <w:rPr>
          <w:rFonts w:ascii="Times New Roman" w:hAnsi="Times New Roman" w:cs="Times New Roman"/>
          <w:sz w:val="24"/>
          <w:szCs w:val="24"/>
        </w:rPr>
        <w:lastRenderedPageBreak/>
        <w:t>t</w:t>
      </w:r>
      <w:r w:rsidR="005523A4" w:rsidRPr="00361020">
        <w:rPr>
          <w:rFonts w:ascii="Times New Roman" w:hAnsi="Times New Roman" w:cs="Times New Roman"/>
          <w:sz w:val="24"/>
          <w:szCs w:val="24"/>
        </w:rPr>
        <w:t>alantu vadības programma, kuras viens no mērķiem būtu arī apzināta un mērķtiecīga pēctec</w:t>
      </w:r>
      <w:r w:rsidR="00E31FE0" w:rsidRPr="00361020">
        <w:rPr>
          <w:rFonts w:ascii="Times New Roman" w:hAnsi="Times New Roman" w:cs="Times New Roman"/>
          <w:sz w:val="24"/>
          <w:szCs w:val="24"/>
        </w:rPr>
        <w:t>ības plānošana. Slimnīcā</w:t>
      </w:r>
      <w:r w:rsidR="005523A4" w:rsidRPr="00361020">
        <w:rPr>
          <w:rFonts w:ascii="Times New Roman" w:hAnsi="Times New Roman" w:cs="Times New Roman"/>
          <w:sz w:val="24"/>
          <w:szCs w:val="24"/>
        </w:rPr>
        <w:t xml:space="preserve"> </w:t>
      </w:r>
      <w:r w:rsidR="00E31FE0" w:rsidRPr="00361020">
        <w:rPr>
          <w:rFonts w:ascii="Times New Roman" w:hAnsi="Times New Roman" w:cs="Times New Roman"/>
          <w:sz w:val="24"/>
          <w:szCs w:val="24"/>
        </w:rPr>
        <w:t xml:space="preserve">būtu jādomā </w:t>
      </w:r>
      <w:r w:rsidR="005523A4" w:rsidRPr="00361020">
        <w:rPr>
          <w:rFonts w:ascii="Times New Roman" w:hAnsi="Times New Roman" w:cs="Times New Roman"/>
          <w:sz w:val="24"/>
          <w:szCs w:val="24"/>
        </w:rPr>
        <w:t xml:space="preserve">par tādas darba vides, apstākļu un atmosfēras veidošanu, kas motivētu darbiniekus aktīvi iesaistīties Slimnīcā notiekošajos procesos. </w:t>
      </w:r>
      <w:r w:rsidR="005523A4" w:rsidRPr="00607ADD">
        <w:rPr>
          <w:rFonts w:ascii="Times New Roman" w:hAnsi="Times New Roman" w:cs="Times New Roman"/>
          <w:sz w:val="24"/>
          <w:szCs w:val="24"/>
        </w:rPr>
        <w:t xml:space="preserve">Jauno darbinieku piesaistē </w:t>
      </w:r>
      <w:r w:rsidR="00E31FE0" w:rsidRPr="00607ADD">
        <w:rPr>
          <w:rFonts w:ascii="Times New Roman" w:hAnsi="Times New Roman" w:cs="Times New Roman"/>
          <w:sz w:val="24"/>
          <w:szCs w:val="24"/>
        </w:rPr>
        <w:t>ie</w:t>
      </w:r>
      <w:r w:rsidR="00FD6106" w:rsidRPr="00607ADD">
        <w:rPr>
          <w:rFonts w:ascii="Times New Roman" w:hAnsi="Times New Roman" w:cs="Times New Roman"/>
          <w:sz w:val="24"/>
          <w:szCs w:val="24"/>
        </w:rPr>
        <w:t>s</w:t>
      </w:r>
      <w:r w:rsidR="00E31FE0" w:rsidRPr="00607ADD">
        <w:rPr>
          <w:rFonts w:ascii="Times New Roman" w:hAnsi="Times New Roman" w:cs="Times New Roman"/>
          <w:sz w:val="24"/>
          <w:szCs w:val="24"/>
        </w:rPr>
        <w:t>pējamas</w:t>
      </w:r>
      <w:r w:rsidR="00A736B1" w:rsidRPr="00607ADD">
        <w:rPr>
          <w:rFonts w:ascii="Times New Roman" w:hAnsi="Times New Roman" w:cs="Times New Roman"/>
          <w:sz w:val="24"/>
          <w:szCs w:val="24"/>
        </w:rPr>
        <w:t xml:space="preserve"> divas stratēģiskās pieejas:</w:t>
      </w:r>
    </w:p>
    <w:p w14:paraId="6EFDDF41" w14:textId="4D03AC58" w:rsidR="00A736B1" w:rsidRPr="00361020" w:rsidRDefault="0063023B" w:rsidP="007022D5">
      <w:pPr>
        <w:pStyle w:val="ListParagraph"/>
        <w:numPr>
          <w:ilvl w:val="1"/>
          <w:numId w:val="15"/>
        </w:numPr>
        <w:spacing w:after="120" w:line="360" w:lineRule="auto"/>
        <w:ind w:left="1560"/>
        <w:jc w:val="both"/>
        <w:rPr>
          <w:rFonts w:ascii="Times New Roman" w:hAnsi="Times New Roman" w:cs="Times New Roman"/>
          <w:sz w:val="24"/>
          <w:szCs w:val="24"/>
        </w:rPr>
      </w:pPr>
      <w:r w:rsidRPr="00361020">
        <w:rPr>
          <w:rFonts w:ascii="Times New Roman" w:hAnsi="Times New Roman" w:cs="Times New Roman"/>
          <w:sz w:val="24"/>
          <w:szCs w:val="24"/>
        </w:rPr>
        <w:t>j</w:t>
      </w:r>
      <w:r w:rsidR="005523A4" w:rsidRPr="00361020">
        <w:rPr>
          <w:rFonts w:ascii="Times New Roman" w:hAnsi="Times New Roman" w:cs="Times New Roman"/>
          <w:sz w:val="24"/>
          <w:szCs w:val="24"/>
        </w:rPr>
        <w:t xml:space="preserve">auno/topošo speciālistu nodarbināšana un apmācīšana. Ņemot vērā, ka viena no Slimnīcas funkcijām ir arī jauno speciālistu apmācība – nodrošinot gan rezidentu apmācību, gan praktisko apmācību jaunajām medicīnas māsām prakses ietvaros, </w:t>
      </w:r>
      <w:r w:rsidR="00433A4A" w:rsidRPr="00361020">
        <w:rPr>
          <w:rFonts w:ascii="Times New Roman" w:hAnsi="Times New Roman" w:cs="Times New Roman"/>
          <w:sz w:val="24"/>
          <w:szCs w:val="24"/>
        </w:rPr>
        <w:t>tāpēc</w:t>
      </w:r>
      <w:r w:rsidR="005523A4" w:rsidRPr="00361020">
        <w:rPr>
          <w:rFonts w:ascii="Times New Roman" w:hAnsi="Times New Roman" w:cs="Times New Roman"/>
          <w:sz w:val="24"/>
          <w:szCs w:val="24"/>
        </w:rPr>
        <w:t xml:space="preserve"> apmācību laikā jaunajiem speciālistiem ir iespēja iepazīt Slimnīcas ikdienas darbu, apgūt nepieciešamās praktiskās iemaņas, veicot dažādas manipulācijas sertificētu ārstniecības personu uzraudzībā, iepazīt reālās pacientu vajadzības</w:t>
      </w:r>
      <w:r w:rsidR="00433A4A" w:rsidRPr="00361020">
        <w:rPr>
          <w:rFonts w:ascii="Times New Roman" w:hAnsi="Times New Roman" w:cs="Times New Roman"/>
          <w:sz w:val="24"/>
          <w:szCs w:val="24"/>
        </w:rPr>
        <w:t>,</w:t>
      </w:r>
      <w:r w:rsidR="005523A4" w:rsidRPr="00361020">
        <w:rPr>
          <w:rFonts w:ascii="Times New Roman" w:hAnsi="Times New Roman" w:cs="Times New Roman"/>
          <w:sz w:val="24"/>
          <w:szCs w:val="24"/>
        </w:rPr>
        <w:t xml:space="preserve"> un pieņemt lēmumu turpināt darbu Slimnīcā arī pēc apmācību pabeigšanas</w:t>
      </w:r>
      <w:r w:rsidR="00E31FE0" w:rsidRPr="00361020">
        <w:rPr>
          <w:rFonts w:ascii="Times New Roman" w:hAnsi="Times New Roman" w:cs="Times New Roman"/>
          <w:sz w:val="24"/>
          <w:szCs w:val="24"/>
        </w:rPr>
        <w:t>;</w:t>
      </w:r>
    </w:p>
    <w:p w14:paraId="1C6AA22C" w14:textId="51DC5CE1" w:rsidR="00E31FE0" w:rsidRPr="00361020" w:rsidRDefault="0063023B" w:rsidP="007022D5">
      <w:pPr>
        <w:pStyle w:val="ListParagraph"/>
        <w:numPr>
          <w:ilvl w:val="1"/>
          <w:numId w:val="15"/>
        </w:numPr>
        <w:spacing w:after="120" w:line="360" w:lineRule="auto"/>
        <w:ind w:left="1560"/>
        <w:jc w:val="both"/>
        <w:rPr>
          <w:rFonts w:ascii="Times New Roman" w:hAnsi="Times New Roman" w:cs="Times New Roman"/>
          <w:sz w:val="24"/>
          <w:szCs w:val="24"/>
        </w:rPr>
      </w:pPr>
      <w:r w:rsidRPr="00361020">
        <w:rPr>
          <w:rFonts w:ascii="Times New Roman" w:hAnsi="Times New Roman" w:cs="Times New Roman"/>
          <w:sz w:val="24"/>
          <w:szCs w:val="24"/>
        </w:rPr>
        <w:t>p</w:t>
      </w:r>
      <w:r w:rsidR="00E31FE0" w:rsidRPr="00361020">
        <w:rPr>
          <w:rFonts w:ascii="Times New Roman" w:hAnsi="Times New Roman" w:cs="Times New Roman"/>
          <w:sz w:val="24"/>
          <w:szCs w:val="24"/>
        </w:rPr>
        <w:t>otenciālo darbinieku (ārstniecības personu) tiešā uzrunāšana (headhunting), kuru pamatā veic ārstniecības personas – virsmāsas, klīniskās māsas, ārsti, struktūrvienību vadītāji</w:t>
      </w:r>
      <w:r w:rsidR="00433A4A" w:rsidRPr="00361020">
        <w:rPr>
          <w:rFonts w:ascii="Times New Roman" w:hAnsi="Times New Roman" w:cs="Times New Roman"/>
          <w:sz w:val="24"/>
          <w:szCs w:val="24"/>
        </w:rPr>
        <w:t>, kas</w:t>
      </w:r>
      <w:r w:rsidR="00E31FE0" w:rsidRPr="00361020">
        <w:rPr>
          <w:rFonts w:ascii="Times New Roman" w:hAnsi="Times New Roman" w:cs="Times New Roman"/>
          <w:sz w:val="24"/>
          <w:szCs w:val="24"/>
        </w:rPr>
        <w:t xml:space="preserve"> </w:t>
      </w:r>
      <w:r w:rsidR="00433A4A" w:rsidRPr="00361020">
        <w:rPr>
          <w:rFonts w:ascii="Times New Roman" w:hAnsi="Times New Roman" w:cs="Times New Roman"/>
          <w:sz w:val="24"/>
          <w:szCs w:val="24"/>
        </w:rPr>
        <w:t xml:space="preserve">var </w:t>
      </w:r>
      <w:r w:rsidR="00E31FE0" w:rsidRPr="00361020">
        <w:rPr>
          <w:rFonts w:ascii="Times New Roman" w:hAnsi="Times New Roman" w:cs="Times New Roman"/>
          <w:sz w:val="24"/>
          <w:szCs w:val="24"/>
        </w:rPr>
        <w:t xml:space="preserve">interesanti </w:t>
      </w:r>
      <w:r w:rsidR="00433A4A" w:rsidRPr="00361020">
        <w:rPr>
          <w:rFonts w:ascii="Times New Roman" w:hAnsi="Times New Roman" w:cs="Times New Roman"/>
          <w:sz w:val="24"/>
          <w:szCs w:val="24"/>
        </w:rPr>
        <w:t xml:space="preserve">un </w:t>
      </w:r>
      <w:r w:rsidR="00E31FE0" w:rsidRPr="00361020">
        <w:rPr>
          <w:rFonts w:ascii="Times New Roman" w:hAnsi="Times New Roman" w:cs="Times New Roman"/>
          <w:sz w:val="24"/>
          <w:szCs w:val="24"/>
        </w:rPr>
        <w:t>padziļināti aprakstīt konkrēto struktūrvienību darbu, tādējādi ieinteresējot potenciālos darbiniekus pievienoties komandai.</w:t>
      </w:r>
    </w:p>
    <w:p w14:paraId="41DC38A4" w14:textId="6ABB4504" w:rsidR="004D53D8" w:rsidRPr="00361020" w:rsidRDefault="004D53D8" w:rsidP="00FD6106">
      <w:pPr>
        <w:spacing w:after="120" w:line="360" w:lineRule="auto"/>
        <w:jc w:val="both"/>
      </w:pPr>
      <w:r w:rsidRPr="00607ADD">
        <w:rPr>
          <w:rFonts w:ascii="Times New Roman" w:hAnsi="Times New Roman" w:cs="Times New Roman"/>
          <w:b/>
          <w:sz w:val="24"/>
          <w:szCs w:val="24"/>
        </w:rPr>
        <w:t>3.4. Tēla veidošanas pasākumi</w:t>
      </w:r>
    </w:p>
    <w:p w14:paraId="3875D06F" w14:textId="0618D5F0" w:rsidR="0011387D" w:rsidRPr="00607ADD" w:rsidRDefault="00A65337" w:rsidP="00177749">
      <w:pPr>
        <w:spacing w:after="0" w:line="360" w:lineRule="auto"/>
        <w:ind w:firstLine="567"/>
        <w:jc w:val="both"/>
        <w:rPr>
          <w:rFonts w:ascii="Times New Roman" w:hAnsi="Times New Roman" w:cs="Times New Roman"/>
          <w:sz w:val="24"/>
          <w:szCs w:val="24"/>
        </w:rPr>
      </w:pPr>
      <w:r w:rsidRPr="00607ADD">
        <w:rPr>
          <w:rFonts w:ascii="Times New Roman" w:hAnsi="Times New Roman" w:cs="Times New Roman"/>
          <w:sz w:val="24"/>
          <w:szCs w:val="24"/>
        </w:rPr>
        <w:t>Vadība ar augstu priorit</w:t>
      </w:r>
      <w:r w:rsidR="00FD6106" w:rsidRPr="00607ADD">
        <w:rPr>
          <w:rFonts w:ascii="Times New Roman" w:hAnsi="Times New Roman" w:cs="Times New Roman"/>
          <w:sz w:val="24"/>
          <w:szCs w:val="24"/>
        </w:rPr>
        <w:t>ā</w:t>
      </w:r>
      <w:r w:rsidRPr="00607ADD">
        <w:rPr>
          <w:rFonts w:ascii="Times New Roman" w:hAnsi="Times New Roman" w:cs="Times New Roman"/>
          <w:sz w:val="24"/>
          <w:szCs w:val="24"/>
        </w:rPr>
        <w:t xml:space="preserve">ti novērtē </w:t>
      </w:r>
      <w:r w:rsidR="0011387D" w:rsidRPr="00607ADD">
        <w:rPr>
          <w:rFonts w:ascii="Times New Roman" w:hAnsi="Times New Roman" w:cs="Times New Roman"/>
          <w:sz w:val="24"/>
          <w:szCs w:val="24"/>
        </w:rPr>
        <w:t>nepieciešamību Slimnīcas ārējā veidola veidošanai, jo no tā ir atkarīgs iedzīvotāju uzticēšanās līmenis. Tas būtiski ietekmē iedzīvotāju VAP sniedzēja izvēli, kas savukārt, ietekmē pieprasīto pakalpojumu apjomu un veicina pakalpojuma klāsta paplašināšanu un attīstību.</w:t>
      </w:r>
    </w:p>
    <w:p w14:paraId="1AC9F889" w14:textId="5E8DBC2F" w:rsidR="00A65337" w:rsidRPr="00607ADD" w:rsidRDefault="004D53D8" w:rsidP="00177749">
      <w:pPr>
        <w:spacing w:after="0" w:line="360" w:lineRule="auto"/>
        <w:ind w:firstLine="567"/>
        <w:jc w:val="both"/>
        <w:rPr>
          <w:rFonts w:ascii="Times New Roman" w:hAnsi="Times New Roman" w:cs="Times New Roman"/>
          <w:sz w:val="24"/>
          <w:szCs w:val="24"/>
        </w:rPr>
      </w:pPr>
      <w:r w:rsidRPr="00607ADD">
        <w:rPr>
          <w:rFonts w:ascii="Times New Roman" w:hAnsi="Times New Roman" w:cs="Times New Roman"/>
          <w:sz w:val="24"/>
          <w:szCs w:val="24"/>
        </w:rPr>
        <w:t>Slimnīca komunikācijas jomā aktīvi strādā pie sabiedrības informēšanas dažādos ar veselību un tās aprūpi saistītos jautājumos, veidojot gan informatīvus pasākumus iedzīvotājiem (piemēram - Insulta diena</w:t>
      </w:r>
      <w:r w:rsidR="001127ED" w:rsidRPr="00607ADD">
        <w:rPr>
          <w:rFonts w:ascii="Times New Roman" w:hAnsi="Times New Roman" w:cs="Times New Roman"/>
          <w:sz w:val="24"/>
          <w:szCs w:val="24"/>
        </w:rPr>
        <w:t>,</w:t>
      </w:r>
      <w:r w:rsidR="00FD6106" w:rsidRPr="00607ADD">
        <w:rPr>
          <w:rFonts w:ascii="Times New Roman" w:hAnsi="Times New Roman" w:cs="Times New Roman"/>
          <w:sz w:val="24"/>
          <w:szCs w:val="24"/>
        </w:rPr>
        <w:t xml:space="preserve"> </w:t>
      </w:r>
      <w:r w:rsidR="001127ED" w:rsidRPr="00607ADD">
        <w:rPr>
          <w:rFonts w:ascii="Times New Roman" w:hAnsi="Times New Roman" w:cs="Times New Roman"/>
          <w:sz w:val="24"/>
          <w:szCs w:val="24"/>
        </w:rPr>
        <w:t>u.</w:t>
      </w:r>
      <w:r w:rsidRPr="00607ADD">
        <w:rPr>
          <w:rFonts w:ascii="Times New Roman" w:hAnsi="Times New Roman" w:cs="Times New Roman"/>
          <w:sz w:val="24"/>
          <w:szCs w:val="24"/>
        </w:rPr>
        <w:t>c.),</w:t>
      </w:r>
      <w:r w:rsidRPr="00607ADD">
        <w:rPr>
          <w:rFonts w:ascii="Times New Roman" w:hAnsi="Times New Roman" w:cs="Times New Roman"/>
          <w:color w:val="333333"/>
          <w:sz w:val="24"/>
          <w:szCs w:val="24"/>
        </w:rPr>
        <w:t xml:space="preserve"> Kapitālsabiedrībā gadu </w:t>
      </w:r>
      <w:r w:rsidR="009E00A5" w:rsidRPr="00607ADD">
        <w:rPr>
          <w:rFonts w:ascii="Times New Roman" w:hAnsi="Times New Roman" w:cs="Times New Roman"/>
          <w:color w:val="333333"/>
          <w:sz w:val="24"/>
          <w:szCs w:val="24"/>
        </w:rPr>
        <w:t xml:space="preserve">no gada </w:t>
      </w:r>
      <w:r w:rsidRPr="00607ADD">
        <w:rPr>
          <w:rFonts w:ascii="Times New Roman" w:hAnsi="Times New Roman" w:cs="Times New Roman"/>
          <w:color w:val="333333"/>
          <w:sz w:val="24"/>
          <w:szCs w:val="24"/>
        </w:rPr>
        <w:t>sekmīgi tiek īstenota labdarības akcija „Dzīvo vesels”</w:t>
      </w:r>
      <w:r w:rsidR="00A65337" w:rsidRPr="00607ADD">
        <w:rPr>
          <w:rFonts w:ascii="Times New Roman" w:hAnsi="Times New Roman" w:cs="Times New Roman"/>
          <w:color w:val="333333"/>
          <w:sz w:val="24"/>
          <w:szCs w:val="24"/>
        </w:rPr>
        <w:t xml:space="preserve">. </w:t>
      </w:r>
      <w:r w:rsidRPr="00607ADD">
        <w:rPr>
          <w:rFonts w:ascii="Times New Roman" w:hAnsi="Times New Roman" w:cs="Times New Roman"/>
          <w:sz w:val="24"/>
          <w:szCs w:val="24"/>
        </w:rPr>
        <w:t>Izmantojot pieejamos komunikāciju kanālus, sabiedrība tiek aktīvi un savlaicīgi informēta par visiem slimnīcas sasniegumiem</w:t>
      </w:r>
      <w:r w:rsidR="00FD6106" w:rsidRPr="00607ADD">
        <w:rPr>
          <w:rFonts w:ascii="Times New Roman" w:hAnsi="Times New Roman" w:cs="Times New Roman"/>
          <w:sz w:val="24"/>
          <w:szCs w:val="24"/>
        </w:rPr>
        <w:t xml:space="preserve"> – </w:t>
      </w:r>
      <w:r w:rsidRPr="00607ADD">
        <w:rPr>
          <w:rFonts w:ascii="Times New Roman" w:hAnsi="Times New Roman" w:cs="Times New Roman"/>
          <w:sz w:val="24"/>
          <w:szCs w:val="24"/>
        </w:rPr>
        <w:t>sekmīgām un unikālām operācijām, in</w:t>
      </w:r>
      <w:r w:rsidR="00A65337" w:rsidRPr="00607ADD">
        <w:rPr>
          <w:rFonts w:ascii="Times New Roman" w:hAnsi="Times New Roman" w:cs="Times New Roman"/>
          <w:sz w:val="24"/>
          <w:szCs w:val="24"/>
        </w:rPr>
        <w:t xml:space="preserve">ovatīviem </w:t>
      </w:r>
      <w:r w:rsidRPr="00607ADD">
        <w:rPr>
          <w:rFonts w:ascii="Times New Roman" w:hAnsi="Times New Roman" w:cs="Times New Roman"/>
          <w:sz w:val="24"/>
          <w:szCs w:val="24"/>
        </w:rPr>
        <w:t xml:space="preserve">ārstniecības risinājumiem, jauniem, pieejamiem pakalpojumiem un speciālistiem. </w:t>
      </w:r>
    </w:p>
    <w:p w14:paraId="0CBA2DA4" w14:textId="6C4F8214" w:rsidR="00AF7D72" w:rsidRPr="00361020" w:rsidRDefault="004D53D8" w:rsidP="00FD6106">
      <w:pPr>
        <w:spacing w:after="0" w:line="360" w:lineRule="auto"/>
        <w:ind w:firstLine="567"/>
        <w:jc w:val="both"/>
        <w:rPr>
          <w:rFonts w:ascii="Times New Roman" w:hAnsi="Times New Roman" w:cs="Times New Roman"/>
          <w:sz w:val="24"/>
          <w:szCs w:val="24"/>
        </w:rPr>
      </w:pPr>
      <w:r w:rsidRPr="00607ADD">
        <w:rPr>
          <w:rFonts w:ascii="Times New Roman" w:hAnsi="Times New Roman" w:cs="Times New Roman"/>
          <w:sz w:val="24"/>
          <w:szCs w:val="24"/>
        </w:rPr>
        <w:t xml:space="preserve">Tāpat regulāri tiek nodrošināta informācija par slimnīcas ārstu sasniegumiem - kvalifikācijas celšanu, jauniem apbalvojumiem un novērtējumu kā nacionālajā, tā starptautiskajā līmenī. Slimnīcas darbinieki aktīvi piedalās dažādās sabiedriskajās aktivitātēs - sporta </w:t>
      </w:r>
      <w:r w:rsidR="00A65337" w:rsidRPr="00607ADD">
        <w:rPr>
          <w:rFonts w:ascii="Times New Roman" w:hAnsi="Times New Roman" w:cs="Times New Roman"/>
          <w:sz w:val="24"/>
          <w:szCs w:val="24"/>
        </w:rPr>
        <w:t>pasākumos</w:t>
      </w:r>
      <w:r w:rsidRPr="00607ADD">
        <w:rPr>
          <w:rFonts w:ascii="Times New Roman" w:hAnsi="Times New Roman" w:cs="Times New Roman"/>
          <w:sz w:val="24"/>
          <w:szCs w:val="24"/>
        </w:rPr>
        <w:t xml:space="preserve">, Vislatvijas Lielajā talkā, lai ar savu ieguldījumu un līdzdalību popularizētu veselīgu dzīvesveidu ne tikai vārdos, bet arī darbos un ar personīgu piemēru. </w:t>
      </w:r>
      <w:r w:rsidR="00A65337" w:rsidRPr="00607ADD">
        <w:rPr>
          <w:rFonts w:ascii="Times New Roman" w:hAnsi="Times New Roman" w:cs="Times New Roman"/>
          <w:sz w:val="24"/>
          <w:szCs w:val="24"/>
        </w:rPr>
        <w:t xml:space="preserve">Ārstniecības personas aktīvi tiek iesaistītas reģionālo </w:t>
      </w:r>
      <w:r w:rsidRPr="00607ADD">
        <w:rPr>
          <w:rFonts w:ascii="Times New Roman" w:hAnsi="Times New Roman" w:cs="Times New Roman"/>
          <w:sz w:val="24"/>
          <w:szCs w:val="24"/>
        </w:rPr>
        <w:t>mediju darbā,</w:t>
      </w:r>
      <w:r w:rsidRPr="00361020">
        <w:rPr>
          <w:rFonts w:ascii="Times New Roman" w:hAnsi="Times New Roman" w:cs="Times New Roman"/>
          <w:sz w:val="24"/>
          <w:szCs w:val="24"/>
        </w:rPr>
        <w:t xml:space="preserve"> konsultējot žurnālistus par dažādiem ārstniecības jautājumiem. </w:t>
      </w:r>
    </w:p>
    <w:p w14:paraId="12B8BC80" w14:textId="5996E41E" w:rsidR="0027312A" w:rsidRPr="00361020" w:rsidRDefault="0027312A" w:rsidP="00FD6106">
      <w:pPr>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 xml:space="preserve">Tiek plānots arvien mērķtiecīgāk popularizēt Slimnīcu, kā labu darba devēju – gan atspoguļot Slimnīcas misiju un līdz šim paveikto Latvijas sabiedrības veselības uzlabošanā (piemēram, Dzemdību nodaļas bijušo pacientu aktivitātes Slimnīcas darbības novērtēšanā un popularizēšanā), gan izceļot </w:t>
      </w:r>
      <w:r w:rsidRPr="00361020">
        <w:rPr>
          <w:rFonts w:ascii="Times New Roman" w:hAnsi="Times New Roman" w:cs="Times New Roman"/>
          <w:sz w:val="24"/>
          <w:szCs w:val="24"/>
        </w:rPr>
        <w:lastRenderedPageBreak/>
        <w:t>darbinieku profesionālās izaugsmes un pilnveides iespējas strādājot šāda līmeņa ārstniecības iestādē, gan atspoguļojot Slimnīcas organizētos pasākumus un arī – popularizējot konkrētus amatus, kā piemēram – māsu darba daudzveidību un nozīmīgumu.</w:t>
      </w:r>
      <w:r w:rsidR="00210822" w:rsidRPr="00361020">
        <w:rPr>
          <w:rFonts w:ascii="Times New Roman" w:hAnsi="Times New Roman" w:cs="Times New Roman"/>
          <w:sz w:val="24"/>
          <w:szCs w:val="24"/>
        </w:rPr>
        <w:t xml:space="preserve"> No 2020.gada ir izveidota sūdzību izskatīšanas komisija, kuras mērķis</w:t>
      </w:r>
      <w:r w:rsidR="00AF7D72" w:rsidRPr="00361020">
        <w:rPr>
          <w:rFonts w:ascii="Times New Roman" w:hAnsi="Times New Roman" w:cs="Times New Roman"/>
          <w:sz w:val="24"/>
          <w:szCs w:val="24"/>
        </w:rPr>
        <w:t xml:space="preserve"> ir</w:t>
      </w:r>
      <w:r w:rsidR="00210822" w:rsidRPr="00361020">
        <w:rPr>
          <w:rFonts w:ascii="Times New Roman" w:hAnsi="Times New Roman" w:cs="Times New Roman"/>
          <w:sz w:val="24"/>
          <w:szCs w:val="24"/>
        </w:rPr>
        <w:t xml:space="preserve"> vispusīgi un objektīvi izvērtēt iesnieguma būtību un pieņemt lēmumu par nepieciešamajiem uzlabojumiem Slimnīcas darbībā.</w:t>
      </w:r>
    </w:p>
    <w:p w14:paraId="5424334B" w14:textId="77777777" w:rsidR="0011387D" w:rsidRPr="00361020" w:rsidRDefault="0011387D" w:rsidP="00FD6106">
      <w:pPr>
        <w:spacing w:after="120" w:line="360" w:lineRule="auto"/>
        <w:jc w:val="both"/>
        <w:rPr>
          <w:rFonts w:ascii="Times New Roman" w:hAnsi="Times New Roman" w:cs="Times New Roman"/>
          <w:b/>
          <w:sz w:val="24"/>
          <w:szCs w:val="24"/>
          <w:u w:val="single"/>
        </w:rPr>
      </w:pPr>
      <w:r w:rsidRPr="00361020">
        <w:rPr>
          <w:rFonts w:ascii="Times New Roman" w:hAnsi="Times New Roman" w:cs="Times New Roman"/>
          <w:b/>
          <w:i/>
          <w:sz w:val="24"/>
          <w:szCs w:val="24"/>
          <w:u w:val="single"/>
        </w:rPr>
        <w:t>Nepieciešamie uzlabojumi</w:t>
      </w:r>
      <w:r w:rsidRPr="00361020">
        <w:rPr>
          <w:rFonts w:ascii="Times New Roman" w:hAnsi="Times New Roman" w:cs="Times New Roman"/>
          <w:b/>
          <w:sz w:val="24"/>
          <w:szCs w:val="24"/>
          <w:u w:val="single"/>
        </w:rPr>
        <w:t>:</w:t>
      </w:r>
    </w:p>
    <w:p w14:paraId="0BD0B850" w14:textId="1B2850FC" w:rsidR="0011387D" w:rsidRPr="00361020" w:rsidRDefault="000A135A" w:rsidP="007022D5">
      <w:pPr>
        <w:pStyle w:val="ListParagraph"/>
        <w:numPr>
          <w:ilvl w:val="0"/>
          <w:numId w:val="14"/>
        </w:numPr>
        <w:spacing w:after="120" w:line="360" w:lineRule="auto"/>
        <w:jc w:val="both"/>
        <w:rPr>
          <w:rFonts w:ascii="Times New Roman" w:hAnsi="Times New Roman" w:cs="Times New Roman"/>
          <w:sz w:val="24"/>
          <w:szCs w:val="24"/>
        </w:rPr>
      </w:pPr>
      <w:r w:rsidRPr="00361020">
        <w:rPr>
          <w:rFonts w:ascii="Times New Roman" w:hAnsi="Times New Roman" w:cs="Times New Roman"/>
          <w:sz w:val="24"/>
          <w:szCs w:val="24"/>
        </w:rPr>
        <w:t>R</w:t>
      </w:r>
      <w:r w:rsidR="00215974" w:rsidRPr="00361020">
        <w:rPr>
          <w:rFonts w:ascii="Times New Roman" w:hAnsi="Times New Roman" w:cs="Times New Roman"/>
          <w:sz w:val="24"/>
          <w:szCs w:val="24"/>
        </w:rPr>
        <w:t>egulāra</w:t>
      </w:r>
      <w:r w:rsidRPr="00361020">
        <w:rPr>
          <w:rFonts w:ascii="Times New Roman" w:hAnsi="Times New Roman" w:cs="Times New Roman"/>
          <w:sz w:val="24"/>
          <w:szCs w:val="24"/>
        </w:rPr>
        <w:t xml:space="preserve"> (vismaz vienreiz 2-3 gados)</w:t>
      </w:r>
      <w:r w:rsidR="00215974" w:rsidRPr="00361020">
        <w:rPr>
          <w:rFonts w:ascii="Times New Roman" w:hAnsi="Times New Roman" w:cs="Times New Roman"/>
          <w:sz w:val="24"/>
          <w:szCs w:val="24"/>
        </w:rPr>
        <w:t xml:space="preserve"> p</w:t>
      </w:r>
      <w:r w:rsidR="0011387D" w:rsidRPr="00361020">
        <w:rPr>
          <w:rFonts w:ascii="Times New Roman" w:hAnsi="Times New Roman" w:cs="Times New Roman"/>
          <w:sz w:val="24"/>
          <w:szCs w:val="24"/>
        </w:rPr>
        <w:t>acientu apmierinātības mērīšana</w:t>
      </w:r>
      <w:r w:rsidR="000F79FB" w:rsidRPr="00361020">
        <w:rPr>
          <w:rFonts w:ascii="Times New Roman" w:hAnsi="Times New Roman" w:cs="Times New Roman"/>
          <w:sz w:val="24"/>
          <w:szCs w:val="24"/>
        </w:rPr>
        <w:t xml:space="preserve"> </w:t>
      </w:r>
      <w:r w:rsidR="005679F1" w:rsidRPr="00361020">
        <w:rPr>
          <w:rFonts w:ascii="Times New Roman" w:hAnsi="Times New Roman" w:cs="Times New Roman"/>
          <w:sz w:val="24"/>
          <w:szCs w:val="24"/>
        </w:rPr>
        <w:t>(</w:t>
      </w:r>
      <w:r w:rsidR="005679F1" w:rsidRPr="00361020">
        <w:rPr>
          <w:rFonts w:ascii="Times New Roman" w:eastAsia="Calibri" w:hAnsi="Times New Roman" w:cs="Times New Roman"/>
          <w:sz w:val="24"/>
          <w:szCs w:val="24"/>
          <w:lang w:eastAsia="x-none"/>
        </w:rPr>
        <w:t>pacientu vērtējumā balstītie mērījumi (PREMS/PROM))</w:t>
      </w:r>
      <w:r w:rsidRPr="00361020">
        <w:rPr>
          <w:rFonts w:ascii="Times New Roman" w:hAnsi="Times New Roman" w:cs="Times New Roman"/>
          <w:sz w:val="24"/>
          <w:szCs w:val="24"/>
        </w:rPr>
        <w:t>.</w:t>
      </w:r>
    </w:p>
    <w:p w14:paraId="613B9666" w14:textId="3C09F0A4" w:rsidR="0011387D" w:rsidRPr="00361020" w:rsidRDefault="000A135A" w:rsidP="007022D5">
      <w:pPr>
        <w:pStyle w:val="ListParagraph"/>
        <w:numPr>
          <w:ilvl w:val="0"/>
          <w:numId w:val="14"/>
        </w:numPr>
        <w:spacing w:after="120" w:line="360" w:lineRule="auto"/>
        <w:jc w:val="both"/>
        <w:rPr>
          <w:rFonts w:ascii="Times New Roman" w:hAnsi="Times New Roman" w:cs="Times New Roman"/>
          <w:sz w:val="24"/>
          <w:szCs w:val="24"/>
        </w:rPr>
      </w:pPr>
      <w:r w:rsidRPr="00361020">
        <w:rPr>
          <w:rFonts w:ascii="Times New Roman" w:hAnsi="Times New Roman" w:cs="Times New Roman"/>
          <w:sz w:val="24"/>
          <w:szCs w:val="24"/>
        </w:rPr>
        <w:t>S</w:t>
      </w:r>
      <w:r w:rsidR="0011387D" w:rsidRPr="00361020">
        <w:rPr>
          <w:rFonts w:ascii="Times New Roman" w:hAnsi="Times New Roman" w:cs="Times New Roman"/>
          <w:sz w:val="24"/>
          <w:szCs w:val="24"/>
        </w:rPr>
        <w:t>ūdzību izskatīšana</w:t>
      </w:r>
      <w:r w:rsidR="00210822" w:rsidRPr="00361020">
        <w:rPr>
          <w:rFonts w:ascii="Times New Roman" w:hAnsi="Times New Roman" w:cs="Times New Roman"/>
          <w:sz w:val="24"/>
          <w:szCs w:val="24"/>
        </w:rPr>
        <w:t xml:space="preserve">s </w:t>
      </w:r>
      <w:r w:rsidR="00AF7D72" w:rsidRPr="00361020">
        <w:rPr>
          <w:rFonts w:ascii="Times New Roman" w:hAnsi="Times New Roman" w:cs="Times New Roman"/>
          <w:sz w:val="24"/>
          <w:szCs w:val="24"/>
        </w:rPr>
        <w:t>komisijas proaktīva darbība iespējamo risku novēršanai.</w:t>
      </w:r>
      <w:r w:rsidR="00210822" w:rsidRPr="00361020">
        <w:rPr>
          <w:rFonts w:ascii="Times New Roman" w:hAnsi="Times New Roman" w:cs="Times New Roman"/>
          <w:sz w:val="24"/>
          <w:szCs w:val="24"/>
        </w:rPr>
        <w:t xml:space="preserve"> </w:t>
      </w:r>
    </w:p>
    <w:p w14:paraId="4605AFE1" w14:textId="60CE6B24" w:rsidR="00807DEA" w:rsidRPr="00361020" w:rsidRDefault="000A135A" w:rsidP="007022D5">
      <w:pPr>
        <w:pStyle w:val="ListParagraph"/>
        <w:numPr>
          <w:ilvl w:val="0"/>
          <w:numId w:val="14"/>
        </w:numPr>
        <w:spacing w:after="120" w:line="360" w:lineRule="auto"/>
        <w:jc w:val="both"/>
        <w:rPr>
          <w:rFonts w:ascii="Times New Roman" w:hAnsi="Times New Roman" w:cs="Times New Roman"/>
          <w:sz w:val="24"/>
          <w:szCs w:val="24"/>
        </w:rPr>
      </w:pPr>
      <w:r w:rsidRPr="00361020">
        <w:rPr>
          <w:rFonts w:ascii="Times New Roman" w:hAnsi="Times New Roman" w:cs="Times New Roman"/>
          <w:sz w:val="24"/>
          <w:szCs w:val="24"/>
        </w:rPr>
        <w:t>R</w:t>
      </w:r>
      <w:r w:rsidR="00807DEA" w:rsidRPr="00361020">
        <w:rPr>
          <w:rFonts w:ascii="Times New Roman" w:hAnsi="Times New Roman" w:cs="Times New Roman"/>
          <w:sz w:val="24"/>
          <w:szCs w:val="24"/>
        </w:rPr>
        <w:t>egulāra</w:t>
      </w:r>
      <w:r w:rsidR="004D6D5B" w:rsidRPr="00361020">
        <w:rPr>
          <w:rFonts w:ascii="Times New Roman" w:hAnsi="Times New Roman" w:cs="Times New Roman"/>
          <w:sz w:val="24"/>
          <w:szCs w:val="24"/>
        </w:rPr>
        <w:t xml:space="preserve"> (vismaz vienreiz 2-3 gados)</w:t>
      </w:r>
      <w:r w:rsidR="00807DEA" w:rsidRPr="00361020">
        <w:rPr>
          <w:rFonts w:ascii="Times New Roman" w:hAnsi="Times New Roman" w:cs="Times New Roman"/>
          <w:sz w:val="24"/>
          <w:szCs w:val="24"/>
        </w:rPr>
        <w:t xml:space="preserve"> veselības aprūpes pakalpojumu p</w:t>
      </w:r>
      <w:r w:rsidR="0027312A" w:rsidRPr="00361020">
        <w:rPr>
          <w:rFonts w:ascii="Times New Roman" w:hAnsi="Times New Roman" w:cs="Times New Roman"/>
          <w:sz w:val="24"/>
          <w:szCs w:val="24"/>
        </w:rPr>
        <w:t>i</w:t>
      </w:r>
      <w:r w:rsidR="00807DEA" w:rsidRPr="00361020">
        <w:rPr>
          <w:rFonts w:ascii="Times New Roman" w:hAnsi="Times New Roman" w:cs="Times New Roman"/>
          <w:sz w:val="24"/>
          <w:szCs w:val="24"/>
        </w:rPr>
        <w:t>eprasījumu analīze</w:t>
      </w:r>
    </w:p>
    <w:p w14:paraId="22E6ABCF" w14:textId="509DA925" w:rsidR="00766EEA" w:rsidRPr="0077166A" w:rsidRDefault="004D53D8" w:rsidP="0077166A">
      <w:pPr>
        <w:pStyle w:val="teksts"/>
        <w:spacing w:after="240" w:line="300" w:lineRule="auto"/>
        <w:ind w:firstLine="0"/>
        <w:rPr>
          <w:b/>
          <w:u w:val="single"/>
        </w:rPr>
      </w:pPr>
      <w:r w:rsidRPr="00607ADD">
        <w:rPr>
          <w:b/>
        </w:rPr>
        <w:t>3.5</w:t>
      </w:r>
      <w:r w:rsidR="00766EEA" w:rsidRPr="00607ADD">
        <w:rPr>
          <w:b/>
        </w:rPr>
        <w:t xml:space="preserve">. Slimnīcas </w:t>
      </w:r>
      <w:r w:rsidR="00177749" w:rsidRPr="00607ADD">
        <w:rPr>
          <w:b/>
        </w:rPr>
        <w:t>pamat</w:t>
      </w:r>
      <w:r w:rsidR="00766EEA" w:rsidRPr="00607ADD">
        <w:rPr>
          <w:b/>
        </w:rPr>
        <w:t>darbības rezultāti</w:t>
      </w:r>
      <w:r w:rsidR="00766EEA" w:rsidRPr="0077166A">
        <w:rPr>
          <w:b/>
        </w:rPr>
        <w:t xml:space="preserve"> </w:t>
      </w:r>
    </w:p>
    <w:p w14:paraId="0659F0A1" w14:textId="02641DBA" w:rsidR="00D13E2F" w:rsidRPr="00361020" w:rsidRDefault="00766EEA" w:rsidP="00177749">
      <w:pPr>
        <w:pStyle w:val="teksts"/>
        <w:jc w:val="left"/>
      </w:pPr>
      <w:r w:rsidRPr="00361020">
        <w:t>Slimnīcas</w:t>
      </w:r>
      <w:r w:rsidR="00A736B1" w:rsidRPr="00361020">
        <w:t xml:space="preserve"> iepriekšējā perioda darbības rezultāt</w:t>
      </w:r>
      <w:r w:rsidR="000771E0" w:rsidRPr="00361020">
        <w:t>us</w:t>
      </w:r>
      <w:r w:rsidR="00A736B1" w:rsidRPr="00361020">
        <w:t>, k</w:t>
      </w:r>
      <w:r w:rsidR="004D6D5B" w:rsidRPr="00361020">
        <w:t>uri</w:t>
      </w:r>
      <w:r w:rsidR="00A736B1" w:rsidRPr="00361020">
        <w:t xml:space="preserve"> tiek analizēt</w:t>
      </w:r>
      <w:r w:rsidR="004D6D5B" w:rsidRPr="00361020">
        <w:t>i</w:t>
      </w:r>
      <w:r w:rsidR="00A736B1" w:rsidRPr="00361020">
        <w:t xml:space="preserve"> esošās situācijas aprakstā</w:t>
      </w:r>
      <w:r w:rsidR="000771E0" w:rsidRPr="00361020">
        <w:t xml:space="preserve">, </w:t>
      </w:r>
      <w:r w:rsidR="000771E0" w:rsidRPr="00607ADD">
        <w:t xml:space="preserve">veido </w:t>
      </w:r>
      <w:r w:rsidRPr="00607ADD">
        <w:t>svarīgāk</w:t>
      </w:r>
      <w:r w:rsidR="000771E0" w:rsidRPr="00607ADD">
        <w:t>ie</w:t>
      </w:r>
      <w:r w:rsidRPr="00607ADD">
        <w:t xml:space="preserve"> Slimnīcas darbības faktor</w:t>
      </w:r>
      <w:r w:rsidR="000771E0" w:rsidRPr="00607ADD">
        <w:t>i</w:t>
      </w:r>
      <w:r w:rsidRPr="00607ADD">
        <w:t xml:space="preserve"> par </w:t>
      </w:r>
      <w:r w:rsidR="005679F1" w:rsidRPr="00607ADD">
        <w:t>2019.-2022.</w:t>
      </w:r>
      <w:r w:rsidRPr="00607ADD">
        <w:t>gadu</w:t>
      </w:r>
      <w:r w:rsidR="00CA4D3D" w:rsidRPr="00607ADD">
        <w:rPr>
          <w:rStyle w:val="FootnoteReference"/>
        </w:rPr>
        <w:footnoteReference w:id="8"/>
      </w:r>
      <w:r w:rsidR="00A736B1" w:rsidRPr="00607ADD">
        <w:t xml:space="preserve">, </w:t>
      </w:r>
      <w:r w:rsidR="00711F51" w:rsidRPr="00607ADD">
        <w:t xml:space="preserve">kas </w:t>
      </w:r>
      <w:r w:rsidR="00CB4DE5" w:rsidRPr="00607ADD">
        <w:t xml:space="preserve"> </w:t>
      </w:r>
      <w:r w:rsidR="00711F51" w:rsidRPr="00607ADD">
        <w:t>attēloti</w:t>
      </w:r>
      <w:r w:rsidR="00FB7F28" w:rsidRPr="00607ADD">
        <w:t xml:space="preserve"> </w:t>
      </w:r>
      <w:r w:rsidR="00FD6106" w:rsidRPr="00607ADD">
        <w:t>3</w:t>
      </w:r>
      <w:r w:rsidR="00FB7F28" w:rsidRPr="00607ADD">
        <w:t>.</w:t>
      </w:r>
      <w:r w:rsidR="00711F51" w:rsidRPr="00607ADD">
        <w:t>tabulā</w:t>
      </w:r>
      <w:r w:rsidR="00FB7F28" w:rsidRPr="00607ADD">
        <w:t>.</w:t>
      </w:r>
      <w:r w:rsidR="00FB7F28" w:rsidRPr="00361020">
        <w:t xml:space="preserve"> </w:t>
      </w:r>
    </w:p>
    <w:p w14:paraId="63445A4B" w14:textId="696202AA" w:rsidR="00A736B1" w:rsidRPr="00361020" w:rsidRDefault="00A736B1" w:rsidP="00177749">
      <w:pPr>
        <w:pStyle w:val="teksts"/>
        <w:spacing w:before="120" w:line="300" w:lineRule="auto"/>
        <w:rPr>
          <w:b/>
        </w:rPr>
      </w:pPr>
      <w:r w:rsidRPr="00361020">
        <w:rPr>
          <w:b/>
        </w:rPr>
        <w:t>Esošās situācijas anal</w:t>
      </w:r>
      <w:r w:rsidR="00956148" w:rsidRPr="00361020">
        <w:rPr>
          <w:b/>
        </w:rPr>
        <w:t>īzes veikšanai atlasītie rādītāji un to</w:t>
      </w:r>
      <w:r w:rsidRPr="00361020">
        <w:rPr>
          <w:b/>
        </w:rPr>
        <w:t xml:space="preserve"> noteikšanas skaidrojums</w:t>
      </w:r>
    </w:p>
    <w:p w14:paraId="5048ED80" w14:textId="77777777" w:rsidR="00A736B1" w:rsidRPr="00361020" w:rsidRDefault="008B45DC" w:rsidP="00FD6106">
      <w:pPr>
        <w:pStyle w:val="teksts"/>
        <w:spacing w:line="300" w:lineRule="auto"/>
        <w:jc w:val="right"/>
      </w:pPr>
      <w:r w:rsidRPr="00361020">
        <w:t xml:space="preserve">                                                                                                                 </w:t>
      </w:r>
      <w:r w:rsidR="00533FD4" w:rsidRPr="00361020">
        <w:t>3</w:t>
      </w:r>
      <w:r w:rsidR="00A736B1" w:rsidRPr="00361020">
        <w:t>.tabula</w:t>
      </w:r>
    </w:p>
    <w:tbl>
      <w:tblPr>
        <w:tblStyle w:val="TableGrid"/>
        <w:tblW w:w="9923" w:type="dxa"/>
        <w:tblInd w:w="-5" w:type="dxa"/>
        <w:tblLayout w:type="fixed"/>
        <w:tblLook w:val="04A0" w:firstRow="1" w:lastRow="0" w:firstColumn="1" w:lastColumn="0" w:noHBand="0" w:noVBand="1"/>
      </w:tblPr>
      <w:tblGrid>
        <w:gridCol w:w="5245"/>
        <w:gridCol w:w="1270"/>
        <w:gridCol w:w="1132"/>
        <w:gridCol w:w="1158"/>
        <w:gridCol w:w="1118"/>
      </w:tblGrid>
      <w:tr w:rsidR="005679F1" w:rsidRPr="00FD6106" w14:paraId="42A1536A" w14:textId="77777777" w:rsidTr="00FD6106">
        <w:tc>
          <w:tcPr>
            <w:tcW w:w="5245" w:type="dxa"/>
          </w:tcPr>
          <w:p w14:paraId="35901082" w14:textId="77777777" w:rsidR="005679F1" w:rsidRPr="00FD6106" w:rsidRDefault="005679F1" w:rsidP="00EA5336">
            <w:pPr>
              <w:pStyle w:val="teksts"/>
              <w:spacing w:line="300" w:lineRule="auto"/>
              <w:ind w:firstLine="0"/>
              <w:rPr>
                <w:sz w:val="20"/>
                <w:szCs w:val="20"/>
                <w:u w:val="single"/>
                <w:lang w:eastAsia="en-US"/>
              </w:rPr>
            </w:pPr>
            <w:bookmarkStart w:id="8" w:name="_Hlk145278539"/>
          </w:p>
        </w:tc>
        <w:tc>
          <w:tcPr>
            <w:tcW w:w="1270" w:type="dxa"/>
            <w:vAlign w:val="center"/>
          </w:tcPr>
          <w:p w14:paraId="1B6D1974" w14:textId="2D8BB950" w:rsidR="005679F1" w:rsidRPr="00FD6106" w:rsidRDefault="005679F1" w:rsidP="00FD6106">
            <w:pPr>
              <w:jc w:val="center"/>
              <w:rPr>
                <w:rFonts w:ascii="Times New Roman" w:hAnsi="Times New Roman" w:cs="Times New Roman"/>
                <w:b/>
                <w:bCs/>
                <w:sz w:val="20"/>
                <w:szCs w:val="20"/>
              </w:rPr>
            </w:pPr>
            <w:r w:rsidRPr="00FD6106">
              <w:rPr>
                <w:rFonts w:ascii="Times New Roman" w:hAnsi="Times New Roman" w:cs="Times New Roman"/>
                <w:b/>
                <w:bCs/>
                <w:sz w:val="20"/>
                <w:szCs w:val="20"/>
              </w:rPr>
              <w:t>2019</w:t>
            </w:r>
            <w:r w:rsidR="00FD6106" w:rsidRPr="00FD6106">
              <w:rPr>
                <w:rFonts w:ascii="Times New Roman" w:hAnsi="Times New Roman" w:cs="Times New Roman"/>
                <w:b/>
                <w:bCs/>
                <w:sz w:val="20"/>
                <w:szCs w:val="20"/>
              </w:rPr>
              <w:t>.</w:t>
            </w:r>
            <w:r w:rsidRPr="00FD6106">
              <w:rPr>
                <w:rFonts w:ascii="Times New Roman" w:hAnsi="Times New Roman" w:cs="Times New Roman"/>
                <w:b/>
                <w:bCs/>
                <w:sz w:val="20"/>
                <w:szCs w:val="20"/>
              </w:rPr>
              <w:t>gad</w:t>
            </w:r>
            <w:r w:rsidR="00FD6106" w:rsidRPr="00FD6106">
              <w:rPr>
                <w:rFonts w:ascii="Times New Roman" w:hAnsi="Times New Roman" w:cs="Times New Roman"/>
                <w:b/>
                <w:bCs/>
                <w:sz w:val="20"/>
                <w:szCs w:val="20"/>
              </w:rPr>
              <w:t>s</w:t>
            </w:r>
          </w:p>
        </w:tc>
        <w:tc>
          <w:tcPr>
            <w:tcW w:w="1132" w:type="dxa"/>
            <w:vAlign w:val="center"/>
          </w:tcPr>
          <w:p w14:paraId="43764930" w14:textId="714C6A3E" w:rsidR="005679F1" w:rsidRPr="00FD6106" w:rsidRDefault="005679F1" w:rsidP="00EA5336">
            <w:pPr>
              <w:jc w:val="center"/>
              <w:rPr>
                <w:rFonts w:ascii="Times New Roman" w:hAnsi="Times New Roman" w:cs="Times New Roman"/>
                <w:b/>
                <w:bCs/>
                <w:sz w:val="20"/>
                <w:szCs w:val="20"/>
              </w:rPr>
            </w:pPr>
            <w:r w:rsidRPr="00FD6106">
              <w:rPr>
                <w:rFonts w:ascii="Times New Roman" w:hAnsi="Times New Roman" w:cs="Times New Roman"/>
                <w:b/>
                <w:bCs/>
                <w:sz w:val="20"/>
                <w:szCs w:val="20"/>
              </w:rPr>
              <w:t>2020.</w:t>
            </w:r>
            <w:r w:rsidR="00FD6106" w:rsidRPr="00FD6106">
              <w:rPr>
                <w:rFonts w:ascii="Times New Roman" w:hAnsi="Times New Roman" w:cs="Times New Roman"/>
                <w:b/>
                <w:bCs/>
                <w:sz w:val="20"/>
                <w:szCs w:val="20"/>
              </w:rPr>
              <w:t>gads</w:t>
            </w:r>
          </w:p>
        </w:tc>
        <w:tc>
          <w:tcPr>
            <w:tcW w:w="1158" w:type="dxa"/>
            <w:vAlign w:val="center"/>
          </w:tcPr>
          <w:p w14:paraId="2BE28C4F" w14:textId="6E90A417" w:rsidR="005679F1" w:rsidRPr="00FD6106" w:rsidRDefault="005679F1" w:rsidP="00EA5336">
            <w:pPr>
              <w:jc w:val="center"/>
              <w:rPr>
                <w:rFonts w:ascii="Times New Roman" w:hAnsi="Times New Roman" w:cs="Times New Roman"/>
                <w:b/>
                <w:bCs/>
                <w:sz w:val="20"/>
                <w:szCs w:val="20"/>
              </w:rPr>
            </w:pPr>
            <w:r w:rsidRPr="00FD6106">
              <w:rPr>
                <w:rFonts w:ascii="Times New Roman" w:hAnsi="Times New Roman" w:cs="Times New Roman"/>
                <w:b/>
                <w:bCs/>
                <w:sz w:val="20"/>
                <w:szCs w:val="20"/>
              </w:rPr>
              <w:t>2021.</w:t>
            </w:r>
            <w:r w:rsidR="00FD6106" w:rsidRPr="00FD6106">
              <w:rPr>
                <w:rFonts w:ascii="Times New Roman" w:hAnsi="Times New Roman" w:cs="Times New Roman"/>
                <w:b/>
                <w:bCs/>
                <w:sz w:val="20"/>
                <w:szCs w:val="20"/>
              </w:rPr>
              <w:t>gads</w:t>
            </w:r>
          </w:p>
        </w:tc>
        <w:tc>
          <w:tcPr>
            <w:tcW w:w="1118" w:type="dxa"/>
            <w:vAlign w:val="center"/>
          </w:tcPr>
          <w:p w14:paraId="2D2D6C52" w14:textId="09426148" w:rsidR="005679F1" w:rsidRPr="00FD6106" w:rsidRDefault="005679F1" w:rsidP="00EA5336">
            <w:pPr>
              <w:jc w:val="center"/>
              <w:rPr>
                <w:rFonts w:ascii="Times New Roman" w:hAnsi="Times New Roman" w:cs="Times New Roman"/>
                <w:b/>
                <w:bCs/>
                <w:sz w:val="20"/>
                <w:szCs w:val="20"/>
              </w:rPr>
            </w:pPr>
            <w:r w:rsidRPr="00FD6106">
              <w:rPr>
                <w:rFonts w:ascii="Times New Roman" w:hAnsi="Times New Roman" w:cs="Times New Roman"/>
                <w:b/>
                <w:bCs/>
                <w:sz w:val="20"/>
                <w:szCs w:val="20"/>
              </w:rPr>
              <w:t>2022.</w:t>
            </w:r>
            <w:r w:rsidR="00FD6106" w:rsidRPr="00FD6106">
              <w:rPr>
                <w:rFonts w:ascii="Times New Roman" w:hAnsi="Times New Roman" w:cs="Times New Roman"/>
                <w:b/>
                <w:bCs/>
                <w:sz w:val="20"/>
                <w:szCs w:val="20"/>
              </w:rPr>
              <w:t>gads</w:t>
            </w:r>
          </w:p>
        </w:tc>
      </w:tr>
      <w:tr w:rsidR="005679F1" w:rsidRPr="00FD6106" w14:paraId="67B6D5CA" w14:textId="77777777" w:rsidTr="00FD6106">
        <w:tc>
          <w:tcPr>
            <w:tcW w:w="5245" w:type="dxa"/>
          </w:tcPr>
          <w:p w14:paraId="4209EA3E" w14:textId="77777777" w:rsidR="005679F1" w:rsidRPr="00FD6106" w:rsidRDefault="005679F1" w:rsidP="00EA5336">
            <w:pPr>
              <w:pStyle w:val="teksts"/>
              <w:spacing w:line="300" w:lineRule="auto"/>
              <w:ind w:firstLine="0"/>
              <w:rPr>
                <w:sz w:val="20"/>
                <w:szCs w:val="20"/>
                <w:u w:val="single"/>
                <w:lang w:eastAsia="en-US"/>
              </w:rPr>
            </w:pPr>
            <w:r w:rsidRPr="00FD6106">
              <w:rPr>
                <w:sz w:val="20"/>
                <w:szCs w:val="20"/>
              </w:rPr>
              <w:t>Kopējais gultu skaits</w:t>
            </w:r>
          </w:p>
        </w:tc>
        <w:tc>
          <w:tcPr>
            <w:tcW w:w="1270" w:type="dxa"/>
          </w:tcPr>
          <w:p w14:paraId="116C131C" w14:textId="77777777" w:rsidR="005679F1" w:rsidRPr="00FD6106" w:rsidRDefault="005679F1" w:rsidP="00EA5336">
            <w:pPr>
              <w:pStyle w:val="teksts"/>
              <w:spacing w:line="300" w:lineRule="auto"/>
              <w:ind w:firstLine="0"/>
              <w:jc w:val="center"/>
              <w:rPr>
                <w:sz w:val="20"/>
                <w:szCs w:val="20"/>
                <w:lang w:eastAsia="en-US"/>
              </w:rPr>
            </w:pPr>
            <w:r w:rsidRPr="00FD6106">
              <w:rPr>
                <w:sz w:val="20"/>
                <w:szCs w:val="20"/>
                <w:lang w:eastAsia="en-US"/>
              </w:rPr>
              <w:t>292</w:t>
            </w:r>
          </w:p>
        </w:tc>
        <w:tc>
          <w:tcPr>
            <w:tcW w:w="1132" w:type="dxa"/>
            <w:vAlign w:val="center"/>
          </w:tcPr>
          <w:p w14:paraId="7A25D0B1" w14:textId="77777777" w:rsidR="005679F1" w:rsidRPr="00FD6106" w:rsidRDefault="005679F1" w:rsidP="00EA5336">
            <w:pPr>
              <w:pStyle w:val="teksts"/>
              <w:spacing w:line="300" w:lineRule="auto"/>
              <w:ind w:firstLine="0"/>
              <w:jc w:val="center"/>
              <w:rPr>
                <w:sz w:val="20"/>
                <w:szCs w:val="20"/>
                <w:lang w:eastAsia="en-US"/>
              </w:rPr>
            </w:pPr>
            <w:r w:rsidRPr="00FD6106">
              <w:rPr>
                <w:sz w:val="20"/>
                <w:szCs w:val="20"/>
                <w:lang w:eastAsia="en-US"/>
              </w:rPr>
              <w:t>251</w:t>
            </w:r>
          </w:p>
        </w:tc>
        <w:tc>
          <w:tcPr>
            <w:tcW w:w="1158" w:type="dxa"/>
            <w:vAlign w:val="center"/>
          </w:tcPr>
          <w:p w14:paraId="17C406FF" w14:textId="77777777" w:rsidR="005679F1" w:rsidRPr="00FD6106" w:rsidRDefault="005679F1" w:rsidP="00EA5336">
            <w:pPr>
              <w:pStyle w:val="teksts"/>
              <w:spacing w:line="300" w:lineRule="auto"/>
              <w:ind w:firstLine="0"/>
              <w:jc w:val="center"/>
              <w:rPr>
                <w:sz w:val="20"/>
                <w:szCs w:val="20"/>
                <w:lang w:eastAsia="en-US"/>
              </w:rPr>
            </w:pPr>
            <w:r w:rsidRPr="00FD6106">
              <w:rPr>
                <w:sz w:val="20"/>
                <w:szCs w:val="20"/>
                <w:lang w:eastAsia="en-US"/>
              </w:rPr>
              <w:t>205</w:t>
            </w:r>
          </w:p>
        </w:tc>
        <w:tc>
          <w:tcPr>
            <w:tcW w:w="1118" w:type="dxa"/>
            <w:vAlign w:val="center"/>
          </w:tcPr>
          <w:p w14:paraId="564D1F4E" w14:textId="77777777" w:rsidR="005679F1" w:rsidRPr="00FD6106" w:rsidRDefault="005679F1" w:rsidP="00EA5336">
            <w:pPr>
              <w:pStyle w:val="teksts"/>
              <w:spacing w:line="300" w:lineRule="auto"/>
              <w:ind w:firstLine="0"/>
              <w:jc w:val="center"/>
              <w:rPr>
                <w:sz w:val="20"/>
                <w:szCs w:val="20"/>
                <w:lang w:eastAsia="en-US"/>
              </w:rPr>
            </w:pPr>
            <w:r w:rsidRPr="00FD6106">
              <w:rPr>
                <w:sz w:val="20"/>
                <w:szCs w:val="20"/>
                <w:lang w:eastAsia="en-US"/>
              </w:rPr>
              <w:t>201</w:t>
            </w:r>
          </w:p>
        </w:tc>
      </w:tr>
      <w:tr w:rsidR="005679F1" w:rsidRPr="00FD6106" w14:paraId="1214F368" w14:textId="77777777" w:rsidTr="00FD6106">
        <w:tc>
          <w:tcPr>
            <w:tcW w:w="5245" w:type="dxa"/>
          </w:tcPr>
          <w:p w14:paraId="6C349A25" w14:textId="77777777" w:rsidR="005679F1" w:rsidRPr="00FD6106" w:rsidRDefault="005679F1" w:rsidP="00EA5336">
            <w:pPr>
              <w:pStyle w:val="teksts"/>
              <w:spacing w:line="300" w:lineRule="auto"/>
              <w:ind w:firstLine="0"/>
              <w:rPr>
                <w:sz w:val="20"/>
                <w:szCs w:val="20"/>
                <w:u w:val="single"/>
                <w:lang w:eastAsia="en-US"/>
              </w:rPr>
            </w:pPr>
            <w:r w:rsidRPr="00FD6106">
              <w:rPr>
                <w:sz w:val="20"/>
                <w:szCs w:val="20"/>
              </w:rPr>
              <w:t>Vidējā gultas slodze (dienās) [1]</w:t>
            </w:r>
          </w:p>
        </w:tc>
        <w:tc>
          <w:tcPr>
            <w:tcW w:w="1270" w:type="dxa"/>
          </w:tcPr>
          <w:p w14:paraId="390A6FA2" w14:textId="77777777" w:rsidR="005679F1" w:rsidRPr="00FD6106" w:rsidRDefault="005679F1" w:rsidP="00EA5336">
            <w:pPr>
              <w:pStyle w:val="teksts"/>
              <w:spacing w:line="300" w:lineRule="auto"/>
              <w:ind w:firstLine="0"/>
              <w:jc w:val="center"/>
              <w:rPr>
                <w:sz w:val="20"/>
                <w:szCs w:val="20"/>
                <w:lang w:eastAsia="en-US"/>
              </w:rPr>
            </w:pPr>
            <w:r w:rsidRPr="00FD6106">
              <w:rPr>
                <w:sz w:val="20"/>
                <w:szCs w:val="20"/>
                <w:lang w:eastAsia="en-US"/>
              </w:rPr>
              <w:t>214,37</w:t>
            </w:r>
          </w:p>
        </w:tc>
        <w:tc>
          <w:tcPr>
            <w:tcW w:w="1132" w:type="dxa"/>
            <w:vAlign w:val="center"/>
          </w:tcPr>
          <w:p w14:paraId="60696CCC" w14:textId="77777777" w:rsidR="005679F1" w:rsidRPr="00FD6106" w:rsidRDefault="005679F1" w:rsidP="00EA5336">
            <w:pPr>
              <w:pStyle w:val="teksts"/>
              <w:spacing w:line="300" w:lineRule="auto"/>
              <w:ind w:firstLine="0"/>
              <w:jc w:val="center"/>
              <w:rPr>
                <w:sz w:val="20"/>
                <w:szCs w:val="20"/>
                <w:lang w:eastAsia="en-US"/>
              </w:rPr>
            </w:pPr>
            <w:r w:rsidRPr="00FD6106">
              <w:rPr>
                <w:sz w:val="20"/>
                <w:szCs w:val="20"/>
                <w:lang w:eastAsia="en-US"/>
              </w:rPr>
              <w:t>206,13</w:t>
            </w:r>
          </w:p>
        </w:tc>
        <w:tc>
          <w:tcPr>
            <w:tcW w:w="1158" w:type="dxa"/>
            <w:vAlign w:val="center"/>
          </w:tcPr>
          <w:p w14:paraId="477FAADF" w14:textId="77777777" w:rsidR="005679F1" w:rsidRPr="00FD6106" w:rsidRDefault="005679F1" w:rsidP="00EA5336">
            <w:pPr>
              <w:pStyle w:val="teksts"/>
              <w:spacing w:line="300" w:lineRule="auto"/>
              <w:ind w:firstLine="0"/>
              <w:jc w:val="center"/>
              <w:rPr>
                <w:sz w:val="20"/>
                <w:szCs w:val="20"/>
                <w:lang w:eastAsia="en-US"/>
              </w:rPr>
            </w:pPr>
            <w:r w:rsidRPr="00FD6106">
              <w:rPr>
                <w:sz w:val="20"/>
                <w:szCs w:val="20"/>
                <w:lang w:eastAsia="en-US"/>
              </w:rPr>
              <w:t>230,18</w:t>
            </w:r>
          </w:p>
        </w:tc>
        <w:tc>
          <w:tcPr>
            <w:tcW w:w="1118" w:type="dxa"/>
            <w:vAlign w:val="center"/>
          </w:tcPr>
          <w:p w14:paraId="07CB01E9" w14:textId="77777777" w:rsidR="005679F1" w:rsidRPr="00FD6106" w:rsidRDefault="005679F1" w:rsidP="00EA5336">
            <w:pPr>
              <w:pStyle w:val="teksts"/>
              <w:spacing w:line="300" w:lineRule="auto"/>
              <w:ind w:firstLine="0"/>
              <w:jc w:val="center"/>
              <w:rPr>
                <w:sz w:val="20"/>
                <w:szCs w:val="20"/>
                <w:lang w:eastAsia="en-US"/>
              </w:rPr>
            </w:pPr>
            <w:r w:rsidRPr="00FD6106">
              <w:rPr>
                <w:sz w:val="20"/>
                <w:szCs w:val="20"/>
                <w:lang w:eastAsia="en-US"/>
              </w:rPr>
              <w:t>209,98</w:t>
            </w:r>
          </w:p>
        </w:tc>
      </w:tr>
      <w:tr w:rsidR="005679F1" w:rsidRPr="00FD6106" w14:paraId="21AA6E5E" w14:textId="77777777" w:rsidTr="00FD6106">
        <w:tc>
          <w:tcPr>
            <w:tcW w:w="5245" w:type="dxa"/>
          </w:tcPr>
          <w:p w14:paraId="48CA9341" w14:textId="77777777" w:rsidR="005679F1" w:rsidRPr="00FD6106" w:rsidRDefault="005679F1" w:rsidP="00EA5336">
            <w:pPr>
              <w:pStyle w:val="teksts"/>
              <w:spacing w:line="300" w:lineRule="auto"/>
              <w:ind w:firstLine="0"/>
              <w:rPr>
                <w:sz w:val="20"/>
                <w:szCs w:val="20"/>
                <w:u w:val="single"/>
                <w:lang w:eastAsia="en-US"/>
              </w:rPr>
            </w:pPr>
            <w:r w:rsidRPr="00FD6106">
              <w:rPr>
                <w:sz w:val="20"/>
                <w:szCs w:val="20"/>
              </w:rPr>
              <w:t xml:space="preserve"> Vidējā gultas slodze (%) [2]</w:t>
            </w:r>
          </w:p>
        </w:tc>
        <w:tc>
          <w:tcPr>
            <w:tcW w:w="1270" w:type="dxa"/>
          </w:tcPr>
          <w:p w14:paraId="1E80007A" w14:textId="77777777" w:rsidR="005679F1" w:rsidRPr="00FD6106" w:rsidRDefault="005679F1" w:rsidP="00EA5336">
            <w:pPr>
              <w:pStyle w:val="teksts"/>
              <w:spacing w:line="300" w:lineRule="auto"/>
              <w:ind w:firstLine="0"/>
              <w:jc w:val="center"/>
              <w:rPr>
                <w:sz w:val="20"/>
                <w:szCs w:val="20"/>
                <w:lang w:eastAsia="en-US"/>
              </w:rPr>
            </w:pPr>
            <w:r w:rsidRPr="00FD6106">
              <w:rPr>
                <w:sz w:val="20"/>
                <w:szCs w:val="20"/>
                <w:lang w:eastAsia="en-US"/>
              </w:rPr>
              <w:t>79,21</w:t>
            </w:r>
          </w:p>
        </w:tc>
        <w:tc>
          <w:tcPr>
            <w:tcW w:w="1132" w:type="dxa"/>
            <w:vAlign w:val="center"/>
          </w:tcPr>
          <w:p w14:paraId="2F9F1652" w14:textId="77777777" w:rsidR="005679F1" w:rsidRPr="00FD6106" w:rsidRDefault="005679F1" w:rsidP="00EA5336">
            <w:pPr>
              <w:pStyle w:val="teksts"/>
              <w:spacing w:line="300" w:lineRule="auto"/>
              <w:ind w:firstLine="0"/>
              <w:jc w:val="center"/>
              <w:rPr>
                <w:sz w:val="20"/>
                <w:szCs w:val="20"/>
                <w:lang w:eastAsia="en-US"/>
              </w:rPr>
            </w:pPr>
            <w:r w:rsidRPr="00FD6106">
              <w:rPr>
                <w:sz w:val="20"/>
                <w:szCs w:val="20"/>
                <w:lang w:eastAsia="en-US"/>
              </w:rPr>
              <w:t>56,32</w:t>
            </w:r>
          </w:p>
        </w:tc>
        <w:tc>
          <w:tcPr>
            <w:tcW w:w="1158" w:type="dxa"/>
            <w:vAlign w:val="center"/>
          </w:tcPr>
          <w:p w14:paraId="05282501" w14:textId="77777777" w:rsidR="005679F1" w:rsidRPr="00FD6106" w:rsidRDefault="005679F1" w:rsidP="00EA5336">
            <w:pPr>
              <w:pStyle w:val="teksts"/>
              <w:spacing w:line="300" w:lineRule="auto"/>
              <w:ind w:firstLine="0"/>
              <w:jc w:val="center"/>
              <w:rPr>
                <w:sz w:val="20"/>
                <w:szCs w:val="20"/>
                <w:lang w:eastAsia="en-US"/>
              </w:rPr>
            </w:pPr>
            <w:r w:rsidRPr="00FD6106">
              <w:rPr>
                <w:sz w:val="20"/>
                <w:szCs w:val="20"/>
                <w:lang w:eastAsia="en-US"/>
              </w:rPr>
              <w:t>63,06</w:t>
            </w:r>
          </w:p>
        </w:tc>
        <w:tc>
          <w:tcPr>
            <w:tcW w:w="1118" w:type="dxa"/>
            <w:vAlign w:val="center"/>
          </w:tcPr>
          <w:p w14:paraId="70204956" w14:textId="77777777" w:rsidR="005679F1" w:rsidRPr="00FD6106" w:rsidRDefault="005679F1" w:rsidP="00EA5336">
            <w:pPr>
              <w:pStyle w:val="teksts"/>
              <w:spacing w:line="300" w:lineRule="auto"/>
              <w:ind w:firstLine="0"/>
              <w:jc w:val="center"/>
              <w:rPr>
                <w:sz w:val="20"/>
                <w:szCs w:val="20"/>
                <w:lang w:eastAsia="en-US"/>
              </w:rPr>
            </w:pPr>
            <w:r w:rsidRPr="00FD6106">
              <w:rPr>
                <w:sz w:val="20"/>
                <w:szCs w:val="20"/>
                <w:lang w:eastAsia="en-US"/>
              </w:rPr>
              <w:t>57,53</w:t>
            </w:r>
          </w:p>
        </w:tc>
      </w:tr>
      <w:tr w:rsidR="005679F1" w:rsidRPr="00FD6106" w14:paraId="11C1AD66" w14:textId="77777777" w:rsidTr="00FD6106">
        <w:tc>
          <w:tcPr>
            <w:tcW w:w="5245" w:type="dxa"/>
          </w:tcPr>
          <w:p w14:paraId="2258C505" w14:textId="77777777" w:rsidR="005679F1" w:rsidRPr="00FD6106" w:rsidRDefault="005679F1" w:rsidP="00EA5336">
            <w:pPr>
              <w:pStyle w:val="teksts"/>
              <w:spacing w:line="300" w:lineRule="auto"/>
              <w:ind w:firstLine="0"/>
              <w:rPr>
                <w:sz w:val="20"/>
                <w:szCs w:val="20"/>
                <w:u w:val="single"/>
                <w:lang w:eastAsia="en-US"/>
              </w:rPr>
            </w:pPr>
            <w:r w:rsidRPr="00FD6106">
              <w:rPr>
                <w:sz w:val="20"/>
                <w:szCs w:val="20"/>
              </w:rPr>
              <w:t>Vidējā gultas dīkstāve (dienās) [3]</w:t>
            </w:r>
          </w:p>
        </w:tc>
        <w:tc>
          <w:tcPr>
            <w:tcW w:w="1270" w:type="dxa"/>
          </w:tcPr>
          <w:p w14:paraId="428B257C" w14:textId="77777777" w:rsidR="005679F1" w:rsidRPr="00FD6106" w:rsidRDefault="005679F1" w:rsidP="00EA5336">
            <w:pPr>
              <w:pStyle w:val="teksts"/>
              <w:spacing w:line="300" w:lineRule="auto"/>
              <w:ind w:firstLine="0"/>
              <w:jc w:val="center"/>
              <w:rPr>
                <w:sz w:val="20"/>
                <w:szCs w:val="20"/>
                <w:lang w:eastAsia="en-US"/>
              </w:rPr>
            </w:pPr>
            <w:r w:rsidRPr="00FD6106">
              <w:rPr>
                <w:sz w:val="20"/>
                <w:szCs w:val="20"/>
                <w:lang w:eastAsia="en-US"/>
              </w:rPr>
              <w:t>4,66</w:t>
            </w:r>
          </w:p>
        </w:tc>
        <w:tc>
          <w:tcPr>
            <w:tcW w:w="1132" w:type="dxa"/>
            <w:vAlign w:val="center"/>
          </w:tcPr>
          <w:p w14:paraId="6F29E9A0" w14:textId="77777777" w:rsidR="005679F1" w:rsidRPr="00FD6106" w:rsidRDefault="005679F1" w:rsidP="00EA5336">
            <w:pPr>
              <w:pStyle w:val="teksts"/>
              <w:spacing w:line="300" w:lineRule="auto"/>
              <w:ind w:firstLine="0"/>
              <w:jc w:val="center"/>
              <w:rPr>
                <w:sz w:val="20"/>
                <w:szCs w:val="20"/>
                <w:lang w:eastAsia="en-US"/>
              </w:rPr>
            </w:pPr>
            <w:r w:rsidRPr="00FD6106">
              <w:rPr>
                <w:sz w:val="20"/>
                <w:szCs w:val="20"/>
                <w:lang w:eastAsia="en-US"/>
              </w:rPr>
              <w:t>5,21</w:t>
            </w:r>
          </w:p>
        </w:tc>
        <w:tc>
          <w:tcPr>
            <w:tcW w:w="1158" w:type="dxa"/>
            <w:vAlign w:val="center"/>
          </w:tcPr>
          <w:p w14:paraId="35F48853" w14:textId="77777777" w:rsidR="005679F1" w:rsidRPr="00FD6106" w:rsidRDefault="005679F1" w:rsidP="00EA5336">
            <w:pPr>
              <w:pStyle w:val="teksts"/>
              <w:spacing w:line="300" w:lineRule="auto"/>
              <w:ind w:firstLine="0"/>
              <w:jc w:val="center"/>
              <w:rPr>
                <w:sz w:val="20"/>
                <w:szCs w:val="20"/>
                <w:lang w:eastAsia="en-US"/>
              </w:rPr>
            </w:pPr>
            <w:r w:rsidRPr="00FD6106">
              <w:rPr>
                <w:sz w:val="20"/>
                <w:szCs w:val="20"/>
                <w:lang w:eastAsia="en-US"/>
              </w:rPr>
              <w:t>4,07</w:t>
            </w:r>
          </w:p>
        </w:tc>
        <w:tc>
          <w:tcPr>
            <w:tcW w:w="1118" w:type="dxa"/>
            <w:vAlign w:val="center"/>
          </w:tcPr>
          <w:p w14:paraId="011EB2E5" w14:textId="77777777" w:rsidR="005679F1" w:rsidRPr="00FD6106" w:rsidRDefault="005679F1" w:rsidP="00EA5336">
            <w:pPr>
              <w:pStyle w:val="teksts"/>
              <w:spacing w:line="300" w:lineRule="auto"/>
              <w:ind w:firstLine="0"/>
              <w:jc w:val="center"/>
              <w:rPr>
                <w:sz w:val="20"/>
                <w:szCs w:val="20"/>
                <w:lang w:eastAsia="en-US"/>
              </w:rPr>
            </w:pPr>
            <w:r w:rsidRPr="00FD6106">
              <w:rPr>
                <w:sz w:val="20"/>
                <w:szCs w:val="20"/>
                <w:lang w:eastAsia="en-US"/>
              </w:rPr>
              <w:t>4,63</w:t>
            </w:r>
          </w:p>
        </w:tc>
      </w:tr>
    </w:tbl>
    <w:p w14:paraId="4E25C9FE" w14:textId="77777777" w:rsidR="005679F1" w:rsidRPr="00361020" w:rsidRDefault="005679F1" w:rsidP="005679F1">
      <w:pPr>
        <w:pStyle w:val="teksts"/>
        <w:spacing w:line="300" w:lineRule="auto"/>
        <w:rPr>
          <w:sz w:val="20"/>
          <w:szCs w:val="20"/>
        </w:rPr>
      </w:pPr>
    </w:p>
    <w:tbl>
      <w:tblPr>
        <w:tblStyle w:val="TableGrid"/>
        <w:tblW w:w="9923" w:type="dxa"/>
        <w:tblInd w:w="-5" w:type="dxa"/>
        <w:tblLook w:val="04A0" w:firstRow="1" w:lastRow="0" w:firstColumn="1" w:lastColumn="0" w:noHBand="0" w:noVBand="1"/>
      </w:tblPr>
      <w:tblGrid>
        <w:gridCol w:w="5245"/>
        <w:gridCol w:w="1249"/>
        <w:gridCol w:w="1161"/>
        <w:gridCol w:w="1134"/>
        <w:gridCol w:w="1134"/>
      </w:tblGrid>
      <w:tr w:rsidR="005679F1" w:rsidRPr="00FD6106" w14:paraId="36307D32" w14:textId="77777777" w:rsidTr="00FD6106">
        <w:tc>
          <w:tcPr>
            <w:tcW w:w="5245" w:type="dxa"/>
          </w:tcPr>
          <w:p w14:paraId="1AC2F380" w14:textId="77777777" w:rsidR="005679F1" w:rsidRPr="00FD6106" w:rsidRDefault="005679F1" w:rsidP="00FD6106">
            <w:pPr>
              <w:pStyle w:val="teksts"/>
              <w:spacing w:line="240" w:lineRule="auto"/>
              <w:ind w:firstLine="0"/>
              <w:rPr>
                <w:sz w:val="20"/>
                <w:szCs w:val="20"/>
              </w:rPr>
            </w:pPr>
            <w:r w:rsidRPr="00FD6106">
              <w:rPr>
                <w:sz w:val="20"/>
                <w:szCs w:val="20"/>
              </w:rPr>
              <w:t>Stacionēšanās gadījumu skaits [4]</w:t>
            </w:r>
          </w:p>
        </w:tc>
        <w:tc>
          <w:tcPr>
            <w:tcW w:w="1249" w:type="dxa"/>
          </w:tcPr>
          <w:p w14:paraId="4404259B" w14:textId="77777777" w:rsidR="005679F1" w:rsidRPr="00FD6106" w:rsidRDefault="005679F1" w:rsidP="00FD6106">
            <w:pPr>
              <w:pStyle w:val="teksts"/>
              <w:spacing w:line="240" w:lineRule="auto"/>
              <w:ind w:firstLine="0"/>
              <w:jc w:val="center"/>
              <w:rPr>
                <w:sz w:val="20"/>
                <w:szCs w:val="20"/>
              </w:rPr>
            </w:pPr>
            <w:r w:rsidRPr="00FD6106">
              <w:rPr>
                <w:sz w:val="20"/>
                <w:szCs w:val="20"/>
              </w:rPr>
              <w:t>9408</w:t>
            </w:r>
          </w:p>
        </w:tc>
        <w:tc>
          <w:tcPr>
            <w:tcW w:w="1161" w:type="dxa"/>
          </w:tcPr>
          <w:p w14:paraId="6E23764F" w14:textId="77777777" w:rsidR="005679F1" w:rsidRPr="00FD6106" w:rsidRDefault="005679F1" w:rsidP="00FD6106">
            <w:pPr>
              <w:pStyle w:val="teksts"/>
              <w:spacing w:line="240" w:lineRule="auto"/>
              <w:ind w:firstLine="0"/>
              <w:jc w:val="center"/>
              <w:rPr>
                <w:sz w:val="20"/>
                <w:szCs w:val="20"/>
              </w:rPr>
            </w:pPr>
            <w:r w:rsidRPr="00FD6106">
              <w:rPr>
                <w:sz w:val="20"/>
                <w:szCs w:val="20"/>
              </w:rPr>
              <w:t>7704</w:t>
            </w:r>
          </w:p>
        </w:tc>
        <w:tc>
          <w:tcPr>
            <w:tcW w:w="1134" w:type="dxa"/>
          </w:tcPr>
          <w:p w14:paraId="617EAE15" w14:textId="77777777" w:rsidR="005679F1" w:rsidRPr="00FD6106" w:rsidRDefault="005679F1" w:rsidP="00FD6106">
            <w:pPr>
              <w:pStyle w:val="teksts"/>
              <w:spacing w:line="240" w:lineRule="auto"/>
              <w:ind w:firstLine="0"/>
              <w:jc w:val="center"/>
              <w:rPr>
                <w:sz w:val="20"/>
                <w:szCs w:val="20"/>
              </w:rPr>
            </w:pPr>
            <w:r w:rsidRPr="00FD6106">
              <w:rPr>
                <w:sz w:val="20"/>
                <w:szCs w:val="20"/>
              </w:rPr>
              <w:t>6787</w:t>
            </w:r>
          </w:p>
        </w:tc>
        <w:tc>
          <w:tcPr>
            <w:tcW w:w="1134" w:type="dxa"/>
          </w:tcPr>
          <w:p w14:paraId="53E93F5C" w14:textId="77777777" w:rsidR="005679F1" w:rsidRPr="00FD6106" w:rsidRDefault="005679F1" w:rsidP="00FD6106">
            <w:pPr>
              <w:pStyle w:val="teksts"/>
              <w:spacing w:line="240" w:lineRule="auto"/>
              <w:ind w:firstLine="0"/>
              <w:jc w:val="center"/>
              <w:rPr>
                <w:sz w:val="20"/>
                <w:szCs w:val="20"/>
              </w:rPr>
            </w:pPr>
            <w:r w:rsidRPr="00FD6106">
              <w:rPr>
                <w:sz w:val="20"/>
                <w:szCs w:val="20"/>
              </w:rPr>
              <w:t>6734</w:t>
            </w:r>
          </w:p>
        </w:tc>
      </w:tr>
      <w:tr w:rsidR="005679F1" w:rsidRPr="00FD6106" w14:paraId="5BA6C22C" w14:textId="77777777" w:rsidTr="00FD6106">
        <w:tc>
          <w:tcPr>
            <w:tcW w:w="5245" w:type="dxa"/>
          </w:tcPr>
          <w:p w14:paraId="7D3FB9A8" w14:textId="77777777" w:rsidR="005679F1" w:rsidRPr="00FD6106" w:rsidRDefault="005679F1" w:rsidP="00FD6106">
            <w:pPr>
              <w:pStyle w:val="teksts"/>
              <w:spacing w:line="240" w:lineRule="auto"/>
              <w:ind w:firstLine="0"/>
              <w:rPr>
                <w:sz w:val="20"/>
                <w:szCs w:val="20"/>
              </w:rPr>
            </w:pPr>
            <w:r w:rsidRPr="00FD6106">
              <w:rPr>
                <w:sz w:val="20"/>
                <w:szCs w:val="20"/>
              </w:rPr>
              <w:t>Observācijas pacientu skaits uzņemšanas nodaļā</w:t>
            </w:r>
          </w:p>
        </w:tc>
        <w:tc>
          <w:tcPr>
            <w:tcW w:w="1249" w:type="dxa"/>
          </w:tcPr>
          <w:p w14:paraId="10C261B6" w14:textId="77777777" w:rsidR="005679F1" w:rsidRPr="00FD6106" w:rsidRDefault="005679F1" w:rsidP="00FD6106">
            <w:pPr>
              <w:pStyle w:val="teksts"/>
              <w:spacing w:line="240" w:lineRule="auto"/>
              <w:ind w:firstLine="0"/>
              <w:jc w:val="center"/>
              <w:rPr>
                <w:sz w:val="20"/>
                <w:szCs w:val="20"/>
              </w:rPr>
            </w:pPr>
            <w:r w:rsidRPr="00FD6106">
              <w:rPr>
                <w:sz w:val="20"/>
                <w:szCs w:val="20"/>
              </w:rPr>
              <w:t>4138</w:t>
            </w:r>
          </w:p>
        </w:tc>
        <w:tc>
          <w:tcPr>
            <w:tcW w:w="1161" w:type="dxa"/>
          </w:tcPr>
          <w:p w14:paraId="0C2B4A61" w14:textId="77777777" w:rsidR="005679F1" w:rsidRPr="00FD6106" w:rsidRDefault="005679F1" w:rsidP="00FD6106">
            <w:pPr>
              <w:pStyle w:val="teksts"/>
              <w:spacing w:line="240" w:lineRule="auto"/>
              <w:ind w:firstLine="0"/>
              <w:jc w:val="center"/>
              <w:rPr>
                <w:sz w:val="20"/>
                <w:szCs w:val="20"/>
              </w:rPr>
            </w:pPr>
            <w:r w:rsidRPr="00FD6106">
              <w:rPr>
                <w:sz w:val="20"/>
                <w:szCs w:val="20"/>
              </w:rPr>
              <w:t>3714</w:t>
            </w:r>
          </w:p>
        </w:tc>
        <w:tc>
          <w:tcPr>
            <w:tcW w:w="1134" w:type="dxa"/>
          </w:tcPr>
          <w:p w14:paraId="73D114BF" w14:textId="77777777" w:rsidR="005679F1" w:rsidRPr="00FD6106" w:rsidRDefault="005679F1" w:rsidP="00FD6106">
            <w:pPr>
              <w:pStyle w:val="teksts"/>
              <w:spacing w:line="240" w:lineRule="auto"/>
              <w:ind w:firstLine="0"/>
              <w:jc w:val="center"/>
              <w:rPr>
                <w:sz w:val="20"/>
                <w:szCs w:val="20"/>
              </w:rPr>
            </w:pPr>
            <w:r w:rsidRPr="00FD6106">
              <w:rPr>
                <w:sz w:val="20"/>
                <w:szCs w:val="20"/>
              </w:rPr>
              <w:t>4460</w:t>
            </w:r>
          </w:p>
        </w:tc>
        <w:tc>
          <w:tcPr>
            <w:tcW w:w="1134" w:type="dxa"/>
          </w:tcPr>
          <w:p w14:paraId="3715D55B" w14:textId="77777777" w:rsidR="005679F1" w:rsidRPr="00FD6106" w:rsidRDefault="005679F1" w:rsidP="00FD6106">
            <w:pPr>
              <w:pStyle w:val="teksts"/>
              <w:spacing w:line="240" w:lineRule="auto"/>
              <w:ind w:firstLine="0"/>
              <w:jc w:val="center"/>
              <w:rPr>
                <w:sz w:val="20"/>
                <w:szCs w:val="20"/>
              </w:rPr>
            </w:pPr>
            <w:r w:rsidRPr="00FD6106">
              <w:rPr>
                <w:sz w:val="20"/>
                <w:szCs w:val="20"/>
              </w:rPr>
              <w:t>6166</w:t>
            </w:r>
          </w:p>
        </w:tc>
      </w:tr>
      <w:tr w:rsidR="005679F1" w:rsidRPr="00FD6106" w14:paraId="5FE9DA8E" w14:textId="77777777" w:rsidTr="00FD6106">
        <w:tc>
          <w:tcPr>
            <w:tcW w:w="5245" w:type="dxa"/>
          </w:tcPr>
          <w:p w14:paraId="27740214" w14:textId="77FE1028" w:rsidR="005679F1" w:rsidRPr="00FD6106" w:rsidRDefault="005679F1" w:rsidP="00FD6106">
            <w:pPr>
              <w:pStyle w:val="teksts"/>
              <w:spacing w:line="240" w:lineRule="auto"/>
              <w:ind w:firstLine="0"/>
              <w:rPr>
                <w:sz w:val="20"/>
                <w:szCs w:val="20"/>
              </w:rPr>
            </w:pPr>
            <w:r w:rsidRPr="00FD6106">
              <w:rPr>
                <w:sz w:val="20"/>
                <w:szCs w:val="20"/>
              </w:rPr>
              <w:t>Pacientu pavadītais laiks stacionārā  (gultasdienās, gadā) [5]</w:t>
            </w:r>
          </w:p>
        </w:tc>
        <w:tc>
          <w:tcPr>
            <w:tcW w:w="1249" w:type="dxa"/>
          </w:tcPr>
          <w:p w14:paraId="288088EB" w14:textId="77777777" w:rsidR="005679F1" w:rsidRPr="00FD6106" w:rsidRDefault="005679F1" w:rsidP="00FD6106">
            <w:pPr>
              <w:pStyle w:val="teksts"/>
              <w:spacing w:line="240" w:lineRule="auto"/>
              <w:ind w:firstLine="36"/>
              <w:jc w:val="center"/>
              <w:rPr>
                <w:sz w:val="20"/>
                <w:szCs w:val="20"/>
              </w:rPr>
            </w:pPr>
            <w:r w:rsidRPr="00FD6106">
              <w:rPr>
                <w:sz w:val="20"/>
                <w:szCs w:val="20"/>
              </w:rPr>
              <w:t>62683</w:t>
            </w:r>
          </w:p>
        </w:tc>
        <w:tc>
          <w:tcPr>
            <w:tcW w:w="1161" w:type="dxa"/>
          </w:tcPr>
          <w:p w14:paraId="66115611" w14:textId="77777777" w:rsidR="005679F1" w:rsidRPr="00FD6106" w:rsidRDefault="005679F1" w:rsidP="00FD6106">
            <w:pPr>
              <w:pStyle w:val="teksts"/>
              <w:spacing w:line="240" w:lineRule="auto"/>
              <w:ind w:firstLine="0"/>
              <w:jc w:val="center"/>
              <w:rPr>
                <w:sz w:val="20"/>
                <w:szCs w:val="20"/>
              </w:rPr>
            </w:pPr>
            <w:r w:rsidRPr="00FD6106">
              <w:rPr>
                <w:sz w:val="20"/>
                <w:szCs w:val="20"/>
              </w:rPr>
              <w:t>51738</w:t>
            </w:r>
          </w:p>
        </w:tc>
        <w:tc>
          <w:tcPr>
            <w:tcW w:w="1134" w:type="dxa"/>
          </w:tcPr>
          <w:p w14:paraId="421FBAF1" w14:textId="77777777" w:rsidR="005679F1" w:rsidRPr="00FD6106" w:rsidRDefault="005679F1" w:rsidP="00FD6106">
            <w:pPr>
              <w:pStyle w:val="teksts"/>
              <w:spacing w:line="240" w:lineRule="auto"/>
              <w:ind w:firstLine="0"/>
              <w:jc w:val="center"/>
              <w:rPr>
                <w:sz w:val="20"/>
                <w:szCs w:val="20"/>
              </w:rPr>
            </w:pPr>
            <w:r w:rsidRPr="00FD6106">
              <w:rPr>
                <w:sz w:val="20"/>
                <w:szCs w:val="20"/>
              </w:rPr>
              <w:t>47186</w:t>
            </w:r>
          </w:p>
        </w:tc>
        <w:tc>
          <w:tcPr>
            <w:tcW w:w="1134" w:type="dxa"/>
          </w:tcPr>
          <w:p w14:paraId="5653978D" w14:textId="77777777" w:rsidR="005679F1" w:rsidRPr="00FD6106" w:rsidRDefault="005679F1" w:rsidP="00FD6106">
            <w:pPr>
              <w:pStyle w:val="teksts"/>
              <w:spacing w:line="240" w:lineRule="auto"/>
              <w:ind w:firstLine="0"/>
              <w:jc w:val="center"/>
              <w:rPr>
                <w:sz w:val="20"/>
                <w:szCs w:val="20"/>
              </w:rPr>
            </w:pPr>
            <w:r w:rsidRPr="00FD6106">
              <w:rPr>
                <w:sz w:val="20"/>
                <w:szCs w:val="20"/>
              </w:rPr>
              <w:t>42206</w:t>
            </w:r>
          </w:p>
        </w:tc>
      </w:tr>
      <w:tr w:rsidR="005679F1" w:rsidRPr="00FD6106" w14:paraId="56C2F913" w14:textId="77777777" w:rsidTr="00FD6106">
        <w:tc>
          <w:tcPr>
            <w:tcW w:w="5245" w:type="dxa"/>
          </w:tcPr>
          <w:p w14:paraId="29726DBA" w14:textId="77777777" w:rsidR="005679F1" w:rsidRPr="00FD6106" w:rsidRDefault="005679F1" w:rsidP="00FD6106">
            <w:pPr>
              <w:pStyle w:val="teksts"/>
              <w:spacing w:line="240" w:lineRule="auto"/>
              <w:ind w:firstLine="0"/>
              <w:rPr>
                <w:sz w:val="20"/>
                <w:szCs w:val="20"/>
              </w:rPr>
            </w:pPr>
            <w:r w:rsidRPr="00FD6106">
              <w:rPr>
                <w:sz w:val="20"/>
                <w:szCs w:val="20"/>
              </w:rPr>
              <w:t>Vidējās stacionārās ārstēšanas izmaksas uz 1 pacientu gadā [6]</w:t>
            </w:r>
          </w:p>
        </w:tc>
        <w:tc>
          <w:tcPr>
            <w:tcW w:w="1249" w:type="dxa"/>
          </w:tcPr>
          <w:p w14:paraId="25E840E1" w14:textId="77777777" w:rsidR="005679F1" w:rsidRPr="00FD6106" w:rsidRDefault="005679F1" w:rsidP="00FD6106">
            <w:pPr>
              <w:pStyle w:val="teksts"/>
              <w:spacing w:line="240" w:lineRule="auto"/>
              <w:ind w:firstLine="0"/>
              <w:jc w:val="center"/>
              <w:rPr>
                <w:sz w:val="20"/>
                <w:szCs w:val="20"/>
              </w:rPr>
            </w:pPr>
            <w:r w:rsidRPr="00FD6106">
              <w:rPr>
                <w:sz w:val="20"/>
                <w:szCs w:val="20"/>
              </w:rPr>
              <w:t>1389,97</w:t>
            </w:r>
          </w:p>
        </w:tc>
        <w:tc>
          <w:tcPr>
            <w:tcW w:w="1161" w:type="dxa"/>
            <w:shd w:val="clear" w:color="auto" w:fill="auto"/>
          </w:tcPr>
          <w:p w14:paraId="5A0DB614" w14:textId="77777777" w:rsidR="005679F1" w:rsidRPr="00FD6106" w:rsidRDefault="005679F1" w:rsidP="00FD6106">
            <w:pPr>
              <w:pStyle w:val="teksts"/>
              <w:spacing w:line="240" w:lineRule="auto"/>
              <w:ind w:firstLine="0"/>
              <w:jc w:val="center"/>
              <w:rPr>
                <w:sz w:val="20"/>
                <w:szCs w:val="20"/>
              </w:rPr>
            </w:pPr>
            <w:r w:rsidRPr="00FD6106">
              <w:rPr>
                <w:sz w:val="20"/>
                <w:szCs w:val="20"/>
              </w:rPr>
              <w:t>1810,11</w:t>
            </w:r>
          </w:p>
        </w:tc>
        <w:tc>
          <w:tcPr>
            <w:tcW w:w="1134" w:type="dxa"/>
            <w:shd w:val="clear" w:color="auto" w:fill="auto"/>
          </w:tcPr>
          <w:p w14:paraId="5B0EFBE6" w14:textId="77777777" w:rsidR="005679F1" w:rsidRPr="00FD6106" w:rsidRDefault="005679F1" w:rsidP="00FD6106">
            <w:pPr>
              <w:pStyle w:val="teksts"/>
              <w:spacing w:line="240" w:lineRule="auto"/>
              <w:ind w:firstLine="0"/>
              <w:jc w:val="center"/>
              <w:rPr>
                <w:sz w:val="20"/>
                <w:szCs w:val="20"/>
              </w:rPr>
            </w:pPr>
            <w:r w:rsidRPr="00FD6106">
              <w:rPr>
                <w:sz w:val="20"/>
                <w:szCs w:val="20"/>
              </w:rPr>
              <w:t>2918,63</w:t>
            </w:r>
          </w:p>
        </w:tc>
        <w:tc>
          <w:tcPr>
            <w:tcW w:w="1134" w:type="dxa"/>
            <w:shd w:val="clear" w:color="auto" w:fill="auto"/>
          </w:tcPr>
          <w:p w14:paraId="68E29034" w14:textId="77777777" w:rsidR="005679F1" w:rsidRPr="00FD6106" w:rsidRDefault="005679F1" w:rsidP="00FD6106">
            <w:pPr>
              <w:pStyle w:val="teksts"/>
              <w:spacing w:line="240" w:lineRule="auto"/>
              <w:ind w:firstLine="0"/>
              <w:jc w:val="center"/>
              <w:rPr>
                <w:sz w:val="20"/>
                <w:szCs w:val="20"/>
              </w:rPr>
            </w:pPr>
            <w:r w:rsidRPr="00FD6106">
              <w:rPr>
                <w:sz w:val="20"/>
                <w:szCs w:val="20"/>
              </w:rPr>
              <w:t>3259,32</w:t>
            </w:r>
          </w:p>
        </w:tc>
      </w:tr>
      <w:tr w:rsidR="005679F1" w:rsidRPr="00FD6106" w14:paraId="178F6778" w14:textId="77777777" w:rsidTr="00FD6106">
        <w:tc>
          <w:tcPr>
            <w:tcW w:w="5245" w:type="dxa"/>
          </w:tcPr>
          <w:p w14:paraId="10DA341C" w14:textId="77777777" w:rsidR="005679F1" w:rsidRPr="00FD6106" w:rsidRDefault="005679F1" w:rsidP="00FD6106">
            <w:pPr>
              <w:pStyle w:val="teksts"/>
              <w:spacing w:line="240" w:lineRule="auto"/>
              <w:ind w:firstLine="0"/>
              <w:rPr>
                <w:sz w:val="20"/>
                <w:szCs w:val="20"/>
              </w:rPr>
            </w:pPr>
            <w:r w:rsidRPr="00FD6106">
              <w:rPr>
                <w:sz w:val="20"/>
                <w:szCs w:val="20"/>
              </w:rPr>
              <w:t>Vidējās stacionārās gultasdienas izmaksas [7]</w:t>
            </w:r>
          </w:p>
        </w:tc>
        <w:tc>
          <w:tcPr>
            <w:tcW w:w="1249" w:type="dxa"/>
          </w:tcPr>
          <w:p w14:paraId="1E0DC05C" w14:textId="77777777" w:rsidR="005679F1" w:rsidRPr="00FD6106" w:rsidRDefault="005679F1" w:rsidP="00FD6106">
            <w:pPr>
              <w:pStyle w:val="teksts"/>
              <w:spacing w:line="240" w:lineRule="auto"/>
              <w:ind w:firstLine="0"/>
              <w:jc w:val="center"/>
              <w:rPr>
                <w:sz w:val="20"/>
                <w:szCs w:val="20"/>
              </w:rPr>
            </w:pPr>
            <w:r w:rsidRPr="00FD6106">
              <w:rPr>
                <w:sz w:val="20"/>
                <w:szCs w:val="20"/>
              </w:rPr>
              <w:t>208,62</w:t>
            </w:r>
          </w:p>
        </w:tc>
        <w:tc>
          <w:tcPr>
            <w:tcW w:w="1161" w:type="dxa"/>
            <w:shd w:val="clear" w:color="auto" w:fill="auto"/>
          </w:tcPr>
          <w:p w14:paraId="10994704" w14:textId="77777777" w:rsidR="005679F1" w:rsidRPr="00FD6106" w:rsidRDefault="005679F1" w:rsidP="00FD6106">
            <w:pPr>
              <w:pStyle w:val="teksts"/>
              <w:spacing w:line="240" w:lineRule="auto"/>
              <w:ind w:firstLine="0"/>
              <w:jc w:val="center"/>
              <w:rPr>
                <w:sz w:val="20"/>
                <w:szCs w:val="20"/>
              </w:rPr>
            </w:pPr>
            <w:r w:rsidRPr="00FD6106">
              <w:rPr>
                <w:sz w:val="20"/>
                <w:szCs w:val="20"/>
              </w:rPr>
              <w:t>269,99</w:t>
            </w:r>
          </w:p>
        </w:tc>
        <w:tc>
          <w:tcPr>
            <w:tcW w:w="1134" w:type="dxa"/>
            <w:shd w:val="clear" w:color="auto" w:fill="auto"/>
          </w:tcPr>
          <w:p w14:paraId="634623C4" w14:textId="77777777" w:rsidR="005679F1" w:rsidRPr="00FD6106" w:rsidRDefault="005679F1" w:rsidP="00FD6106">
            <w:pPr>
              <w:pStyle w:val="teksts"/>
              <w:spacing w:line="240" w:lineRule="auto"/>
              <w:ind w:firstLine="0"/>
              <w:jc w:val="center"/>
              <w:rPr>
                <w:sz w:val="20"/>
                <w:szCs w:val="20"/>
              </w:rPr>
            </w:pPr>
            <w:r w:rsidRPr="00FD6106">
              <w:rPr>
                <w:sz w:val="20"/>
                <w:szCs w:val="20"/>
              </w:rPr>
              <w:t>419,80</w:t>
            </w:r>
          </w:p>
        </w:tc>
        <w:tc>
          <w:tcPr>
            <w:tcW w:w="1134" w:type="dxa"/>
            <w:shd w:val="clear" w:color="auto" w:fill="auto"/>
          </w:tcPr>
          <w:p w14:paraId="14D702B4" w14:textId="77777777" w:rsidR="005679F1" w:rsidRPr="00FD6106" w:rsidRDefault="005679F1" w:rsidP="00FD6106">
            <w:pPr>
              <w:pStyle w:val="teksts"/>
              <w:spacing w:line="240" w:lineRule="auto"/>
              <w:ind w:firstLine="0"/>
              <w:jc w:val="center"/>
              <w:rPr>
                <w:sz w:val="20"/>
                <w:szCs w:val="20"/>
              </w:rPr>
            </w:pPr>
            <w:r w:rsidRPr="00FD6106">
              <w:rPr>
                <w:sz w:val="20"/>
                <w:szCs w:val="20"/>
              </w:rPr>
              <w:t>499,46</w:t>
            </w:r>
          </w:p>
        </w:tc>
      </w:tr>
      <w:tr w:rsidR="005679F1" w:rsidRPr="00FD6106" w14:paraId="31B0C55D" w14:textId="77777777" w:rsidTr="00FD6106">
        <w:tc>
          <w:tcPr>
            <w:tcW w:w="5245" w:type="dxa"/>
          </w:tcPr>
          <w:p w14:paraId="73812348" w14:textId="76CEDACA" w:rsidR="005679F1" w:rsidRPr="00042872" w:rsidRDefault="005679F1" w:rsidP="00FD6106">
            <w:pPr>
              <w:pStyle w:val="teksts"/>
              <w:spacing w:line="240" w:lineRule="auto"/>
              <w:ind w:firstLine="0"/>
              <w:rPr>
                <w:sz w:val="20"/>
                <w:szCs w:val="20"/>
              </w:rPr>
            </w:pPr>
            <w:r w:rsidRPr="00042872">
              <w:rPr>
                <w:sz w:val="20"/>
                <w:szCs w:val="20"/>
              </w:rPr>
              <w:t>Vidējais gaidīšanas laiks uz plānveida stacionāriem  pakalpojumiem dienās atseviš</w:t>
            </w:r>
            <w:r w:rsidR="00FD6106" w:rsidRPr="00042872">
              <w:rPr>
                <w:sz w:val="20"/>
                <w:szCs w:val="20"/>
              </w:rPr>
              <w:t>ķ</w:t>
            </w:r>
            <w:r w:rsidRPr="00042872">
              <w:rPr>
                <w:sz w:val="20"/>
                <w:szCs w:val="20"/>
              </w:rPr>
              <w:t>i pa profiliem [8]</w:t>
            </w:r>
          </w:p>
        </w:tc>
        <w:tc>
          <w:tcPr>
            <w:tcW w:w="1249" w:type="dxa"/>
          </w:tcPr>
          <w:p w14:paraId="3C33864E" w14:textId="77777777" w:rsidR="005679F1" w:rsidRPr="00042872" w:rsidRDefault="005679F1" w:rsidP="00FD6106">
            <w:pPr>
              <w:pStyle w:val="teksts"/>
              <w:spacing w:line="240" w:lineRule="auto"/>
              <w:ind w:firstLine="0"/>
              <w:jc w:val="center"/>
              <w:rPr>
                <w:sz w:val="20"/>
                <w:szCs w:val="20"/>
              </w:rPr>
            </w:pPr>
            <w:r w:rsidRPr="00042872">
              <w:rPr>
                <w:sz w:val="20"/>
                <w:szCs w:val="20"/>
              </w:rPr>
              <w:t>Atsevišķa tabula 3.pielikums</w:t>
            </w:r>
          </w:p>
        </w:tc>
        <w:tc>
          <w:tcPr>
            <w:tcW w:w="1161" w:type="dxa"/>
            <w:vAlign w:val="center"/>
          </w:tcPr>
          <w:p w14:paraId="1FB42FA3" w14:textId="77777777" w:rsidR="005679F1" w:rsidRPr="00042872" w:rsidRDefault="005679F1" w:rsidP="00FD6106">
            <w:pPr>
              <w:pStyle w:val="teksts"/>
              <w:spacing w:line="240" w:lineRule="auto"/>
              <w:ind w:firstLine="0"/>
              <w:jc w:val="center"/>
              <w:rPr>
                <w:sz w:val="20"/>
                <w:szCs w:val="20"/>
              </w:rPr>
            </w:pPr>
            <w:r w:rsidRPr="00042872">
              <w:rPr>
                <w:sz w:val="20"/>
                <w:szCs w:val="20"/>
              </w:rPr>
              <w:t>0</w:t>
            </w:r>
          </w:p>
        </w:tc>
        <w:tc>
          <w:tcPr>
            <w:tcW w:w="1134" w:type="dxa"/>
            <w:vAlign w:val="center"/>
          </w:tcPr>
          <w:p w14:paraId="5E9436C3" w14:textId="77777777" w:rsidR="005679F1" w:rsidRPr="00042872" w:rsidRDefault="005679F1" w:rsidP="00FD6106">
            <w:pPr>
              <w:pStyle w:val="teksts"/>
              <w:spacing w:line="240" w:lineRule="auto"/>
              <w:ind w:firstLine="0"/>
              <w:jc w:val="center"/>
              <w:rPr>
                <w:sz w:val="20"/>
                <w:szCs w:val="20"/>
              </w:rPr>
            </w:pPr>
            <w:r w:rsidRPr="00042872">
              <w:rPr>
                <w:sz w:val="20"/>
                <w:szCs w:val="20"/>
              </w:rPr>
              <w:t>0</w:t>
            </w:r>
          </w:p>
        </w:tc>
        <w:tc>
          <w:tcPr>
            <w:tcW w:w="1134" w:type="dxa"/>
            <w:vAlign w:val="center"/>
          </w:tcPr>
          <w:p w14:paraId="7705B9AB" w14:textId="77777777" w:rsidR="005679F1" w:rsidRPr="00FD6106" w:rsidRDefault="005679F1" w:rsidP="00FD6106">
            <w:pPr>
              <w:pStyle w:val="teksts"/>
              <w:spacing w:line="240" w:lineRule="auto"/>
              <w:ind w:firstLine="0"/>
              <w:jc w:val="center"/>
              <w:rPr>
                <w:sz w:val="20"/>
                <w:szCs w:val="20"/>
              </w:rPr>
            </w:pPr>
            <w:r w:rsidRPr="00042872">
              <w:rPr>
                <w:sz w:val="20"/>
                <w:szCs w:val="20"/>
              </w:rPr>
              <w:t>0</w:t>
            </w:r>
          </w:p>
        </w:tc>
      </w:tr>
      <w:tr w:rsidR="005679F1" w:rsidRPr="00FD6106" w14:paraId="42595C28" w14:textId="77777777" w:rsidTr="00FD6106">
        <w:tc>
          <w:tcPr>
            <w:tcW w:w="5245" w:type="dxa"/>
          </w:tcPr>
          <w:p w14:paraId="65905E85" w14:textId="77777777" w:rsidR="005679F1" w:rsidRPr="00FD6106" w:rsidRDefault="005679F1" w:rsidP="00FD6106">
            <w:pPr>
              <w:pStyle w:val="teksts"/>
              <w:spacing w:line="240" w:lineRule="auto"/>
              <w:ind w:firstLine="0"/>
              <w:rPr>
                <w:sz w:val="20"/>
                <w:szCs w:val="20"/>
              </w:rPr>
            </w:pPr>
            <w:r w:rsidRPr="00FD6106">
              <w:rPr>
                <w:sz w:val="20"/>
                <w:szCs w:val="20"/>
              </w:rPr>
              <w:t>Rehospitalizāciju skaits gadā [9]</w:t>
            </w:r>
          </w:p>
        </w:tc>
        <w:tc>
          <w:tcPr>
            <w:tcW w:w="1249" w:type="dxa"/>
          </w:tcPr>
          <w:p w14:paraId="6E86F712" w14:textId="77777777" w:rsidR="005679F1" w:rsidRPr="00FD6106" w:rsidRDefault="005679F1" w:rsidP="00FD6106">
            <w:pPr>
              <w:pStyle w:val="teksts"/>
              <w:spacing w:line="240" w:lineRule="auto"/>
              <w:ind w:firstLine="0"/>
              <w:jc w:val="center"/>
              <w:rPr>
                <w:sz w:val="20"/>
                <w:szCs w:val="20"/>
              </w:rPr>
            </w:pPr>
            <w:r w:rsidRPr="00FD6106">
              <w:rPr>
                <w:sz w:val="20"/>
                <w:szCs w:val="20"/>
              </w:rPr>
              <w:t>99</w:t>
            </w:r>
          </w:p>
        </w:tc>
        <w:tc>
          <w:tcPr>
            <w:tcW w:w="1161" w:type="dxa"/>
          </w:tcPr>
          <w:p w14:paraId="4AC156D0" w14:textId="77777777" w:rsidR="005679F1" w:rsidRPr="00FD6106" w:rsidRDefault="005679F1" w:rsidP="00FD6106">
            <w:pPr>
              <w:pStyle w:val="teksts"/>
              <w:spacing w:line="240" w:lineRule="auto"/>
              <w:ind w:firstLine="0"/>
              <w:jc w:val="center"/>
              <w:rPr>
                <w:sz w:val="20"/>
                <w:szCs w:val="20"/>
              </w:rPr>
            </w:pPr>
            <w:r w:rsidRPr="00FD6106">
              <w:rPr>
                <w:sz w:val="20"/>
                <w:szCs w:val="20"/>
              </w:rPr>
              <w:t>59</w:t>
            </w:r>
          </w:p>
        </w:tc>
        <w:tc>
          <w:tcPr>
            <w:tcW w:w="1134" w:type="dxa"/>
          </w:tcPr>
          <w:p w14:paraId="762C4B57" w14:textId="77777777" w:rsidR="005679F1" w:rsidRPr="00FD6106" w:rsidRDefault="005679F1" w:rsidP="00FD6106">
            <w:pPr>
              <w:pStyle w:val="teksts"/>
              <w:spacing w:line="240" w:lineRule="auto"/>
              <w:ind w:firstLine="0"/>
              <w:jc w:val="center"/>
              <w:rPr>
                <w:sz w:val="20"/>
                <w:szCs w:val="20"/>
              </w:rPr>
            </w:pPr>
            <w:r w:rsidRPr="00FD6106">
              <w:rPr>
                <w:sz w:val="20"/>
                <w:szCs w:val="20"/>
              </w:rPr>
              <w:t>84</w:t>
            </w:r>
          </w:p>
        </w:tc>
        <w:tc>
          <w:tcPr>
            <w:tcW w:w="1134" w:type="dxa"/>
          </w:tcPr>
          <w:p w14:paraId="1C534A62" w14:textId="77777777" w:rsidR="005679F1" w:rsidRPr="00FD6106" w:rsidRDefault="005679F1" w:rsidP="00FD6106">
            <w:pPr>
              <w:pStyle w:val="teksts"/>
              <w:spacing w:line="240" w:lineRule="auto"/>
              <w:ind w:firstLine="0"/>
              <w:jc w:val="center"/>
              <w:rPr>
                <w:sz w:val="20"/>
                <w:szCs w:val="20"/>
              </w:rPr>
            </w:pPr>
            <w:r w:rsidRPr="00FD6106">
              <w:rPr>
                <w:sz w:val="20"/>
                <w:szCs w:val="20"/>
              </w:rPr>
              <w:t>80</w:t>
            </w:r>
          </w:p>
        </w:tc>
      </w:tr>
      <w:tr w:rsidR="005679F1" w:rsidRPr="00FD6106" w14:paraId="0898F0DE" w14:textId="77777777" w:rsidTr="00FD6106">
        <w:tc>
          <w:tcPr>
            <w:tcW w:w="5245" w:type="dxa"/>
          </w:tcPr>
          <w:p w14:paraId="79313A1A" w14:textId="77777777" w:rsidR="005679F1" w:rsidRPr="00FD6106" w:rsidRDefault="005679F1" w:rsidP="00FD6106">
            <w:pPr>
              <w:pStyle w:val="teksts"/>
              <w:spacing w:line="240" w:lineRule="auto"/>
              <w:ind w:firstLine="0"/>
              <w:rPr>
                <w:sz w:val="20"/>
                <w:szCs w:val="20"/>
              </w:rPr>
            </w:pPr>
            <w:r w:rsidRPr="00FD6106">
              <w:rPr>
                <w:sz w:val="20"/>
                <w:szCs w:val="20"/>
              </w:rPr>
              <w:t>Letalitāte stacionārā (%)</w:t>
            </w:r>
          </w:p>
        </w:tc>
        <w:tc>
          <w:tcPr>
            <w:tcW w:w="1249" w:type="dxa"/>
          </w:tcPr>
          <w:p w14:paraId="708EF3E6" w14:textId="77777777" w:rsidR="005679F1" w:rsidRPr="00FD6106" w:rsidRDefault="005679F1" w:rsidP="00FD6106">
            <w:pPr>
              <w:pStyle w:val="teksts"/>
              <w:spacing w:line="240" w:lineRule="auto"/>
              <w:ind w:firstLine="0"/>
              <w:jc w:val="center"/>
              <w:rPr>
                <w:sz w:val="20"/>
                <w:szCs w:val="20"/>
              </w:rPr>
            </w:pPr>
            <w:r w:rsidRPr="00FD6106">
              <w:rPr>
                <w:sz w:val="20"/>
                <w:szCs w:val="20"/>
              </w:rPr>
              <w:t>3,5</w:t>
            </w:r>
          </w:p>
        </w:tc>
        <w:tc>
          <w:tcPr>
            <w:tcW w:w="1161" w:type="dxa"/>
          </w:tcPr>
          <w:p w14:paraId="372FB385" w14:textId="77777777" w:rsidR="005679F1" w:rsidRPr="00FD6106" w:rsidRDefault="005679F1" w:rsidP="00FD6106">
            <w:pPr>
              <w:pStyle w:val="teksts"/>
              <w:spacing w:line="240" w:lineRule="auto"/>
              <w:ind w:firstLine="0"/>
              <w:jc w:val="center"/>
              <w:rPr>
                <w:sz w:val="20"/>
                <w:szCs w:val="20"/>
              </w:rPr>
            </w:pPr>
            <w:r w:rsidRPr="00FD6106">
              <w:rPr>
                <w:sz w:val="20"/>
                <w:szCs w:val="20"/>
              </w:rPr>
              <w:t>3,9</w:t>
            </w:r>
          </w:p>
        </w:tc>
        <w:tc>
          <w:tcPr>
            <w:tcW w:w="1134" w:type="dxa"/>
          </w:tcPr>
          <w:p w14:paraId="3C06BD9F" w14:textId="77777777" w:rsidR="005679F1" w:rsidRPr="00FD6106" w:rsidRDefault="005679F1" w:rsidP="00FD6106">
            <w:pPr>
              <w:pStyle w:val="teksts"/>
              <w:spacing w:line="240" w:lineRule="auto"/>
              <w:ind w:firstLine="0"/>
              <w:jc w:val="center"/>
              <w:rPr>
                <w:sz w:val="20"/>
                <w:szCs w:val="20"/>
              </w:rPr>
            </w:pPr>
            <w:r w:rsidRPr="00FD6106">
              <w:rPr>
                <w:sz w:val="20"/>
                <w:szCs w:val="20"/>
              </w:rPr>
              <w:t>7,5</w:t>
            </w:r>
          </w:p>
        </w:tc>
        <w:tc>
          <w:tcPr>
            <w:tcW w:w="1134" w:type="dxa"/>
          </w:tcPr>
          <w:p w14:paraId="69A56177" w14:textId="77777777" w:rsidR="005679F1" w:rsidRPr="00FD6106" w:rsidRDefault="005679F1" w:rsidP="00FD6106">
            <w:pPr>
              <w:pStyle w:val="teksts"/>
              <w:spacing w:line="240" w:lineRule="auto"/>
              <w:ind w:firstLine="0"/>
              <w:jc w:val="center"/>
              <w:rPr>
                <w:sz w:val="20"/>
                <w:szCs w:val="20"/>
              </w:rPr>
            </w:pPr>
            <w:r w:rsidRPr="00FD6106">
              <w:rPr>
                <w:sz w:val="20"/>
                <w:szCs w:val="20"/>
              </w:rPr>
              <w:t>5,3</w:t>
            </w:r>
          </w:p>
        </w:tc>
      </w:tr>
    </w:tbl>
    <w:p w14:paraId="6E5D37EE" w14:textId="77777777" w:rsidR="005679F1" w:rsidRPr="00361020" w:rsidRDefault="005679F1" w:rsidP="005679F1">
      <w:pPr>
        <w:pStyle w:val="teksts"/>
        <w:spacing w:line="300" w:lineRule="auto"/>
        <w:rPr>
          <w:sz w:val="20"/>
          <w:szCs w:val="20"/>
        </w:rPr>
      </w:pPr>
    </w:p>
    <w:tbl>
      <w:tblPr>
        <w:tblStyle w:val="TableGrid"/>
        <w:tblW w:w="9923" w:type="dxa"/>
        <w:tblInd w:w="-5" w:type="dxa"/>
        <w:tblLook w:val="04A0" w:firstRow="1" w:lastRow="0" w:firstColumn="1" w:lastColumn="0" w:noHBand="0" w:noVBand="1"/>
      </w:tblPr>
      <w:tblGrid>
        <w:gridCol w:w="5245"/>
        <w:gridCol w:w="1268"/>
        <w:gridCol w:w="1094"/>
        <w:gridCol w:w="1125"/>
        <w:gridCol w:w="1191"/>
      </w:tblGrid>
      <w:tr w:rsidR="005679F1" w:rsidRPr="00FD6106" w14:paraId="74E12B54" w14:textId="77777777" w:rsidTr="00FD6106">
        <w:tc>
          <w:tcPr>
            <w:tcW w:w="5245" w:type="dxa"/>
          </w:tcPr>
          <w:p w14:paraId="0937AA03" w14:textId="77777777" w:rsidR="005679F1" w:rsidRPr="00FD6106" w:rsidRDefault="005679F1" w:rsidP="00EA5336">
            <w:pPr>
              <w:pStyle w:val="teksts"/>
              <w:spacing w:line="300" w:lineRule="auto"/>
              <w:ind w:firstLine="0"/>
              <w:rPr>
                <w:sz w:val="20"/>
                <w:szCs w:val="20"/>
              </w:rPr>
            </w:pPr>
            <w:r w:rsidRPr="00FD6106">
              <w:rPr>
                <w:sz w:val="20"/>
                <w:szCs w:val="20"/>
              </w:rPr>
              <w:t>Dienas stacionārā ārstēto pacientu skaits gadā [10]</w:t>
            </w:r>
          </w:p>
        </w:tc>
        <w:tc>
          <w:tcPr>
            <w:tcW w:w="1268" w:type="dxa"/>
          </w:tcPr>
          <w:p w14:paraId="3781F501" w14:textId="77777777" w:rsidR="005679F1" w:rsidRPr="00FD6106" w:rsidRDefault="005679F1" w:rsidP="00EA5336">
            <w:pPr>
              <w:pStyle w:val="teksts"/>
              <w:spacing w:line="300" w:lineRule="auto"/>
              <w:ind w:firstLine="0"/>
              <w:jc w:val="center"/>
              <w:rPr>
                <w:sz w:val="20"/>
                <w:szCs w:val="20"/>
              </w:rPr>
            </w:pPr>
            <w:r w:rsidRPr="00FD6106">
              <w:rPr>
                <w:sz w:val="20"/>
                <w:szCs w:val="20"/>
              </w:rPr>
              <w:t>2334</w:t>
            </w:r>
          </w:p>
        </w:tc>
        <w:tc>
          <w:tcPr>
            <w:tcW w:w="1094" w:type="dxa"/>
          </w:tcPr>
          <w:p w14:paraId="0FA0FEE2" w14:textId="77777777" w:rsidR="005679F1" w:rsidRPr="00FD6106" w:rsidRDefault="005679F1" w:rsidP="00EA5336">
            <w:pPr>
              <w:pStyle w:val="teksts"/>
              <w:spacing w:line="300" w:lineRule="auto"/>
              <w:ind w:firstLine="0"/>
              <w:jc w:val="center"/>
              <w:rPr>
                <w:sz w:val="20"/>
                <w:szCs w:val="20"/>
              </w:rPr>
            </w:pPr>
            <w:r w:rsidRPr="00FD6106">
              <w:rPr>
                <w:sz w:val="20"/>
                <w:szCs w:val="20"/>
              </w:rPr>
              <w:t>1941</w:t>
            </w:r>
          </w:p>
        </w:tc>
        <w:tc>
          <w:tcPr>
            <w:tcW w:w="1125" w:type="dxa"/>
          </w:tcPr>
          <w:p w14:paraId="2E5EDD93" w14:textId="77777777" w:rsidR="005679F1" w:rsidRPr="00FD6106" w:rsidRDefault="005679F1" w:rsidP="00EA5336">
            <w:pPr>
              <w:pStyle w:val="teksts"/>
              <w:spacing w:line="300" w:lineRule="auto"/>
              <w:ind w:firstLine="0"/>
              <w:jc w:val="center"/>
              <w:rPr>
                <w:sz w:val="20"/>
                <w:szCs w:val="20"/>
              </w:rPr>
            </w:pPr>
            <w:r w:rsidRPr="00FD6106">
              <w:rPr>
                <w:sz w:val="20"/>
                <w:szCs w:val="20"/>
              </w:rPr>
              <w:t>1661</w:t>
            </w:r>
          </w:p>
        </w:tc>
        <w:tc>
          <w:tcPr>
            <w:tcW w:w="1191" w:type="dxa"/>
          </w:tcPr>
          <w:p w14:paraId="08671018" w14:textId="77777777" w:rsidR="005679F1" w:rsidRPr="00FD6106" w:rsidRDefault="005679F1" w:rsidP="00EA5336">
            <w:pPr>
              <w:pStyle w:val="teksts"/>
              <w:spacing w:line="300" w:lineRule="auto"/>
              <w:ind w:firstLine="0"/>
              <w:jc w:val="center"/>
              <w:rPr>
                <w:sz w:val="20"/>
                <w:szCs w:val="20"/>
              </w:rPr>
            </w:pPr>
            <w:r w:rsidRPr="00FD6106">
              <w:rPr>
                <w:sz w:val="20"/>
                <w:szCs w:val="20"/>
              </w:rPr>
              <w:t>2497</w:t>
            </w:r>
          </w:p>
        </w:tc>
      </w:tr>
      <w:tr w:rsidR="005679F1" w:rsidRPr="00FD6106" w14:paraId="1C5D5889" w14:textId="77777777" w:rsidTr="00FD6106">
        <w:tc>
          <w:tcPr>
            <w:tcW w:w="5245" w:type="dxa"/>
          </w:tcPr>
          <w:p w14:paraId="7D4821B5" w14:textId="77777777" w:rsidR="005679F1" w:rsidRPr="00FD6106" w:rsidRDefault="005679F1" w:rsidP="00EA5336">
            <w:pPr>
              <w:pStyle w:val="teksts"/>
              <w:spacing w:line="300" w:lineRule="auto"/>
              <w:ind w:firstLine="0"/>
              <w:rPr>
                <w:sz w:val="20"/>
                <w:szCs w:val="20"/>
              </w:rPr>
            </w:pPr>
            <w:r w:rsidRPr="00FD6106">
              <w:rPr>
                <w:sz w:val="20"/>
                <w:szCs w:val="20"/>
              </w:rPr>
              <w:t>Vidējais ārstēšanas ilgums dienas stacionārā dienās [11]</w:t>
            </w:r>
          </w:p>
        </w:tc>
        <w:tc>
          <w:tcPr>
            <w:tcW w:w="1268" w:type="dxa"/>
          </w:tcPr>
          <w:p w14:paraId="5342280B" w14:textId="77777777" w:rsidR="005679F1" w:rsidRPr="00FD6106" w:rsidRDefault="005679F1" w:rsidP="00EA5336">
            <w:pPr>
              <w:pStyle w:val="teksts"/>
              <w:spacing w:line="300" w:lineRule="auto"/>
              <w:ind w:firstLine="0"/>
              <w:jc w:val="center"/>
              <w:rPr>
                <w:sz w:val="20"/>
                <w:szCs w:val="20"/>
              </w:rPr>
            </w:pPr>
            <w:r w:rsidRPr="00FD6106">
              <w:rPr>
                <w:sz w:val="20"/>
                <w:szCs w:val="20"/>
              </w:rPr>
              <w:t>2,1</w:t>
            </w:r>
          </w:p>
        </w:tc>
        <w:tc>
          <w:tcPr>
            <w:tcW w:w="1094" w:type="dxa"/>
          </w:tcPr>
          <w:p w14:paraId="2C07219D" w14:textId="77777777" w:rsidR="005679F1" w:rsidRPr="00FD6106" w:rsidRDefault="005679F1" w:rsidP="00EA5336">
            <w:pPr>
              <w:pStyle w:val="teksts"/>
              <w:spacing w:line="300" w:lineRule="auto"/>
              <w:ind w:firstLine="0"/>
              <w:jc w:val="center"/>
              <w:rPr>
                <w:sz w:val="20"/>
                <w:szCs w:val="20"/>
              </w:rPr>
            </w:pPr>
            <w:r w:rsidRPr="00FD6106">
              <w:rPr>
                <w:sz w:val="20"/>
                <w:szCs w:val="20"/>
              </w:rPr>
              <w:t>2,8</w:t>
            </w:r>
          </w:p>
        </w:tc>
        <w:tc>
          <w:tcPr>
            <w:tcW w:w="1125" w:type="dxa"/>
          </w:tcPr>
          <w:p w14:paraId="28A141ED" w14:textId="77777777" w:rsidR="005679F1" w:rsidRPr="00FD6106" w:rsidRDefault="005679F1" w:rsidP="00EA5336">
            <w:pPr>
              <w:pStyle w:val="teksts"/>
              <w:spacing w:line="300" w:lineRule="auto"/>
              <w:ind w:firstLine="0"/>
              <w:jc w:val="center"/>
              <w:rPr>
                <w:sz w:val="20"/>
                <w:szCs w:val="20"/>
              </w:rPr>
            </w:pPr>
            <w:r w:rsidRPr="00FD6106">
              <w:rPr>
                <w:sz w:val="20"/>
                <w:szCs w:val="20"/>
              </w:rPr>
              <w:t>2,9</w:t>
            </w:r>
          </w:p>
        </w:tc>
        <w:tc>
          <w:tcPr>
            <w:tcW w:w="1191" w:type="dxa"/>
          </w:tcPr>
          <w:p w14:paraId="4D6AFC49" w14:textId="77777777" w:rsidR="005679F1" w:rsidRPr="00FD6106" w:rsidRDefault="005679F1" w:rsidP="00EA5336">
            <w:pPr>
              <w:pStyle w:val="teksts"/>
              <w:spacing w:line="300" w:lineRule="auto"/>
              <w:ind w:firstLine="0"/>
              <w:jc w:val="center"/>
              <w:rPr>
                <w:sz w:val="20"/>
                <w:szCs w:val="20"/>
              </w:rPr>
            </w:pPr>
            <w:r w:rsidRPr="00FD6106">
              <w:rPr>
                <w:sz w:val="20"/>
                <w:szCs w:val="20"/>
              </w:rPr>
              <w:t>2,7</w:t>
            </w:r>
          </w:p>
        </w:tc>
      </w:tr>
      <w:tr w:rsidR="005679F1" w:rsidRPr="00FD6106" w14:paraId="6640FBB5" w14:textId="77777777" w:rsidTr="00FD6106">
        <w:tc>
          <w:tcPr>
            <w:tcW w:w="5245" w:type="dxa"/>
          </w:tcPr>
          <w:p w14:paraId="441A3558" w14:textId="77777777" w:rsidR="005679F1" w:rsidRPr="00FD6106" w:rsidRDefault="005679F1" w:rsidP="00EA5336">
            <w:pPr>
              <w:pStyle w:val="teksts"/>
              <w:spacing w:line="300" w:lineRule="auto"/>
              <w:ind w:firstLine="0"/>
              <w:rPr>
                <w:sz w:val="20"/>
                <w:szCs w:val="20"/>
              </w:rPr>
            </w:pPr>
            <w:r w:rsidRPr="00FD6106">
              <w:rPr>
                <w:sz w:val="20"/>
                <w:szCs w:val="20"/>
              </w:rPr>
              <w:t>Vidējās ārstēšanas izmaksas dienā uz 1 pacientu dienas stacionārā[12]</w:t>
            </w:r>
          </w:p>
        </w:tc>
        <w:tc>
          <w:tcPr>
            <w:tcW w:w="1268" w:type="dxa"/>
          </w:tcPr>
          <w:p w14:paraId="3C7D45F0" w14:textId="77777777" w:rsidR="005679F1" w:rsidRPr="00FD6106" w:rsidRDefault="005679F1" w:rsidP="00EA5336">
            <w:pPr>
              <w:pStyle w:val="teksts"/>
              <w:spacing w:line="300" w:lineRule="auto"/>
              <w:ind w:firstLine="0"/>
              <w:jc w:val="center"/>
              <w:rPr>
                <w:sz w:val="20"/>
                <w:szCs w:val="20"/>
              </w:rPr>
            </w:pPr>
            <w:r w:rsidRPr="00FD6106">
              <w:rPr>
                <w:sz w:val="20"/>
                <w:szCs w:val="20"/>
              </w:rPr>
              <w:t>249,77</w:t>
            </w:r>
          </w:p>
        </w:tc>
        <w:tc>
          <w:tcPr>
            <w:tcW w:w="1094" w:type="dxa"/>
            <w:shd w:val="clear" w:color="auto" w:fill="auto"/>
          </w:tcPr>
          <w:p w14:paraId="2CF0E147" w14:textId="77777777" w:rsidR="005679F1" w:rsidRPr="00FD6106" w:rsidRDefault="005679F1" w:rsidP="00EA5336">
            <w:pPr>
              <w:pStyle w:val="teksts"/>
              <w:spacing w:line="300" w:lineRule="auto"/>
              <w:ind w:firstLine="0"/>
              <w:jc w:val="center"/>
              <w:rPr>
                <w:sz w:val="20"/>
                <w:szCs w:val="20"/>
              </w:rPr>
            </w:pPr>
            <w:r w:rsidRPr="00FD6106">
              <w:rPr>
                <w:sz w:val="20"/>
                <w:szCs w:val="20"/>
              </w:rPr>
              <w:t>254,25</w:t>
            </w:r>
          </w:p>
        </w:tc>
        <w:tc>
          <w:tcPr>
            <w:tcW w:w="1125" w:type="dxa"/>
            <w:shd w:val="clear" w:color="auto" w:fill="auto"/>
          </w:tcPr>
          <w:p w14:paraId="2FFF3982" w14:textId="77777777" w:rsidR="005679F1" w:rsidRPr="00FD6106" w:rsidRDefault="005679F1" w:rsidP="00EA5336">
            <w:pPr>
              <w:pStyle w:val="teksts"/>
              <w:spacing w:line="300" w:lineRule="auto"/>
              <w:ind w:firstLine="0"/>
              <w:jc w:val="center"/>
              <w:rPr>
                <w:sz w:val="20"/>
                <w:szCs w:val="20"/>
              </w:rPr>
            </w:pPr>
            <w:r w:rsidRPr="00FD6106">
              <w:rPr>
                <w:sz w:val="20"/>
                <w:szCs w:val="20"/>
              </w:rPr>
              <w:t>318,43</w:t>
            </w:r>
          </w:p>
        </w:tc>
        <w:tc>
          <w:tcPr>
            <w:tcW w:w="1191" w:type="dxa"/>
            <w:shd w:val="clear" w:color="auto" w:fill="auto"/>
          </w:tcPr>
          <w:p w14:paraId="6D4E0C76" w14:textId="77777777" w:rsidR="005679F1" w:rsidRPr="00FD6106" w:rsidRDefault="005679F1" w:rsidP="00EA5336">
            <w:pPr>
              <w:pStyle w:val="teksts"/>
              <w:spacing w:line="300" w:lineRule="auto"/>
              <w:ind w:firstLine="0"/>
              <w:jc w:val="center"/>
              <w:rPr>
                <w:sz w:val="20"/>
                <w:szCs w:val="20"/>
              </w:rPr>
            </w:pPr>
            <w:r w:rsidRPr="00FD6106">
              <w:rPr>
                <w:sz w:val="20"/>
                <w:szCs w:val="20"/>
              </w:rPr>
              <w:t>267,94</w:t>
            </w:r>
          </w:p>
        </w:tc>
      </w:tr>
      <w:tr w:rsidR="005679F1" w:rsidRPr="00042872" w14:paraId="5D7D4E44" w14:textId="77777777" w:rsidTr="00FD6106">
        <w:tc>
          <w:tcPr>
            <w:tcW w:w="5245" w:type="dxa"/>
          </w:tcPr>
          <w:p w14:paraId="66053DDF" w14:textId="7CD54B52" w:rsidR="005679F1" w:rsidRPr="00042872" w:rsidRDefault="005679F1" w:rsidP="00EA5336">
            <w:pPr>
              <w:pStyle w:val="teksts"/>
              <w:spacing w:line="300" w:lineRule="auto"/>
              <w:ind w:firstLine="0"/>
              <w:rPr>
                <w:sz w:val="20"/>
                <w:szCs w:val="20"/>
              </w:rPr>
            </w:pPr>
            <w:r w:rsidRPr="00042872">
              <w:rPr>
                <w:sz w:val="20"/>
                <w:szCs w:val="20"/>
              </w:rPr>
              <w:t>Vidējais gaidīšanas laiks uz dienas stacionāra pakalpojumiem dienās pie speciālistiem (norāda atsev</w:t>
            </w:r>
            <w:r w:rsidR="00FD6106" w:rsidRPr="00042872">
              <w:rPr>
                <w:sz w:val="20"/>
                <w:szCs w:val="20"/>
              </w:rPr>
              <w:t>i</w:t>
            </w:r>
            <w:r w:rsidRPr="00042872">
              <w:rPr>
                <w:sz w:val="20"/>
                <w:szCs w:val="20"/>
              </w:rPr>
              <w:t>šķi pa specialitātēm) [13]</w:t>
            </w:r>
          </w:p>
        </w:tc>
        <w:tc>
          <w:tcPr>
            <w:tcW w:w="1268" w:type="dxa"/>
          </w:tcPr>
          <w:p w14:paraId="72237C29" w14:textId="77777777" w:rsidR="005679F1" w:rsidRPr="00042872" w:rsidRDefault="005679F1" w:rsidP="00EA5336">
            <w:pPr>
              <w:pStyle w:val="teksts"/>
              <w:spacing w:line="300" w:lineRule="auto"/>
              <w:ind w:firstLine="0"/>
              <w:jc w:val="center"/>
              <w:rPr>
                <w:sz w:val="20"/>
                <w:szCs w:val="20"/>
              </w:rPr>
            </w:pPr>
            <w:r w:rsidRPr="00042872">
              <w:rPr>
                <w:sz w:val="20"/>
                <w:szCs w:val="20"/>
              </w:rPr>
              <w:t xml:space="preserve">0 </w:t>
            </w:r>
          </w:p>
          <w:p w14:paraId="565F1D2A" w14:textId="77777777" w:rsidR="005679F1" w:rsidRPr="00042872" w:rsidRDefault="005679F1" w:rsidP="00EA5336">
            <w:pPr>
              <w:pStyle w:val="teksts"/>
              <w:spacing w:line="300" w:lineRule="auto"/>
              <w:ind w:firstLine="0"/>
              <w:jc w:val="center"/>
              <w:rPr>
                <w:sz w:val="20"/>
                <w:szCs w:val="20"/>
              </w:rPr>
            </w:pPr>
            <w:r w:rsidRPr="00042872">
              <w:rPr>
                <w:sz w:val="20"/>
                <w:szCs w:val="20"/>
              </w:rPr>
              <w:t>Gaidīšanas laiks stac.pak.</w:t>
            </w:r>
          </w:p>
        </w:tc>
        <w:tc>
          <w:tcPr>
            <w:tcW w:w="1094" w:type="dxa"/>
          </w:tcPr>
          <w:p w14:paraId="19EEC03B" w14:textId="77777777" w:rsidR="005679F1" w:rsidRPr="00042872" w:rsidRDefault="005679F1" w:rsidP="00EA5336">
            <w:pPr>
              <w:pStyle w:val="teksts"/>
              <w:spacing w:line="300" w:lineRule="auto"/>
              <w:ind w:firstLine="0"/>
              <w:jc w:val="center"/>
              <w:rPr>
                <w:sz w:val="20"/>
                <w:szCs w:val="20"/>
              </w:rPr>
            </w:pPr>
            <w:r w:rsidRPr="00042872">
              <w:rPr>
                <w:sz w:val="20"/>
                <w:szCs w:val="20"/>
              </w:rPr>
              <w:t xml:space="preserve">0 </w:t>
            </w:r>
          </w:p>
          <w:p w14:paraId="77516774" w14:textId="77777777" w:rsidR="005679F1" w:rsidRPr="00042872" w:rsidRDefault="005679F1" w:rsidP="00EA5336">
            <w:pPr>
              <w:pStyle w:val="teksts"/>
              <w:spacing w:line="300" w:lineRule="auto"/>
              <w:ind w:firstLine="0"/>
              <w:jc w:val="center"/>
              <w:rPr>
                <w:sz w:val="20"/>
                <w:szCs w:val="20"/>
              </w:rPr>
            </w:pPr>
            <w:r w:rsidRPr="00042872">
              <w:rPr>
                <w:sz w:val="20"/>
                <w:szCs w:val="20"/>
              </w:rPr>
              <w:t>Gaidīšanas laiks stac.pak.</w:t>
            </w:r>
          </w:p>
        </w:tc>
        <w:tc>
          <w:tcPr>
            <w:tcW w:w="1125" w:type="dxa"/>
          </w:tcPr>
          <w:p w14:paraId="08FACD0C" w14:textId="77777777" w:rsidR="005679F1" w:rsidRPr="00042872" w:rsidRDefault="005679F1" w:rsidP="00EA5336">
            <w:pPr>
              <w:pStyle w:val="teksts"/>
              <w:spacing w:line="300" w:lineRule="auto"/>
              <w:ind w:firstLine="0"/>
              <w:jc w:val="center"/>
              <w:rPr>
                <w:sz w:val="20"/>
                <w:szCs w:val="20"/>
              </w:rPr>
            </w:pPr>
            <w:r w:rsidRPr="00042872">
              <w:rPr>
                <w:sz w:val="20"/>
                <w:szCs w:val="20"/>
              </w:rPr>
              <w:t xml:space="preserve">0 </w:t>
            </w:r>
          </w:p>
          <w:p w14:paraId="1898FB3C" w14:textId="77777777" w:rsidR="005679F1" w:rsidRPr="00042872" w:rsidRDefault="005679F1" w:rsidP="00EA5336">
            <w:pPr>
              <w:pStyle w:val="teksts"/>
              <w:spacing w:line="300" w:lineRule="auto"/>
              <w:ind w:firstLine="0"/>
              <w:jc w:val="center"/>
              <w:rPr>
                <w:sz w:val="20"/>
                <w:szCs w:val="20"/>
              </w:rPr>
            </w:pPr>
            <w:r w:rsidRPr="00042872">
              <w:rPr>
                <w:sz w:val="20"/>
                <w:szCs w:val="20"/>
              </w:rPr>
              <w:t>Gaidīšanas laiks stac.pak.</w:t>
            </w:r>
          </w:p>
        </w:tc>
        <w:tc>
          <w:tcPr>
            <w:tcW w:w="1191" w:type="dxa"/>
          </w:tcPr>
          <w:p w14:paraId="3FEAF747" w14:textId="77777777" w:rsidR="005679F1" w:rsidRPr="00042872" w:rsidRDefault="005679F1" w:rsidP="00EA5336">
            <w:pPr>
              <w:pStyle w:val="teksts"/>
              <w:spacing w:line="300" w:lineRule="auto"/>
              <w:ind w:firstLine="0"/>
              <w:jc w:val="center"/>
              <w:rPr>
                <w:sz w:val="20"/>
                <w:szCs w:val="20"/>
              </w:rPr>
            </w:pPr>
            <w:r w:rsidRPr="00042872">
              <w:rPr>
                <w:sz w:val="20"/>
                <w:szCs w:val="20"/>
              </w:rPr>
              <w:t xml:space="preserve">0 </w:t>
            </w:r>
          </w:p>
          <w:p w14:paraId="341D2766" w14:textId="77777777" w:rsidR="005679F1" w:rsidRPr="00042872" w:rsidRDefault="005679F1" w:rsidP="00EA5336">
            <w:pPr>
              <w:pStyle w:val="teksts"/>
              <w:spacing w:line="300" w:lineRule="auto"/>
              <w:ind w:firstLine="0"/>
              <w:jc w:val="center"/>
              <w:rPr>
                <w:sz w:val="20"/>
                <w:szCs w:val="20"/>
              </w:rPr>
            </w:pPr>
            <w:r w:rsidRPr="00042872">
              <w:rPr>
                <w:sz w:val="20"/>
                <w:szCs w:val="20"/>
              </w:rPr>
              <w:t>Gaidīšanas laiks stac.pak.</w:t>
            </w:r>
          </w:p>
        </w:tc>
      </w:tr>
      <w:tr w:rsidR="005679F1" w:rsidRPr="00FD6106" w14:paraId="6600DE45" w14:textId="77777777" w:rsidTr="00FD6106">
        <w:tc>
          <w:tcPr>
            <w:tcW w:w="5245" w:type="dxa"/>
          </w:tcPr>
          <w:p w14:paraId="2B307B38" w14:textId="77777777" w:rsidR="005679F1" w:rsidRPr="00042872" w:rsidRDefault="005679F1" w:rsidP="00EA5336">
            <w:pPr>
              <w:pStyle w:val="teksts"/>
              <w:spacing w:line="300" w:lineRule="auto"/>
              <w:ind w:firstLine="0"/>
              <w:rPr>
                <w:sz w:val="20"/>
                <w:szCs w:val="20"/>
              </w:rPr>
            </w:pPr>
            <w:r w:rsidRPr="00042872">
              <w:rPr>
                <w:sz w:val="20"/>
                <w:szCs w:val="20"/>
              </w:rPr>
              <w:t>Letalitāte dienas stacionārā (%)</w:t>
            </w:r>
          </w:p>
        </w:tc>
        <w:tc>
          <w:tcPr>
            <w:tcW w:w="1268" w:type="dxa"/>
          </w:tcPr>
          <w:p w14:paraId="7DF3D820" w14:textId="77777777" w:rsidR="005679F1" w:rsidRPr="00042872" w:rsidRDefault="005679F1" w:rsidP="00EA5336">
            <w:pPr>
              <w:pStyle w:val="teksts"/>
              <w:spacing w:line="300" w:lineRule="auto"/>
              <w:ind w:firstLine="0"/>
              <w:jc w:val="center"/>
              <w:rPr>
                <w:sz w:val="20"/>
                <w:szCs w:val="20"/>
              </w:rPr>
            </w:pPr>
            <w:r w:rsidRPr="00042872">
              <w:rPr>
                <w:sz w:val="20"/>
                <w:szCs w:val="20"/>
              </w:rPr>
              <w:t>0</w:t>
            </w:r>
          </w:p>
        </w:tc>
        <w:tc>
          <w:tcPr>
            <w:tcW w:w="1094" w:type="dxa"/>
          </w:tcPr>
          <w:p w14:paraId="0EB73A17" w14:textId="77777777" w:rsidR="005679F1" w:rsidRPr="00042872" w:rsidRDefault="005679F1" w:rsidP="00EA5336">
            <w:pPr>
              <w:pStyle w:val="teksts"/>
              <w:spacing w:line="300" w:lineRule="auto"/>
              <w:ind w:firstLine="0"/>
              <w:jc w:val="center"/>
              <w:rPr>
                <w:sz w:val="20"/>
                <w:szCs w:val="20"/>
              </w:rPr>
            </w:pPr>
            <w:r w:rsidRPr="00042872">
              <w:rPr>
                <w:sz w:val="20"/>
                <w:szCs w:val="20"/>
              </w:rPr>
              <w:t>0</w:t>
            </w:r>
          </w:p>
        </w:tc>
        <w:tc>
          <w:tcPr>
            <w:tcW w:w="1125" w:type="dxa"/>
          </w:tcPr>
          <w:p w14:paraId="263C3E94" w14:textId="77777777" w:rsidR="005679F1" w:rsidRPr="00042872" w:rsidRDefault="005679F1" w:rsidP="00EA5336">
            <w:pPr>
              <w:pStyle w:val="teksts"/>
              <w:spacing w:line="300" w:lineRule="auto"/>
              <w:ind w:firstLine="0"/>
              <w:jc w:val="center"/>
              <w:rPr>
                <w:sz w:val="20"/>
                <w:szCs w:val="20"/>
              </w:rPr>
            </w:pPr>
            <w:r w:rsidRPr="00042872">
              <w:rPr>
                <w:sz w:val="20"/>
                <w:szCs w:val="20"/>
              </w:rPr>
              <w:t>0</w:t>
            </w:r>
          </w:p>
        </w:tc>
        <w:tc>
          <w:tcPr>
            <w:tcW w:w="1191" w:type="dxa"/>
          </w:tcPr>
          <w:p w14:paraId="70396C69" w14:textId="77777777" w:rsidR="005679F1" w:rsidRPr="00FD6106" w:rsidRDefault="005679F1" w:rsidP="00EA5336">
            <w:pPr>
              <w:pStyle w:val="teksts"/>
              <w:spacing w:line="300" w:lineRule="auto"/>
              <w:ind w:firstLine="0"/>
              <w:jc w:val="center"/>
              <w:rPr>
                <w:sz w:val="20"/>
                <w:szCs w:val="20"/>
              </w:rPr>
            </w:pPr>
            <w:r w:rsidRPr="00042872">
              <w:rPr>
                <w:sz w:val="20"/>
                <w:szCs w:val="20"/>
              </w:rPr>
              <w:t>0</w:t>
            </w:r>
          </w:p>
        </w:tc>
      </w:tr>
    </w:tbl>
    <w:p w14:paraId="4A5BED15" w14:textId="77777777" w:rsidR="005679F1" w:rsidRPr="00361020" w:rsidRDefault="005679F1" w:rsidP="005679F1">
      <w:pPr>
        <w:pStyle w:val="teksts"/>
        <w:spacing w:line="300" w:lineRule="auto"/>
        <w:rPr>
          <w:sz w:val="20"/>
          <w:szCs w:val="20"/>
        </w:rPr>
      </w:pPr>
    </w:p>
    <w:tbl>
      <w:tblPr>
        <w:tblStyle w:val="TableGrid"/>
        <w:tblW w:w="9944" w:type="dxa"/>
        <w:tblInd w:w="-5" w:type="dxa"/>
        <w:tblLook w:val="04A0" w:firstRow="1" w:lastRow="0" w:firstColumn="1" w:lastColumn="0" w:noHBand="0" w:noVBand="1"/>
      </w:tblPr>
      <w:tblGrid>
        <w:gridCol w:w="5204"/>
        <w:gridCol w:w="1275"/>
        <w:gridCol w:w="1155"/>
        <w:gridCol w:w="1155"/>
        <w:gridCol w:w="1155"/>
      </w:tblGrid>
      <w:tr w:rsidR="005679F1" w:rsidRPr="00FD6106" w14:paraId="63EDB29F" w14:textId="77777777" w:rsidTr="00FD6106">
        <w:tc>
          <w:tcPr>
            <w:tcW w:w="5224" w:type="dxa"/>
          </w:tcPr>
          <w:p w14:paraId="43A32DAC" w14:textId="77777777" w:rsidR="005679F1" w:rsidRPr="00FD6106" w:rsidRDefault="005679F1" w:rsidP="00EA5336">
            <w:pPr>
              <w:pStyle w:val="teksts"/>
              <w:spacing w:line="300" w:lineRule="auto"/>
              <w:ind w:firstLine="0"/>
              <w:rPr>
                <w:sz w:val="20"/>
                <w:szCs w:val="20"/>
              </w:rPr>
            </w:pPr>
            <w:r w:rsidRPr="00FD6106">
              <w:rPr>
                <w:sz w:val="20"/>
                <w:szCs w:val="20"/>
              </w:rPr>
              <w:lastRenderedPageBreak/>
              <w:t>Ambulatoro apmeklējumu skaits gadā [14]</w:t>
            </w:r>
          </w:p>
        </w:tc>
        <w:tc>
          <w:tcPr>
            <w:tcW w:w="1276" w:type="dxa"/>
          </w:tcPr>
          <w:p w14:paraId="661C00AA" w14:textId="77777777" w:rsidR="005679F1" w:rsidRPr="00FD6106" w:rsidRDefault="005679F1" w:rsidP="00EA5336">
            <w:pPr>
              <w:pStyle w:val="teksts"/>
              <w:spacing w:line="300" w:lineRule="auto"/>
              <w:ind w:firstLine="0"/>
              <w:jc w:val="center"/>
              <w:rPr>
                <w:sz w:val="20"/>
                <w:szCs w:val="20"/>
              </w:rPr>
            </w:pPr>
            <w:r w:rsidRPr="00FD6106">
              <w:rPr>
                <w:sz w:val="20"/>
                <w:szCs w:val="20"/>
              </w:rPr>
              <w:t>146621</w:t>
            </w:r>
          </w:p>
        </w:tc>
        <w:tc>
          <w:tcPr>
            <w:tcW w:w="1155" w:type="dxa"/>
          </w:tcPr>
          <w:p w14:paraId="5B526A26" w14:textId="77777777" w:rsidR="005679F1" w:rsidRPr="00FD6106" w:rsidRDefault="005679F1" w:rsidP="00EA5336">
            <w:pPr>
              <w:pStyle w:val="teksts"/>
              <w:spacing w:line="300" w:lineRule="auto"/>
              <w:ind w:firstLine="0"/>
              <w:jc w:val="center"/>
              <w:rPr>
                <w:sz w:val="20"/>
                <w:szCs w:val="20"/>
              </w:rPr>
            </w:pPr>
            <w:r w:rsidRPr="00FD6106">
              <w:rPr>
                <w:sz w:val="20"/>
                <w:szCs w:val="20"/>
              </w:rPr>
              <w:t>119070</w:t>
            </w:r>
          </w:p>
        </w:tc>
        <w:tc>
          <w:tcPr>
            <w:tcW w:w="1134" w:type="dxa"/>
          </w:tcPr>
          <w:p w14:paraId="03BF1F55" w14:textId="77777777" w:rsidR="005679F1" w:rsidRPr="00FD6106" w:rsidRDefault="005679F1" w:rsidP="00EA5336">
            <w:pPr>
              <w:pStyle w:val="teksts"/>
              <w:spacing w:line="300" w:lineRule="auto"/>
              <w:ind w:firstLine="0"/>
              <w:jc w:val="center"/>
              <w:rPr>
                <w:sz w:val="20"/>
                <w:szCs w:val="20"/>
              </w:rPr>
            </w:pPr>
            <w:r w:rsidRPr="00FD6106">
              <w:rPr>
                <w:sz w:val="20"/>
                <w:szCs w:val="20"/>
              </w:rPr>
              <w:t>173686</w:t>
            </w:r>
          </w:p>
        </w:tc>
        <w:tc>
          <w:tcPr>
            <w:tcW w:w="1155" w:type="dxa"/>
          </w:tcPr>
          <w:p w14:paraId="5621A617" w14:textId="77777777" w:rsidR="005679F1" w:rsidRPr="00FD6106" w:rsidRDefault="005679F1" w:rsidP="00EA5336">
            <w:pPr>
              <w:pStyle w:val="teksts"/>
              <w:spacing w:line="300" w:lineRule="auto"/>
              <w:ind w:firstLine="0"/>
              <w:jc w:val="center"/>
              <w:rPr>
                <w:sz w:val="20"/>
                <w:szCs w:val="20"/>
              </w:rPr>
            </w:pPr>
            <w:r w:rsidRPr="00FD6106">
              <w:rPr>
                <w:sz w:val="20"/>
                <w:szCs w:val="20"/>
              </w:rPr>
              <w:t>145960</w:t>
            </w:r>
          </w:p>
        </w:tc>
      </w:tr>
      <w:tr w:rsidR="005679F1" w:rsidRPr="00FD6106" w14:paraId="2BB6697C" w14:textId="77777777" w:rsidTr="00FD6106">
        <w:tc>
          <w:tcPr>
            <w:tcW w:w="5224" w:type="dxa"/>
          </w:tcPr>
          <w:p w14:paraId="30EA57AD" w14:textId="7D611B9B" w:rsidR="005679F1" w:rsidRPr="00FD6106" w:rsidRDefault="005679F1" w:rsidP="00FD6106">
            <w:pPr>
              <w:pStyle w:val="teksts"/>
              <w:spacing w:line="300" w:lineRule="auto"/>
              <w:ind w:firstLine="0"/>
              <w:rPr>
                <w:sz w:val="20"/>
                <w:szCs w:val="20"/>
              </w:rPr>
            </w:pPr>
            <w:r w:rsidRPr="00FD6106">
              <w:rPr>
                <w:sz w:val="20"/>
                <w:szCs w:val="20"/>
              </w:rPr>
              <w:t>Vidējais gaidīšanas laiks dienās uz ambulatorajiem pakalpojumiem (izņemot hroniskiem pacientiem dinamiskajai novērošanai) pie speciālistiem (norāda atsev</w:t>
            </w:r>
            <w:r w:rsidR="00FD6106">
              <w:rPr>
                <w:sz w:val="20"/>
                <w:szCs w:val="20"/>
              </w:rPr>
              <w:t>i</w:t>
            </w:r>
            <w:r w:rsidRPr="00FD6106">
              <w:rPr>
                <w:sz w:val="20"/>
                <w:szCs w:val="20"/>
              </w:rPr>
              <w:t>šķu pa specialitātēm) [15]</w:t>
            </w:r>
          </w:p>
        </w:tc>
        <w:tc>
          <w:tcPr>
            <w:tcW w:w="1276" w:type="dxa"/>
          </w:tcPr>
          <w:p w14:paraId="2932607D" w14:textId="77777777" w:rsidR="005679F1" w:rsidRPr="00FD6106" w:rsidRDefault="005679F1" w:rsidP="00EA5336">
            <w:pPr>
              <w:pStyle w:val="teksts"/>
              <w:spacing w:line="300" w:lineRule="auto"/>
              <w:ind w:firstLine="0"/>
              <w:jc w:val="center"/>
              <w:rPr>
                <w:sz w:val="20"/>
                <w:szCs w:val="20"/>
              </w:rPr>
            </w:pPr>
            <w:r w:rsidRPr="00FD6106">
              <w:rPr>
                <w:sz w:val="20"/>
                <w:szCs w:val="20"/>
              </w:rPr>
              <w:t>Atsevišķa tabula 3.pielikums</w:t>
            </w:r>
          </w:p>
        </w:tc>
        <w:tc>
          <w:tcPr>
            <w:tcW w:w="1155" w:type="dxa"/>
          </w:tcPr>
          <w:p w14:paraId="0CAC70AF" w14:textId="77777777" w:rsidR="005679F1" w:rsidRPr="00FD6106" w:rsidRDefault="005679F1" w:rsidP="00EA5336">
            <w:pPr>
              <w:pStyle w:val="teksts"/>
              <w:spacing w:line="300" w:lineRule="auto"/>
              <w:ind w:firstLine="0"/>
              <w:jc w:val="center"/>
              <w:rPr>
                <w:sz w:val="20"/>
                <w:szCs w:val="20"/>
              </w:rPr>
            </w:pPr>
            <w:r w:rsidRPr="00FD6106">
              <w:rPr>
                <w:sz w:val="20"/>
                <w:szCs w:val="20"/>
              </w:rPr>
              <w:t>Atsevišķa tabula 3.pielikums</w:t>
            </w:r>
          </w:p>
        </w:tc>
        <w:tc>
          <w:tcPr>
            <w:tcW w:w="1134" w:type="dxa"/>
          </w:tcPr>
          <w:p w14:paraId="4E6B91CF" w14:textId="77777777" w:rsidR="005679F1" w:rsidRPr="00FD6106" w:rsidRDefault="005679F1" w:rsidP="00EA5336">
            <w:pPr>
              <w:pStyle w:val="teksts"/>
              <w:spacing w:line="300" w:lineRule="auto"/>
              <w:ind w:firstLine="0"/>
              <w:jc w:val="center"/>
              <w:rPr>
                <w:sz w:val="20"/>
                <w:szCs w:val="20"/>
              </w:rPr>
            </w:pPr>
            <w:r w:rsidRPr="00FD6106">
              <w:rPr>
                <w:sz w:val="20"/>
                <w:szCs w:val="20"/>
              </w:rPr>
              <w:t>Atsevišķa tabula 3.pielikums</w:t>
            </w:r>
          </w:p>
        </w:tc>
        <w:tc>
          <w:tcPr>
            <w:tcW w:w="1155" w:type="dxa"/>
          </w:tcPr>
          <w:p w14:paraId="0FC5A0CC" w14:textId="77777777" w:rsidR="005679F1" w:rsidRPr="00FD6106" w:rsidRDefault="005679F1" w:rsidP="00EA5336">
            <w:pPr>
              <w:pStyle w:val="teksts"/>
              <w:spacing w:line="300" w:lineRule="auto"/>
              <w:ind w:firstLine="0"/>
              <w:jc w:val="center"/>
              <w:rPr>
                <w:sz w:val="20"/>
                <w:szCs w:val="20"/>
              </w:rPr>
            </w:pPr>
            <w:r w:rsidRPr="00FD6106">
              <w:rPr>
                <w:sz w:val="20"/>
                <w:szCs w:val="20"/>
              </w:rPr>
              <w:t>Atsevišķa tabula 3.pielikums</w:t>
            </w:r>
          </w:p>
        </w:tc>
      </w:tr>
    </w:tbl>
    <w:p w14:paraId="0FF97671" w14:textId="77777777" w:rsidR="005679F1" w:rsidRPr="00361020" w:rsidRDefault="005679F1" w:rsidP="005679F1">
      <w:pPr>
        <w:pStyle w:val="teksts"/>
        <w:spacing w:line="300" w:lineRule="auto"/>
        <w:rPr>
          <w:sz w:val="20"/>
          <w:szCs w:val="20"/>
        </w:rPr>
      </w:pPr>
    </w:p>
    <w:tbl>
      <w:tblPr>
        <w:tblStyle w:val="TableGrid"/>
        <w:tblW w:w="9923" w:type="dxa"/>
        <w:tblInd w:w="-5" w:type="dxa"/>
        <w:tblLook w:val="04A0" w:firstRow="1" w:lastRow="0" w:firstColumn="1" w:lastColumn="0" w:noHBand="0" w:noVBand="1"/>
      </w:tblPr>
      <w:tblGrid>
        <w:gridCol w:w="5245"/>
        <w:gridCol w:w="1276"/>
        <w:gridCol w:w="1134"/>
        <w:gridCol w:w="1134"/>
        <w:gridCol w:w="1134"/>
      </w:tblGrid>
      <w:tr w:rsidR="005679F1" w:rsidRPr="00FD6106" w14:paraId="496EECB6" w14:textId="77777777" w:rsidTr="00FD6106">
        <w:tc>
          <w:tcPr>
            <w:tcW w:w="5245" w:type="dxa"/>
          </w:tcPr>
          <w:p w14:paraId="70418FF6" w14:textId="77777777" w:rsidR="005679F1" w:rsidRPr="00FD6106" w:rsidRDefault="005679F1" w:rsidP="00EA5336">
            <w:pPr>
              <w:pStyle w:val="teksts"/>
              <w:spacing w:line="300" w:lineRule="auto"/>
              <w:ind w:firstLine="0"/>
              <w:rPr>
                <w:sz w:val="20"/>
                <w:szCs w:val="20"/>
              </w:rPr>
            </w:pPr>
            <w:r w:rsidRPr="00FD6106">
              <w:rPr>
                <w:sz w:val="20"/>
                <w:szCs w:val="20"/>
              </w:rPr>
              <w:t>Ja attiecināms:</w:t>
            </w:r>
          </w:p>
        </w:tc>
        <w:tc>
          <w:tcPr>
            <w:tcW w:w="1276" w:type="dxa"/>
          </w:tcPr>
          <w:p w14:paraId="1E3CB213" w14:textId="77777777" w:rsidR="005679F1" w:rsidRPr="00FD6106" w:rsidRDefault="005679F1" w:rsidP="00EA5336">
            <w:pPr>
              <w:pStyle w:val="teksts"/>
              <w:spacing w:line="300" w:lineRule="auto"/>
              <w:ind w:firstLine="0"/>
              <w:jc w:val="center"/>
              <w:rPr>
                <w:sz w:val="20"/>
                <w:szCs w:val="20"/>
              </w:rPr>
            </w:pPr>
          </w:p>
        </w:tc>
        <w:tc>
          <w:tcPr>
            <w:tcW w:w="1134" w:type="dxa"/>
          </w:tcPr>
          <w:p w14:paraId="19885759" w14:textId="77777777" w:rsidR="005679F1" w:rsidRPr="00FD6106" w:rsidRDefault="005679F1" w:rsidP="00EA5336">
            <w:pPr>
              <w:pStyle w:val="teksts"/>
              <w:spacing w:line="300" w:lineRule="auto"/>
              <w:ind w:firstLine="0"/>
              <w:jc w:val="center"/>
              <w:rPr>
                <w:sz w:val="20"/>
                <w:szCs w:val="20"/>
              </w:rPr>
            </w:pPr>
          </w:p>
        </w:tc>
        <w:tc>
          <w:tcPr>
            <w:tcW w:w="1134" w:type="dxa"/>
          </w:tcPr>
          <w:p w14:paraId="1E8BC002" w14:textId="77777777" w:rsidR="005679F1" w:rsidRPr="00FD6106" w:rsidRDefault="005679F1" w:rsidP="00EA5336">
            <w:pPr>
              <w:pStyle w:val="teksts"/>
              <w:spacing w:line="300" w:lineRule="auto"/>
              <w:ind w:firstLine="0"/>
              <w:jc w:val="center"/>
              <w:rPr>
                <w:sz w:val="20"/>
                <w:szCs w:val="20"/>
              </w:rPr>
            </w:pPr>
          </w:p>
        </w:tc>
        <w:tc>
          <w:tcPr>
            <w:tcW w:w="1134" w:type="dxa"/>
          </w:tcPr>
          <w:p w14:paraId="7251DBEC" w14:textId="77777777" w:rsidR="005679F1" w:rsidRPr="00FD6106" w:rsidRDefault="005679F1" w:rsidP="00EA5336">
            <w:pPr>
              <w:pStyle w:val="teksts"/>
              <w:spacing w:line="300" w:lineRule="auto"/>
              <w:ind w:firstLine="0"/>
              <w:jc w:val="center"/>
              <w:rPr>
                <w:sz w:val="20"/>
                <w:szCs w:val="20"/>
              </w:rPr>
            </w:pPr>
          </w:p>
        </w:tc>
      </w:tr>
      <w:tr w:rsidR="005679F1" w:rsidRPr="00FD6106" w14:paraId="5F9CEB38" w14:textId="77777777" w:rsidTr="00FD6106">
        <w:tc>
          <w:tcPr>
            <w:tcW w:w="5245" w:type="dxa"/>
          </w:tcPr>
          <w:p w14:paraId="3F7BE53F" w14:textId="77777777" w:rsidR="005679F1" w:rsidRPr="00FD6106" w:rsidRDefault="005679F1" w:rsidP="00EA5336">
            <w:pPr>
              <w:pStyle w:val="teksts"/>
              <w:spacing w:line="300" w:lineRule="auto"/>
              <w:ind w:firstLine="0"/>
              <w:rPr>
                <w:sz w:val="20"/>
                <w:szCs w:val="20"/>
              </w:rPr>
            </w:pPr>
            <w:r w:rsidRPr="00FD6106">
              <w:rPr>
                <w:sz w:val="20"/>
                <w:szCs w:val="20"/>
              </w:rPr>
              <w:t>Neonatālā mirstība gadā [16]</w:t>
            </w:r>
          </w:p>
        </w:tc>
        <w:tc>
          <w:tcPr>
            <w:tcW w:w="1276" w:type="dxa"/>
          </w:tcPr>
          <w:p w14:paraId="0F1687A5" w14:textId="77777777" w:rsidR="005679F1" w:rsidRPr="00FD6106" w:rsidRDefault="005679F1" w:rsidP="00EA5336">
            <w:pPr>
              <w:pStyle w:val="teksts"/>
              <w:spacing w:line="300" w:lineRule="auto"/>
              <w:ind w:firstLine="0"/>
              <w:jc w:val="center"/>
              <w:rPr>
                <w:sz w:val="20"/>
                <w:szCs w:val="20"/>
              </w:rPr>
            </w:pPr>
            <w:r w:rsidRPr="00FD6106">
              <w:rPr>
                <w:sz w:val="20"/>
                <w:szCs w:val="20"/>
              </w:rPr>
              <w:t>0</w:t>
            </w:r>
          </w:p>
        </w:tc>
        <w:tc>
          <w:tcPr>
            <w:tcW w:w="1134" w:type="dxa"/>
          </w:tcPr>
          <w:p w14:paraId="6E5E6BAD" w14:textId="77777777" w:rsidR="005679F1" w:rsidRPr="00FD6106" w:rsidRDefault="005679F1" w:rsidP="00EA5336">
            <w:pPr>
              <w:pStyle w:val="teksts"/>
              <w:spacing w:line="300" w:lineRule="auto"/>
              <w:ind w:firstLine="0"/>
              <w:jc w:val="center"/>
              <w:rPr>
                <w:sz w:val="20"/>
                <w:szCs w:val="20"/>
              </w:rPr>
            </w:pPr>
            <w:r w:rsidRPr="00FD6106">
              <w:rPr>
                <w:sz w:val="20"/>
                <w:szCs w:val="20"/>
              </w:rPr>
              <w:t>0</w:t>
            </w:r>
          </w:p>
        </w:tc>
        <w:tc>
          <w:tcPr>
            <w:tcW w:w="1134" w:type="dxa"/>
          </w:tcPr>
          <w:p w14:paraId="3755C887" w14:textId="77777777" w:rsidR="005679F1" w:rsidRPr="00FD6106" w:rsidRDefault="005679F1" w:rsidP="00EA5336">
            <w:pPr>
              <w:pStyle w:val="teksts"/>
              <w:spacing w:line="300" w:lineRule="auto"/>
              <w:ind w:firstLine="0"/>
              <w:jc w:val="center"/>
              <w:rPr>
                <w:sz w:val="20"/>
                <w:szCs w:val="20"/>
              </w:rPr>
            </w:pPr>
            <w:r w:rsidRPr="00FD6106">
              <w:rPr>
                <w:sz w:val="20"/>
                <w:szCs w:val="20"/>
              </w:rPr>
              <w:t>0</w:t>
            </w:r>
          </w:p>
        </w:tc>
        <w:tc>
          <w:tcPr>
            <w:tcW w:w="1134" w:type="dxa"/>
          </w:tcPr>
          <w:p w14:paraId="70FAC678" w14:textId="77777777" w:rsidR="005679F1" w:rsidRPr="00FD6106" w:rsidRDefault="005679F1" w:rsidP="00EA5336">
            <w:pPr>
              <w:pStyle w:val="teksts"/>
              <w:spacing w:line="300" w:lineRule="auto"/>
              <w:ind w:firstLine="0"/>
              <w:jc w:val="center"/>
              <w:rPr>
                <w:sz w:val="20"/>
                <w:szCs w:val="20"/>
              </w:rPr>
            </w:pPr>
            <w:r w:rsidRPr="00FD6106">
              <w:rPr>
                <w:sz w:val="20"/>
                <w:szCs w:val="20"/>
              </w:rPr>
              <w:t>0</w:t>
            </w:r>
          </w:p>
        </w:tc>
      </w:tr>
      <w:tr w:rsidR="005679F1" w:rsidRPr="00FD6106" w14:paraId="3A6E65EA" w14:textId="77777777" w:rsidTr="00FD6106">
        <w:tc>
          <w:tcPr>
            <w:tcW w:w="5245" w:type="dxa"/>
          </w:tcPr>
          <w:p w14:paraId="21F8A67A" w14:textId="77777777" w:rsidR="005679F1" w:rsidRPr="00FD6106" w:rsidRDefault="005679F1" w:rsidP="00EA5336">
            <w:pPr>
              <w:pStyle w:val="teksts"/>
              <w:spacing w:line="300" w:lineRule="auto"/>
              <w:ind w:firstLine="0"/>
              <w:rPr>
                <w:sz w:val="20"/>
                <w:szCs w:val="20"/>
              </w:rPr>
            </w:pPr>
            <w:r w:rsidRPr="00FD6106">
              <w:rPr>
                <w:sz w:val="20"/>
                <w:szCs w:val="20"/>
              </w:rPr>
              <w:t>Ķeizargriezienu skaits gadā</w:t>
            </w:r>
          </w:p>
        </w:tc>
        <w:tc>
          <w:tcPr>
            <w:tcW w:w="1276" w:type="dxa"/>
          </w:tcPr>
          <w:p w14:paraId="5B1755B5" w14:textId="77777777" w:rsidR="005679F1" w:rsidRPr="00FD6106" w:rsidRDefault="005679F1" w:rsidP="00EA5336">
            <w:pPr>
              <w:pStyle w:val="teksts"/>
              <w:spacing w:line="300" w:lineRule="auto"/>
              <w:ind w:firstLine="0"/>
              <w:jc w:val="center"/>
              <w:rPr>
                <w:sz w:val="20"/>
                <w:szCs w:val="20"/>
              </w:rPr>
            </w:pPr>
            <w:r w:rsidRPr="00FD6106">
              <w:rPr>
                <w:sz w:val="20"/>
                <w:szCs w:val="20"/>
              </w:rPr>
              <w:t>202</w:t>
            </w:r>
          </w:p>
        </w:tc>
        <w:tc>
          <w:tcPr>
            <w:tcW w:w="1134" w:type="dxa"/>
          </w:tcPr>
          <w:p w14:paraId="293FF438" w14:textId="77777777" w:rsidR="005679F1" w:rsidRPr="00FD6106" w:rsidRDefault="005679F1" w:rsidP="00EA5336">
            <w:pPr>
              <w:pStyle w:val="teksts"/>
              <w:spacing w:line="300" w:lineRule="auto"/>
              <w:ind w:firstLine="0"/>
              <w:jc w:val="center"/>
              <w:rPr>
                <w:sz w:val="20"/>
                <w:szCs w:val="20"/>
              </w:rPr>
            </w:pPr>
            <w:r w:rsidRPr="00FD6106">
              <w:rPr>
                <w:sz w:val="20"/>
                <w:szCs w:val="20"/>
              </w:rPr>
              <w:t>202</w:t>
            </w:r>
          </w:p>
        </w:tc>
        <w:tc>
          <w:tcPr>
            <w:tcW w:w="1134" w:type="dxa"/>
          </w:tcPr>
          <w:p w14:paraId="1588DEAA" w14:textId="77777777" w:rsidR="005679F1" w:rsidRPr="00FD6106" w:rsidRDefault="005679F1" w:rsidP="00EA5336">
            <w:pPr>
              <w:pStyle w:val="teksts"/>
              <w:spacing w:line="300" w:lineRule="auto"/>
              <w:ind w:firstLine="0"/>
              <w:jc w:val="center"/>
              <w:rPr>
                <w:sz w:val="20"/>
                <w:szCs w:val="20"/>
              </w:rPr>
            </w:pPr>
            <w:r w:rsidRPr="00FD6106">
              <w:rPr>
                <w:sz w:val="20"/>
                <w:szCs w:val="20"/>
              </w:rPr>
              <w:t>186</w:t>
            </w:r>
          </w:p>
        </w:tc>
        <w:tc>
          <w:tcPr>
            <w:tcW w:w="1134" w:type="dxa"/>
          </w:tcPr>
          <w:p w14:paraId="3ED2DCD3" w14:textId="77777777" w:rsidR="005679F1" w:rsidRPr="00FD6106" w:rsidRDefault="005679F1" w:rsidP="00EA5336">
            <w:pPr>
              <w:pStyle w:val="teksts"/>
              <w:spacing w:line="300" w:lineRule="auto"/>
              <w:ind w:firstLine="0"/>
              <w:jc w:val="center"/>
              <w:rPr>
                <w:sz w:val="20"/>
                <w:szCs w:val="20"/>
              </w:rPr>
            </w:pPr>
            <w:r w:rsidRPr="00FD6106">
              <w:rPr>
                <w:sz w:val="20"/>
                <w:szCs w:val="20"/>
              </w:rPr>
              <w:t>167</w:t>
            </w:r>
          </w:p>
        </w:tc>
      </w:tr>
    </w:tbl>
    <w:p w14:paraId="11123993" w14:textId="77777777" w:rsidR="005679F1" w:rsidRPr="00361020" w:rsidRDefault="005679F1" w:rsidP="00A736B1">
      <w:pPr>
        <w:pStyle w:val="teksts"/>
        <w:spacing w:line="300" w:lineRule="auto"/>
        <w:jc w:val="center"/>
        <w:rPr>
          <w:sz w:val="20"/>
          <w:szCs w:val="20"/>
        </w:rPr>
      </w:pPr>
    </w:p>
    <w:p w14:paraId="63A8F9CD" w14:textId="41D4857F" w:rsidR="00A736B1" w:rsidRPr="00361020" w:rsidRDefault="00A736B1" w:rsidP="00FD6106">
      <w:pPr>
        <w:pStyle w:val="teksts"/>
        <w:spacing w:line="300" w:lineRule="auto"/>
        <w:ind w:left="426" w:hanging="426"/>
        <w:rPr>
          <w:sz w:val="20"/>
          <w:szCs w:val="20"/>
          <w:u w:val="single"/>
          <w:lang w:eastAsia="en-US"/>
        </w:rPr>
      </w:pPr>
      <w:r w:rsidRPr="00361020">
        <w:rPr>
          <w:sz w:val="20"/>
          <w:szCs w:val="20"/>
        </w:rPr>
        <w:t>SKAIDROJUMI APRĒĶINU VEIKŠANAI</w:t>
      </w:r>
    </w:p>
    <w:p w14:paraId="6484255B" w14:textId="5A0693B3" w:rsidR="00A736B1" w:rsidRPr="00361020" w:rsidRDefault="00A736B1" w:rsidP="00CA4D3D">
      <w:pPr>
        <w:spacing w:after="0" w:line="240" w:lineRule="auto"/>
        <w:jc w:val="both"/>
        <w:rPr>
          <w:rFonts w:ascii="Times New Roman" w:hAnsi="Times New Roman" w:cs="Times New Roman"/>
          <w:sz w:val="20"/>
          <w:szCs w:val="20"/>
        </w:rPr>
      </w:pPr>
      <w:r w:rsidRPr="00361020">
        <w:rPr>
          <w:rFonts w:ascii="Times New Roman" w:hAnsi="Times New Roman" w:cs="Times New Roman"/>
          <w:sz w:val="20"/>
          <w:szCs w:val="20"/>
        </w:rPr>
        <w:t>[1] gult</w:t>
      </w:r>
      <w:r w:rsidR="00CA4D3D">
        <w:rPr>
          <w:rFonts w:ascii="Times New Roman" w:hAnsi="Times New Roman" w:cs="Times New Roman"/>
          <w:sz w:val="20"/>
          <w:szCs w:val="20"/>
        </w:rPr>
        <w:t>as</w:t>
      </w:r>
      <w:r w:rsidRPr="00361020">
        <w:rPr>
          <w:rFonts w:ascii="Times New Roman" w:hAnsi="Times New Roman" w:cs="Times New Roman"/>
          <w:sz w:val="20"/>
          <w:szCs w:val="20"/>
        </w:rPr>
        <w:t xml:space="preserve">dienu skaitu gadā dala ar vidējo gultu skaitu gadā </w:t>
      </w:r>
    </w:p>
    <w:p w14:paraId="3C9A05E0" w14:textId="77777777" w:rsidR="00A736B1" w:rsidRPr="00361020" w:rsidRDefault="00A736B1" w:rsidP="00CA4D3D">
      <w:pPr>
        <w:spacing w:after="0" w:line="240" w:lineRule="auto"/>
        <w:jc w:val="both"/>
        <w:rPr>
          <w:rFonts w:ascii="Times New Roman" w:hAnsi="Times New Roman" w:cs="Times New Roman"/>
          <w:sz w:val="20"/>
          <w:szCs w:val="20"/>
        </w:rPr>
      </w:pPr>
      <w:r w:rsidRPr="00361020">
        <w:rPr>
          <w:rFonts w:ascii="Times New Roman" w:hAnsi="Times New Roman" w:cs="Times New Roman"/>
          <w:sz w:val="20"/>
          <w:szCs w:val="20"/>
        </w:rPr>
        <w:t>[2] vidējo gultu slodzi (dienās) reizina ar 100 un iegūto skaitli dala ar kalendāra dienu skaitu gadā</w:t>
      </w:r>
    </w:p>
    <w:p w14:paraId="7BE038D7" w14:textId="77777777" w:rsidR="00A736B1" w:rsidRPr="00361020" w:rsidRDefault="00A736B1" w:rsidP="00CA4D3D">
      <w:pPr>
        <w:spacing w:after="0" w:line="240" w:lineRule="auto"/>
        <w:jc w:val="both"/>
        <w:rPr>
          <w:rFonts w:ascii="Times New Roman" w:hAnsi="Times New Roman" w:cs="Times New Roman"/>
          <w:sz w:val="20"/>
          <w:szCs w:val="20"/>
        </w:rPr>
      </w:pPr>
      <w:r w:rsidRPr="00361020">
        <w:rPr>
          <w:rFonts w:ascii="Times New Roman" w:hAnsi="Times New Roman" w:cs="Times New Roman"/>
          <w:sz w:val="20"/>
          <w:szCs w:val="20"/>
        </w:rPr>
        <w:t>[3] starpību starp perioda kalendāra dienu skaitu un vidējo gultas slodzi (dienās) dala ar gultas aprites rādītāju (perioda ietvaros izrakstīto dzīvo un mirušo pacientu skaitu dala ar vidējo gultu skaitu gadā</w:t>
      </w:r>
    </w:p>
    <w:p w14:paraId="63F18178" w14:textId="77777777" w:rsidR="00A736B1" w:rsidRPr="00361020" w:rsidRDefault="00A736B1" w:rsidP="00CA4D3D">
      <w:pPr>
        <w:spacing w:after="0" w:line="240" w:lineRule="auto"/>
        <w:jc w:val="both"/>
        <w:rPr>
          <w:rFonts w:ascii="Times New Roman" w:hAnsi="Times New Roman" w:cs="Times New Roman"/>
          <w:sz w:val="20"/>
          <w:szCs w:val="20"/>
        </w:rPr>
      </w:pPr>
      <w:r w:rsidRPr="00361020">
        <w:rPr>
          <w:rFonts w:ascii="Times New Roman" w:hAnsi="Times New Roman" w:cs="Times New Roman"/>
          <w:sz w:val="20"/>
          <w:szCs w:val="20"/>
        </w:rPr>
        <w:t>[4] kopējais pacientu (hospitalizāciju) skaits (nevis unikālie pacienti)</w:t>
      </w:r>
    </w:p>
    <w:p w14:paraId="4300D20D" w14:textId="0B06FB6D" w:rsidR="00A736B1" w:rsidRPr="00361020" w:rsidRDefault="00A736B1" w:rsidP="00CA4D3D">
      <w:pPr>
        <w:spacing w:after="0" w:line="240" w:lineRule="auto"/>
        <w:jc w:val="both"/>
        <w:rPr>
          <w:rFonts w:ascii="Times New Roman" w:hAnsi="Times New Roman" w:cs="Times New Roman"/>
          <w:sz w:val="20"/>
          <w:szCs w:val="20"/>
        </w:rPr>
      </w:pPr>
      <w:r w:rsidRPr="00361020">
        <w:rPr>
          <w:rFonts w:ascii="Times New Roman" w:hAnsi="Times New Roman" w:cs="Times New Roman"/>
          <w:sz w:val="20"/>
          <w:szCs w:val="20"/>
        </w:rPr>
        <w:t>[5] diennaktis, kuras pacienti pavadīja slimnīcā (gult</w:t>
      </w:r>
      <w:r w:rsidR="00CA4D3D">
        <w:rPr>
          <w:rFonts w:ascii="Times New Roman" w:hAnsi="Times New Roman" w:cs="Times New Roman"/>
          <w:sz w:val="20"/>
          <w:szCs w:val="20"/>
        </w:rPr>
        <w:t>as</w:t>
      </w:r>
      <w:r w:rsidRPr="00361020">
        <w:rPr>
          <w:rFonts w:ascii="Times New Roman" w:hAnsi="Times New Roman" w:cs="Times New Roman"/>
          <w:sz w:val="20"/>
          <w:szCs w:val="20"/>
        </w:rPr>
        <w:t>dienas). Ja pacientu pārved uz citu stacionāru vai viņa nāve iestājas 24 stundu laikā pēc hospitalizācijas, to reģistrē kā 1 gult</w:t>
      </w:r>
      <w:r w:rsidR="00CA4D3D">
        <w:rPr>
          <w:rFonts w:ascii="Times New Roman" w:hAnsi="Times New Roman" w:cs="Times New Roman"/>
          <w:sz w:val="20"/>
          <w:szCs w:val="20"/>
        </w:rPr>
        <w:t>as</w:t>
      </w:r>
      <w:r w:rsidRPr="00361020">
        <w:rPr>
          <w:rFonts w:ascii="Times New Roman" w:hAnsi="Times New Roman" w:cs="Times New Roman"/>
          <w:sz w:val="20"/>
          <w:szCs w:val="20"/>
        </w:rPr>
        <w:t>dienu.</w:t>
      </w:r>
    </w:p>
    <w:p w14:paraId="1187276C" w14:textId="77777777" w:rsidR="00A736B1" w:rsidRPr="00361020" w:rsidRDefault="00A736B1" w:rsidP="00CA4D3D">
      <w:pPr>
        <w:spacing w:after="0" w:line="240" w:lineRule="auto"/>
        <w:jc w:val="both"/>
        <w:rPr>
          <w:rFonts w:ascii="Times New Roman" w:hAnsi="Times New Roman" w:cs="Times New Roman"/>
          <w:sz w:val="20"/>
          <w:szCs w:val="20"/>
        </w:rPr>
      </w:pPr>
      <w:r w:rsidRPr="00361020">
        <w:rPr>
          <w:rFonts w:ascii="Times New Roman" w:hAnsi="Times New Roman" w:cs="Times New Roman"/>
          <w:sz w:val="20"/>
          <w:szCs w:val="20"/>
        </w:rPr>
        <w:t>[6] kopējās izmaksas stacionārajiem pakalpojumiem dala ar kopējo izrakstīto un mirušo pacientu skaitu, tai skaitā izmaksas var norādīt arī pa profiliem</w:t>
      </w:r>
    </w:p>
    <w:p w14:paraId="090026E4" w14:textId="77777777" w:rsidR="00A736B1" w:rsidRPr="00361020" w:rsidRDefault="00A736B1" w:rsidP="00CA4D3D">
      <w:pPr>
        <w:spacing w:after="0" w:line="240" w:lineRule="auto"/>
        <w:jc w:val="both"/>
        <w:rPr>
          <w:rFonts w:ascii="Times New Roman" w:hAnsi="Times New Roman" w:cs="Times New Roman"/>
          <w:sz w:val="20"/>
          <w:szCs w:val="20"/>
        </w:rPr>
      </w:pPr>
      <w:r w:rsidRPr="00361020">
        <w:rPr>
          <w:rFonts w:ascii="Times New Roman" w:hAnsi="Times New Roman" w:cs="Times New Roman"/>
          <w:sz w:val="20"/>
          <w:szCs w:val="20"/>
        </w:rPr>
        <w:t>[7] kopējās izmaksas stacionārajiem pakalpojumiem dala ar kopējo gultasdienu skaitu</w:t>
      </w:r>
    </w:p>
    <w:p w14:paraId="65E0A555" w14:textId="77777777" w:rsidR="00A736B1" w:rsidRPr="00361020" w:rsidRDefault="00A736B1" w:rsidP="00CA4D3D">
      <w:pPr>
        <w:spacing w:after="0" w:line="240" w:lineRule="auto"/>
        <w:jc w:val="both"/>
        <w:rPr>
          <w:rFonts w:ascii="Times New Roman" w:hAnsi="Times New Roman" w:cs="Times New Roman"/>
          <w:sz w:val="20"/>
          <w:szCs w:val="20"/>
        </w:rPr>
      </w:pPr>
      <w:r w:rsidRPr="00361020">
        <w:rPr>
          <w:rFonts w:ascii="Times New Roman" w:hAnsi="Times New Roman" w:cs="Times New Roman"/>
          <w:sz w:val="20"/>
          <w:szCs w:val="20"/>
        </w:rPr>
        <w:t>[8] atsevišķi pa profiliem - kopējo rindu dienu skaitu dala ar rindā esošajiem pacientiem uz stacionēšanu</w:t>
      </w:r>
    </w:p>
    <w:p w14:paraId="7633AA08" w14:textId="77777777" w:rsidR="00A736B1" w:rsidRPr="00361020" w:rsidRDefault="00A736B1" w:rsidP="00CA4D3D">
      <w:pPr>
        <w:spacing w:after="0" w:line="240" w:lineRule="auto"/>
        <w:jc w:val="both"/>
        <w:rPr>
          <w:rFonts w:ascii="Times New Roman" w:hAnsi="Times New Roman" w:cs="Times New Roman"/>
          <w:sz w:val="20"/>
          <w:szCs w:val="20"/>
        </w:rPr>
      </w:pPr>
      <w:r w:rsidRPr="00361020">
        <w:rPr>
          <w:rFonts w:ascii="Times New Roman" w:hAnsi="Times New Roman" w:cs="Times New Roman"/>
          <w:sz w:val="20"/>
          <w:szCs w:val="20"/>
        </w:rPr>
        <w:t>[9] uz mājām izrakstītie pacientu skaits, kas atkārtoti hospitalizēti tajā pašā vai nākamajā dienā (neieskaitot pacientus, kam nākamā hospitalizācija ir aprūpe vai rehabilitācija (Lūdzu izmantot NVD datus, jo tie ir atlasīti pēc vienotas metodoloģijas (</w:t>
      </w:r>
      <w:hyperlink r:id="rId12" w:history="1">
        <w:r w:rsidRPr="00361020">
          <w:rPr>
            <w:rStyle w:val="Hyperlink"/>
            <w:rFonts w:ascii="Times New Roman" w:hAnsi="Times New Roman" w:cs="Times New Roman"/>
            <w:sz w:val="20"/>
            <w:szCs w:val="20"/>
          </w:rPr>
          <w:t>http://www.vmnvd.gov.lv/lv/503-ligumpartneriem/operativa-budzetainformacija/arhivs)</w:t>
        </w:r>
      </w:hyperlink>
      <w:r w:rsidRPr="00361020">
        <w:rPr>
          <w:rFonts w:ascii="Times New Roman" w:hAnsi="Times New Roman" w:cs="Times New Roman"/>
          <w:sz w:val="20"/>
          <w:szCs w:val="20"/>
        </w:rPr>
        <w:t>)</w:t>
      </w:r>
    </w:p>
    <w:p w14:paraId="370EF449" w14:textId="77777777" w:rsidR="00A736B1" w:rsidRPr="00361020" w:rsidRDefault="00A736B1" w:rsidP="00CA4D3D">
      <w:pPr>
        <w:spacing w:after="0" w:line="240" w:lineRule="auto"/>
        <w:jc w:val="both"/>
        <w:rPr>
          <w:rFonts w:ascii="Times New Roman" w:hAnsi="Times New Roman" w:cs="Times New Roman"/>
          <w:sz w:val="20"/>
          <w:szCs w:val="20"/>
        </w:rPr>
      </w:pPr>
      <w:r w:rsidRPr="00361020">
        <w:rPr>
          <w:rFonts w:ascii="Times New Roman" w:hAnsi="Times New Roman" w:cs="Times New Roman"/>
          <w:sz w:val="20"/>
          <w:szCs w:val="20"/>
        </w:rPr>
        <w:t>[10] kopējais pacientu skaits (nevis unikālie pacienti)</w:t>
      </w:r>
    </w:p>
    <w:p w14:paraId="53BE6644" w14:textId="77777777" w:rsidR="00A736B1" w:rsidRPr="00361020" w:rsidRDefault="00A736B1" w:rsidP="00CA4D3D">
      <w:pPr>
        <w:spacing w:after="0" w:line="240" w:lineRule="auto"/>
        <w:jc w:val="both"/>
        <w:rPr>
          <w:rFonts w:ascii="Times New Roman" w:hAnsi="Times New Roman" w:cs="Times New Roman"/>
          <w:sz w:val="20"/>
          <w:szCs w:val="20"/>
        </w:rPr>
      </w:pPr>
      <w:r w:rsidRPr="00361020">
        <w:rPr>
          <w:rFonts w:ascii="Times New Roman" w:hAnsi="Times New Roman" w:cs="Times New Roman"/>
          <w:sz w:val="20"/>
          <w:szCs w:val="20"/>
        </w:rPr>
        <w:t xml:space="preserve">[11] kopējais gultasdienu skaits (visiem dienas stacionāra pacientiem) gadā dala ar kopējo dienas stacionāra pacientu skaitu gadā </w:t>
      </w:r>
    </w:p>
    <w:p w14:paraId="4A661F10" w14:textId="19B04825" w:rsidR="00A736B1" w:rsidRPr="00361020" w:rsidRDefault="00A736B1" w:rsidP="00CA4D3D">
      <w:pPr>
        <w:spacing w:after="0" w:line="240" w:lineRule="auto"/>
        <w:jc w:val="both"/>
        <w:rPr>
          <w:rFonts w:ascii="Times New Roman" w:hAnsi="Times New Roman" w:cs="Times New Roman"/>
          <w:sz w:val="20"/>
          <w:szCs w:val="20"/>
        </w:rPr>
      </w:pPr>
      <w:r w:rsidRPr="00361020">
        <w:rPr>
          <w:rFonts w:ascii="Times New Roman" w:hAnsi="Times New Roman" w:cs="Times New Roman"/>
          <w:sz w:val="20"/>
          <w:szCs w:val="20"/>
        </w:rPr>
        <w:t>[12] kopējās izmaksas dienas stacionāra pakalpojumiem dala ar kopējo izrakstīto un mirušo pacientu skaitu</w:t>
      </w:r>
    </w:p>
    <w:p w14:paraId="4AC272EB" w14:textId="77777777" w:rsidR="00A736B1" w:rsidRPr="00361020" w:rsidRDefault="00A736B1" w:rsidP="00CA4D3D">
      <w:pPr>
        <w:spacing w:after="0" w:line="240" w:lineRule="auto"/>
        <w:jc w:val="both"/>
        <w:rPr>
          <w:rFonts w:ascii="Times New Roman" w:hAnsi="Times New Roman" w:cs="Times New Roman"/>
          <w:sz w:val="20"/>
          <w:szCs w:val="20"/>
        </w:rPr>
      </w:pPr>
      <w:r w:rsidRPr="00361020">
        <w:rPr>
          <w:rFonts w:ascii="Times New Roman" w:hAnsi="Times New Roman" w:cs="Times New Roman"/>
          <w:sz w:val="20"/>
          <w:szCs w:val="20"/>
        </w:rPr>
        <w:t>[13] atsevišķi pa specialitātēm - kopējo rindu dienu skaitu dala ar rindā esošajiem pacientiem</w:t>
      </w:r>
    </w:p>
    <w:p w14:paraId="20BF6D80" w14:textId="77777777" w:rsidR="00A736B1" w:rsidRPr="00361020" w:rsidRDefault="00A736B1" w:rsidP="00CA4D3D">
      <w:pPr>
        <w:spacing w:after="0" w:line="240" w:lineRule="auto"/>
        <w:jc w:val="both"/>
        <w:rPr>
          <w:rFonts w:ascii="Times New Roman" w:hAnsi="Times New Roman" w:cs="Times New Roman"/>
          <w:sz w:val="20"/>
          <w:szCs w:val="20"/>
        </w:rPr>
      </w:pPr>
      <w:r w:rsidRPr="00361020">
        <w:rPr>
          <w:rFonts w:ascii="Times New Roman" w:hAnsi="Times New Roman" w:cs="Times New Roman"/>
          <w:sz w:val="20"/>
          <w:szCs w:val="20"/>
        </w:rPr>
        <w:t>[14] Sekundārās ambulatorās veselības aprūpes (SAVA) apmeklējumu skaits 1.-6. aprūpes epizodē pie SAVA speciālista, SAVA māsas, SAVA ārsta palīga</w:t>
      </w:r>
    </w:p>
    <w:p w14:paraId="6AD88FF4" w14:textId="3E0078C1" w:rsidR="00A736B1" w:rsidRPr="00042872" w:rsidRDefault="00A736B1" w:rsidP="00CA4D3D">
      <w:pPr>
        <w:spacing w:after="0" w:line="240" w:lineRule="auto"/>
        <w:jc w:val="both"/>
        <w:rPr>
          <w:rFonts w:ascii="Times New Roman" w:hAnsi="Times New Roman" w:cs="Times New Roman"/>
          <w:sz w:val="20"/>
          <w:szCs w:val="20"/>
        </w:rPr>
      </w:pPr>
      <w:r w:rsidRPr="00042872">
        <w:rPr>
          <w:rFonts w:ascii="Times New Roman" w:hAnsi="Times New Roman" w:cs="Times New Roman"/>
          <w:sz w:val="20"/>
          <w:szCs w:val="20"/>
        </w:rPr>
        <w:t>[15] kopējo rindu dienu skaitu dala ar rindā uz ambulatorajiem pakalpojumiem esošajiem pacientiem (izņemot hroniskiem pacientiem dinamiskajai novērošanai)</w:t>
      </w:r>
    </w:p>
    <w:p w14:paraId="11177649" w14:textId="77777777" w:rsidR="00A736B1" w:rsidRPr="00042872" w:rsidRDefault="00A736B1" w:rsidP="00CA4D3D">
      <w:pPr>
        <w:spacing w:after="0" w:line="240" w:lineRule="auto"/>
        <w:jc w:val="both"/>
        <w:rPr>
          <w:rFonts w:ascii="Times New Roman" w:hAnsi="Times New Roman" w:cs="Times New Roman"/>
          <w:sz w:val="20"/>
          <w:szCs w:val="20"/>
        </w:rPr>
      </w:pPr>
      <w:r w:rsidRPr="00042872">
        <w:rPr>
          <w:rFonts w:ascii="Times New Roman" w:hAnsi="Times New Roman" w:cs="Times New Roman"/>
          <w:sz w:val="20"/>
          <w:szCs w:val="20"/>
        </w:rPr>
        <w:t>[16] dzīvi dzimušo nāves gadījumu skaits laikā no 0-27 dzīves dienām no 1000 dzīvi dzimušiem.</w:t>
      </w:r>
    </w:p>
    <w:bookmarkEnd w:id="8"/>
    <w:p w14:paraId="3C066B00" w14:textId="79936C2D" w:rsidR="00956148" w:rsidRPr="00361020" w:rsidRDefault="00956148" w:rsidP="00CA4D3D">
      <w:pPr>
        <w:suppressAutoHyphens/>
        <w:spacing w:before="240" w:after="0" w:line="360" w:lineRule="auto"/>
        <w:ind w:firstLine="567"/>
        <w:jc w:val="both"/>
        <w:rPr>
          <w:rFonts w:ascii="Times New Roman" w:hAnsi="Times New Roman" w:cs="Times New Roman"/>
          <w:sz w:val="24"/>
          <w:szCs w:val="24"/>
        </w:rPr>
      </w:pPr>
      <w:r w:rsidRPr="00042872">
        <w:rPr>
          <w:rFonts w:ascii="Times New Roman" w:hAnsi="Times New Roman" w:cs="Times New Roman"/>
          <w:sz w:val="24"/>
          <w:szCs w:val="24"/>
        </w:rPr>
        <w:t>Kapitāl</w:t>
      </w:r>
      <w:r w:rsidR="00CA4D3D" w:rsidRPr="00042872">
        <w:rPr>
          <w:rFonts w:ascii="Times New Roman" w:hAnsi="Times New Roman" w:cs="Times New Roman"/>
          <w:sz w:val="24"/>
          <w:szCs w:val="24"/>
        </w:rPr>
        <w:t>s</w:t>
      </w:r>
      <w:r w:rsidRPr="00042872">
        <w:rPr>
          <w:rFonts w:ascii="Times New Roman" w:hAnsi="Times New Roman" w:cs="Times New Roman"/>
          <w:sz w:val="24"/>
          <w:szCs w:val="24"/>
        </w:rPr>
        <w:t>abiedrība sniedz sekundāro veselības aprūpi, kas ir specializēta ambulatorā un/vai</w:t>
      </w:r>
      <w:r w:rsidRPr="00361020">
        <w:rPr>
          <w:rFonts w:ascii="Times New Roman" w:hAnsi="Times New Roman" w:cs="Times New Roman"/>
          <w:sz w:val="24"/>
          <w:szCs w:val="24"/>
        </w:rPr>
        <w:t xml:space="preserve"> stacionārā veselības aprūpe</w:t>
      </w:r>
      <w:r w:rsidR="000771E0" w:rsidRPr="00361020">
        <w:rPr>
          <w:rFonts w:ascii="Times New Roman" w:hAnsi="Times New Roman" w:cs="Times New Roman"/>
          <w:sz w:val="24"/>
          <w:szCs w:val="24"/>
        </w:rPr>
        <w:t>,</w:t>
      </w:r>
      <w:r w:rsidRPr="00361020">
        <w:rPr>
          <w:rFonts w:ascii="Times New Roman" w:hAnsi="Times New Roman" w:cs="Times New Roman"/>
          <w:sz w:val="24"/>
          <w:szCs w:val="24"/>
        </w:rPr>
        <w:t xml:space="preserve"> un ir orientēta uz neatliekamu, akūtu un plānveida medicīnisk</w:t>
      </w:r>
      <w:r w:rsidR="000771E0" w:rsidRPr="00361020">
        <w:rPr>
          <w:rFonts w:ascii="Times New Roman" w:hAnsi="Times New Roman" w:cs="Times New Roman"/>
          <w:sz w:val="24"/>
          <w:szCs w:val="24"/>
        </w:rPr>
        <w:t>o</w:t>
      </w:r>
      <w:r w:rsidRPr="00361020">
        <w:rPr>
          <w:rFonts w:ascii="Times New Roman" w:hAnsi="Times New Roman" w:cs="Times New Roman"/>
          <w:sz w:val="24"/>
          <w:szCs w:val="24"/>
        </w:rPr>
        <w:t xml:space="preserve"> palīdzību: ātru un kvalitatīvu diagnostiku, intensīvu ārstēšanu un rehabilitāciju, ar mērķi maksimāli ātri un kvalitatīvi panākt pacienta izveseļošanos, vai samazināt slimības izpausmes līdz tādai pakāpei, kad ir iespējama tālāka ārstēšana primārās veselības aprūpes sistēmā.</w:t>
      </w:r>
    </w:p>
    <w:p w14:paraId="5D43ADE6" w14:textId="3EFAE52D" w:rsidR="00956148" w:rsidRPr="00361020" w:rsidRDefault="00956148" w:rsidP="00CA4D3D">
      <w:pPr>
        <w:suppressAutoHyphens/>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2019.gadā Kapitālsabiedrībā sniegta stacionārā palīdzība</w:t>
      </w:r>
      <w:r w:rsidR="0027312A" w:rsidRPr="00361020">
        <w:rPr>
          <w:rFonts w:ascii="Times New Roman" w:hAnsi="Times New Roman" w:cs="Times New Roman"/>
          <w:sz w:val="24"/>
          <w:szCs w:val="24"/>
        </w:rPr>
        <w:t xml:space="preserve"> (4. pielikums)</w:t>
      </w:r>
      <w:r w:rsidRPr="00361020">
        <w:rPr>
          <w:rFonts w:ascii="Times New Roman" w:hAnsi="Times New Roman" w:cs="Times New Roman"/>
          <w:sz w:val="24"/>
          <w:szCs w:val="24"/>
        </w:rPr>
        <w:t xml:space="preserve"> 9408 pacientiem, kas ir par 340 pacientiem jeb 3.5% mazāk kā 2019.gadā tika plānojis NVD</w:t>
      </w:r>
      <w:r w:rsidR="000771E0" w:rsidRPr="00361020">
        <w:rPr>
          <w:rFonts w:ascii="Times New Roman" w:hAnsi="Times New Roman" w:cs="Times New Roman"/>
          <w:sz w:val="24"/>
          <w:szCs w:val="24"/>
        </w:rPr>
        <w:t xml:space="preserve"> (</w:t>
      </w:r>
      <w:r w:rsidRPr="00361020">
        <w:rPr>
          <w:rFonts w:ascii="Times New Roman" w:hAnsi="Times New Roman" w:cs="Times New Roman"/>
          <w:sz w:val="24"/>
          <w:szCs w:val="24"/>
        </w:rPr>
        <w:t>9748</w:t>
      </w:r>
      <w:r w:rsidR="000771E0" w:rsidRPr="00361020">
        <w:rPr>
          <w:rFonts w:ascii="Times New Roman" w:hAnsi="Times New Roman" w:cs="Times New Roman"/>
          <w:sz w:val="24"/>
          <w:szCs w:val="24"/>
        </w:rPr>
        <w:t xml:space="preserve"> pac.)</w:t>
      </w:r>
      <w:r w:rsidRPr="00361020">
        <w:rPr>
          <w:rFonts w:ascii="Times New Roman" w:hAnsi="Times New Roman" w:cs="Times New Roman"/>
          <w:sz w:val="24"/>
          <w:szCs w:val="24"/>
        </w:rPr>
        <w:t>, bet vienlaicīgi par 0.2% jeb 1</w:t>
      </w:r>
      <w:r w:rsidR="00FC2E21" w:rsidRPr="00361020">
        <w:rPr>
          <w:rFonts w:ascii="Times New Roman" w:hAnsi="Times New Roman" w:cs="Times New Roman"/>
          <w:sz w:val="24"/>
          <w:szCs w:val="24"/>
        </w:rPr>
        <w:t>6</w:t>
      </w:r>
      <w:r w:rsidRPr="00361020">
        <w:rPr>
          <w:rFonts w:ascii="Times New Roman" w:hAnsi="Times New Roman" w:cs="Times New Roman"/>
          <w:sz w:val="24"/>
          <w:szCs w:val="24"/>
        </w:rPr>
        <w:t xml:space="preserve"> pacientiem vairāk </w:t>
      </w:r>
      <w:r w:rsidR="00BD4CCD" w:rsidRPr="00361020">
        <w:rPr>
          <w:rFonts w:ascii="Times New Roman" w:hAnsi="Times New Roman" w:cs="Times New Roman"/>
          <w:sz w:val="24"/>
          <w:szCs w:val="24"/>
        </w:rPr>
        <w:t>kā iepriekšējā pārskata period</w:t>
      </w:r>
      <w:r w:rsidR="000771E0" w:rsidRPr="00361020">
        <w:rPr>
          <w:rFonts w:ascii="Times New Roman" w:hAnsi="Times New Roman" w:cs="Times New Roman"/>
          <w:sz w:val="24"/>
          <w:szCs w:val="24"/>
        </w:rPr>
        <w:t>ā (</w:t>
      </w:r>
      <w:r w:rsidRPr="00361020">
        <w:rPr>
          <w:rFonts w:ascii="Times New Roman" w:hAnsi="Times New Roman" w:cs="Times New Roman"/>
          <w:sz w:val="24"/>
          <w:szCs w:val="24"/>
        </w:rPr>
        <w:t>2018.gadā - sniegta stacionārā palīdzība 9392 pacientiem</w:t>
      </w:r>
      <w:r w:rsidR="000771E0" w:rsidRPr="00361020">
        <w:rPr>
          <w:rFonts w:ascii="Times New Roman" w:hAnsi="Times New Roman" w:cs="Times New Roman"/>
          <w:sz w:val="24"/>
          <w:szCs w:val="24"/>
        </w:rPr>
        <w:t>).</w:t>
      </w:r>
    </w:p>
    <w:p w14:paraId="087334AA" w14:textId="77777777" w:rsidR="00956148" w:rsidRPr="00361020" w:rsidRDefault="00956148" w:rsidP="00CA4D3D">
      <w:pPr>
        <w:suppressAutoHyphens/>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Dzemdību palīdzība sniegta 676 pacientiem, kas ir par 103 pacientiem jeb 18% vairāk kā 2018.gadā (573 pac.).</w:t>
      </w:r>
    </w:p>
    <w:p w14:paraId="46B804A5" w14:textId="15160261" w:rsidR="00FC2E21" w:rsidRPr="00361020" w:rsidRDefault="00FC2E21" w:rsidP="00CA4D3D">
      <w:pPr>
        <w:suppressAutoHyphens/>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color w:val="000000"/>
          <w:sz w:val="24"/>
          <w:szCs w:val="24"/>
        </w:rPr>
        <w:t>Maznozīmīgi palielinotie</w:t>
      </w:r>
      <w:r w:rsidR="007F640D" w:rsidRPr="00361020">
        <w:rPr>
          <w:rFonts w:ascii="Times New Roman" w:hAnsi="Times New Roman" w:cs="Times New Roman"/>
          <w:color w:val="000000"/>
          <w:sz w:val="24"/>
          <w:szCs w:val="24"/>
        </w:rPr>
        <w:t>s diennakts stacionētajiem pa</w:t>
      </w:r>
      <w:r w:rsidRPr="00361020">
        <w:rPr>
          <w:rFonts w:ascii="Times New Roman" w:hAnsi="Times New Roman" w:cs="Times New Roman"/>
          <w:color w:val="000000"/>
          <w:sz w:val="24"/>
          <w:szCs w:val="24"/>
        </w:rPr>
        <w:t>cientiem, ievērojami p</w:t>
      </w:r>
      <w:r w:rsidRPr="00361020">
        <w:rPr>
          <w:rFonts w:ascii="Times New Roman" w:hAnsi="Times New Roman" w:cs="Times New Roman"/>
          <w:sz w:val="24"/>
          <w:szCs w:val="24"/>
        </w:rPr>
        <w:t>alielinājies ārstētais pacientu skaits dienas stacionārā - 2334, kas ir par 325 pacientiem jeb par 16.2 % vairāk kā 2018. gadā (2009</w:t>
      </w:r>
      <w:r w:rsidR="00790096" w:rsidRPr="00361020">
        <w:rPr>
          <w:rFonts w:ascii="Times New Roman" w:hAnsi="Times New Roman" w:cs="Times New Roman"/>
          <w:sz w:val="24"/>
          <w:szCs w:val="24"/>
        </w:rPr>
        <w:t xml:space="preserve"> pac.</w:t>
      </w:r>
      <w:r w:rsidRPr="00361020">
        <w:rPr>
          <w:rFonts w:ascii="Times New Roman" w:hAnsi="Times New Roman" w:cs="Times New Roman"/>
          <w:sz w:val="24"/>
          <w:szCs w:val="24"/>
        </w:rPr>
        <w:t>).</w:t>
      </w:r>
    </w:p>
    <w:p w14:paraId="1C971233" w14:textId="08661237" w:rsidR="00FC2E21" w:rsidRPr="00361020" w:rsidRDefault="00FC2E21" w:rsidP="00CA4D3D">
      <w:pPr>
        <w:suppressAutoHyphens/>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lastRenderedPageBreak/>
        <w:t>Vidējam apmeklējumu skaitam ambulatorās aprūpes epizodēs</w:t>
      </w:r>
      <w:r w:rsidR="00305F47" w:rsidRPr="00361020">
        <w:rPr>
          <w:rFonts w:ascii="Times New Roman" w:hAnsi="Times New Roman" w:cs="Times New Roman"/>
          <w:sz w:val="24"/>
          <w:szCs w:val="24"/>
        </w:rPr>
        <w:t xml:space="preserve"> (5. pielikums)</w:t>
      </w:r>
      <w:r w:rsidRPr="00361020">
        <w:rPr>
          <w:rFonts w:ascii="Times New Roman" w:hAnsi="Times New Roman" w:cs="Times New Roman"/>
          <w:sz w:val="24"/>
          <w:szCs w:val="24"/>
        </w:rPr>
        <w:t xml:space="preserve"> ir tendence saglabāties, kas liecina par to, ka ārstēšanas </w:t>
      </w:r>
      <w:r w:rsidR="007F640D" w:rsidRPr="00361020">
        <w:rPr>
          <w:rFonts w:ascii="Times New Roman" w:hAnsi="Times New Roman" w:cs="Times New Roman"/>
          <w:sz w:val="24"/>
          <w:szCs w:val="24"/>
        </w:rPr>
        <w:t>pie</w:t>
      </w:r>
      <w:r w:rsidR="00790096" w:rsidRPr="00361020">
        <w:rPr>
          <w:rFonts w:ascii="Times New Roman" w:hAnsi="Times New Roman" w:cs="Times New Roman"/>
          <w:sz w:val="24"/>
          <w:szCs w:val="24"/>
        </w:rPr>
        <w:t>e</w:t>
      </w:r>
      <w:r w:rsidR="007F640D" w:rsidRPr="00361020">
        <w:rPr>
          <w:rFonts w:ascii="Times New Roman" w:hAnsi="Times New Roman" w:cs="Times New Roman"/>
          <w:sz w:val="24"/>
          <w:szCs w:val="24"/>
        </w:rPr>
        <w:t xml:space="preserve">jamība </w:t>
      </w:r>
      <w:r w:rsidRPr="00361020">
        <w:rPr>
          <w:rFonts w:ascii="Times New Roman" w:hAnsi="Times New Roman" w:cs="Times New Roman"/>
          <w:sz w:val="24"/>
          <w:szCs w:val="24"/>
        </w:rPr>
        <w:t xml:space="preserve">uzlabojas. Ambulatorā palīdzība sniegta - 117737 aprūpes epizodēs un 146443 vizītēs pie dažādiem speciālistiem, kas ir par 6934 epizodēm jeb 6.3 % vairāk kā 2018. gadā. </w:t>
      </w:r>
      <w:r w:rsidR="007F640D" w:rsidRPr="00361020">
        <w:rPr>
          <w:rFonts w:ascii="Times New Roman" w:hAnsi="Times New Roman" w:cs="Times New Roman"/>
          <w:sz w:val="24"/>
          <w:szCs w:val="24"/>
        </w:rPr>
        <w:t>(</w:t>
      </w:r>
      <w:r w:rsidRPr="00361020">
        <w:rPr>
          <w:rFonts w:ascii="Times New Roman" w:hAnsi="Times New Roman" w:cs="Times New Roman"/>
          <w:sz w:val="24"/>
          <w:szCs w:val="24"/>
        </w:rPr>
        <w:t>2018.gadā ambulatorā palīdzība sniegta – 110803 aprūpes epizodēs un 135550 vizītēs pie dažādiem speciālistiem</w:t>
      </w:r>
      <w:r w:rsidR="007F640D" w:rsidRPr="00361020">
        <w:rPr>
          <w:rFonts w:ascii="Times New Roman" w:hAnsi="Times New Roman" w:cs="Times New Roman"/>
          <w:sz w:val="24"/>
          <w:szCs w:val="24"/>
        </w:rPr>
        <w:t>)</w:t>
      </w:r>
      <w:r w:rsidRPr="00361020">
        <w:rPr>
          <w:rFonts w:ascii="Times New Roman" w:hAnsi="Times New Roman" w:cs="Times New Roman"/>
          <w:sz w:val="24"/>
          <w:szCs w:val="24"/>
        </w:rPr>
        <w:t xml:space="preserve">. </w:t>
      </w:r>
    </w:p>
    <w:p w14:paraId="6AA1E359" w14:textId="69ABE459" w:rsidR="000525EA" w:rsidRPr="00361020" w:rsidRDefault="000525EA" w:rsidP="00CA4D3D">
      <w:pPr>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Analizējot ambulatoro konsultāciju skaitu (t.sk dienas stacionāra apmeklējumu -gultas dienu - skaitu) par 2015.</w:t>
      </w:r>
      <w:r w:rsidR="00CA4D3D">
        <w:rPr>
          <w:rFonts w:ascii="Times New Roman" w:hAnsi="Times New Roman" w:cs="Times New Roman"/>
          <w:sz w:val="24"/>
          <w:szCs w:val="24"/>
        </w:rPr>
        <w:t>-</w:t>
      </w:r>
      <w:r w:rsidRPr="00361020">
        <w:rPr>
          <w:rFonts w:ascii="Times New Roman" w:hAnsi="Times New Roman" w:cs="Times New Roman"/>
          <w:sz w:val="24"/>
          <w:szCs w:val="24"/>
        </w:rPr>
        <w:t>2019.gadu</w:t>
      </w:r>
      <w:r w:rsidR="00305F47" w:rsidRPr="00361020">
        <w:rPr>
          <w:rFonts w:ascii="Times New Roman" w:hAnsi="Times New Roman" w:cs="Times New Roman"/>
          <w:sz w:val="24"/>
          <w:szCs w:val="24"/>
        </w:rPr>
        <w:t xml:space="preserve"> (5</w:t>
      </w:r>
      <w:r w:rsidRPr="00361020">
        <w:rPr>
          <w:rFonts w:ascii="Times New Roman" w:hAnsi="Times New Roman" w:cs="Times New Roman"/>
          <w:sz w:val="24"/>
          <w:szCs w:val="24"/>
        </w:rPr>
        <w:t>.pielikums), redzams, ka ievērojami pieaudzis pirmreizējo sniegto konsultāciju skaits (no 88 926 līdz 146 621) poliklīnikā un Neatliekamās palīdzības (uzņemšanas) nodaļā (no 8 704 līdz 12 743), kas saistīts ar</w:t>
      </w:r>
      <w:r w:rsidR="00790096" w:rsidRPr="00361020">
        <w:rPr>
          <w:rFonts w:ascii="Times New Roman" w:hAnsi="Times New Roman" w:cs="Times New Roman"/>
          <w:sz w:val="24"/>
          <w:szCs w:val="24"/>
        </w:rPr>
        <w:t xml:space="preserve"> piešķirtiem</w:t>
      </w:r>
      <w:r w:rsidRPr="00361020">
        <w:rPr>
          <w:rFonts w:ascii="Times New Roman" w:hAnsi="Times New Roman" w:cs="Times New Roman"/>
          <w:sz w:val="24"/>
          <w:szCs w:val="24"/>
        </w:rPr>
        <w:t xml:space="preserve"> ievērojami lielākiem valsts budžeta līdzekļiem ambulatoro pakalpojumu apmaksai. Vidēji veiktais manipulāciju skaits vienā konsultācijā šajā laikā ir apmēram vienāds (1,28-1,30) kas, savukārt, liecina par ambulatorā darba ražīguma pieaugumu. Atkārtoto apmeklējumu īpatsvars vienā aprūpes epizodē pie speciālistiem 2019.gadā, salīdzinoši ar iepriekšējiem gadiem, turpina samazināties – no 29,8% līdz 19,6%, kas nozīmē, ka uzlabojas ārstēšanas procesu efektivitāte un saslimšanas tiek ātrāk izārstētas.</w:t>
      </w:r>
    </w:p>
    <w:p w14:paraId="5F9BCFB5" w14:textId="77777777" w:rsidR="00FC2E21" w:rsidRPr="00361020" w:rsidRDefault="00FC2E21" w:rsidP="00CA4D3D">
      <w:pPr>
        <w:suppressAutoHyphens/>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 xml:space="preserve">Stacionārā ārstēto pacientu ārstēšanās ilgums </w:t>
      </w:r>
      <w:r w:rsidR="00DF3CD9" w:rsidRPr="00361020">
        <w:rPr>
          <w:rFonts w:ascii="Times New Roman" w:hAnsi="Times New Roman" w:cs="Times New Roman"/>
          <w:sz w:val="24"/>
          <w:szCs w:val="24"/>
        </w:rPr>
        <w:t>2019.gadā</w:t>
      </w:r>
      <w:r w:rsidRPr="00361020">
        <w:rPr>
          <w:rFonts w:ascii="Times New Roman" w:hAnsi="Times New Roman" w:cs="Times New Roman"/>
          <w:sz w:val="24"/>
          <w:szCs w:val="24"/>
        </w:rPr>
        <w:t xml:space="preserve"> bijis </w:t>
      </w:r>
      <w:r w:rsidR="00DF3CD9" w:rsidRPr="00361020">
        <w:rPr>
          <w:rFonts w:ascii="Times New Roman" w:hAnsi="Times New Roman" w:cs="Times New Roman"/>
          <w:sz w:val="24"/>
          <w:szCs w:val="24"/>
        </w:rPr>
        <w:t xml:space="preserve">vidēji </w:t>
      </w:r>
      <w:r w:rsidRPr="00361020">
        <w:rPr>
          <w:rFonts w:ascii="Times New Roman" w:hAnsi="Times New Roman" w:cs="Times New Roman"/>
          <w:sz w:val="24"/>
          <w:szCs w:val="24"/>
        </w:rPr>
        <w:t>6.76 dienas (2018.g. - 6.83 dienas), kas</w:t>
      </w:r>
      <w:r w:rsidR="00DF3CD9" w:rsidRPr="00361020">
        <w:rPr>
          <w:rFonts w:ascii="Times New Roman" w:hAnsi="Times New Roman" w:cs="Times New Roman"/>
          <w:sz w:val="24"/>
          <w:szCs w:val="24"/>
        </w:rPr>
        <w:t xml:space="preserve"> ir par 1 % mazāk kā iepriekšējā</w:t>
      </w:r>
      <w:r w:rsidRPr="00361020">
        <w:rPr>
          <w:rFonts w:ascii="Times New Roman" w:hAnsi="Times New Roman" w:cs="Times New Roman"/>
          <w:sz w:val="24"/>
          <w:szCs w:val="24"/>
        </w:rPr>
        <w:t xml:space="preserve"> periodā. </w:t>
      </w:r>
      <w:r w:rsidR="00DF3CD9" w:rsidRPr="00361020">
        <w:rPr>
          <w:rFonts w:ascii="Times New Roman" w:hAnsi="Times New Roman" w:cs="Times New Roman"/>
          <w:sz w:val="24"/>
          <w:szCs w:val="24"/>
        </w:rPr>
        <w:t>2019.gadā</w:t>
      </w:r>
      <w:r w:rsidRPr="00361020">
        <w:rPr>
          <w:rFonts w:ascii="Times New Roman" w:hAnsi="Times New Roman" w:cs="Times New Roman"/>
          <w:sz w:val="24"/>
          <w:szCs w:val="24"/>
        </w:rPr>
        <w:t xml:space="preserve"> </w:t>
      </w:r>
      <w:r w:rsidR="00DF3CD9" w:rsidRPr="00361020">
        <w:rPr>
          <w:rFonts w:ascii="Times New Roman" w:hAnsi="Times New Roman" w:cs="Times New Roman"/>
          <w:sz w:val="24"/>
          <w:szCs w:val="24"/>
        </w:rPr>
        <w:t>pacientu pavadītais laiks stacionārā</w:t>
      </w:r>
      <w:r w:rsidR="00DF3CD9" w:rsidRPr="00361020">
        <w:t xml:space="preserve"> </w:t>
      </w:r>
      <w:r w:rsidR="00DF3CD9" w:rsidRPr="00361020">
        <w:rPr>
          <w:rFonts w:ascii="Times New Roman" w:hAnsi="Times New Roman" w:cs="Times New Roman"/>
          <w:sz w:val="24"/>
          <w:szCs w:val="24"/>
        </w:rPr>
        <w:t>bija</w:t>
      </w:r>
      <w:r w:rsidR="00DF3CD9" w:rsidRPr="00361020">
        <w:t xml:space="preserve"> </w:t>
      </w:r>
      <w:r w:rsidRPr="00361020">
        <w:rPr>
          <w:rFonts w:ascii="Times New Roman" w:hAnsi="Times New Roman" w:cs="Times New Roman"/>
          <w:sz w:val="24"/>
          <w:szCs w:val="24"/>
        </w:rPr>
        <w:t>63607 gultu dienas (2018.g. - 64126), kas ir par 519 g</w:t>
      </w:r>
      <w:r w:rsidR="00DF3CD9" w:rsidRPr="00361020">
        <w:rPr>
          <w:rFonts w:ascii="Times New Roman" w:hAnsi="Times New Roman" w:cs="Times New Roman"/>
          <w:sz w:val="24"/>
          <w:szCs w:val="24"/>
        </w:rPr>
        <w:t>ultu dienām mazāk kā salīdzināmajā</w:t>
      </w:r>
      <w:r w:rsidRPr="00361020">
        <w:rPr>
          <w:rFonts w:ascii="Times New Roman" w:hAnsi="Times New Roman" w:cs="Times New Roman"/>
          <w:sz w:val="24"/>
          <w:szCs w:val="24"/>
        </w:rPr>
        <w:t xml:space="preserve"> periodā. Vidējais gultu noslogojums pārskata periodā bijis 79.21%, kas ir augstāks rādītājs kā salīdzināmā periodā </w:t>
      </w:r>
      <w:r w:rsidR="00DF3CD9" w:rsidRPr="00361020">
        <w:rPr>
          <w:rFonts w:ascii="Times New Roman" w:hAnsi="Times New Roman" w:cs="Times New Roman"/>
          <w:sz w:val="24"/>
          <w:szCs w:val="24"/>
        </w:rPr>
        <w:t xml:space="preserve">– </w:t>
      </w:r>
      <w:r w:rsidRPr="00361020">
        <w:rPr>
          <w:rFonts w:ascii="Times New Roman" w:hAnsi="Times New Roman" w:cs="Times New Roman"/>
          <w:sz w:val="24"/>
          <w:szCs w:val="24"/>
        </w:rPr>
        <w:t xml:space="preserve">2018.g. </w:t>
      </w:r>
      <w:r w:rsidR="00DF3CD9" w:rsidRPr="00361020">
        <w:rPr>
          <w:rFonts w:ascii="Times New Roman" w:hAnsi="Times New Roman" w:cs="Times New Roman"/>
          <w:sz w:val="24"/>
          <w:szCs w:val="24"/>
        </w:rPr>
        <w:t>- 77.4%, kas ir likumsakarīgi</w:t>
      </w:r>
      <w:r w:rsidRPr="00361020">
        <w:rPr>
          <w:rFonts w:ascii="Times New Roman" w:hAnsi="Times New Roman" w:cs="Times New Roman"/>
          <w:sz w:val="24"/>
          <w:szCs w:val="24"/>
        </w:rPr>
        <w:t>, jo ir samazinājies pacientu vidējais ārstēšanās ilgums un tas nozīmē</w:t>
      </w:r>
      <w:r w:rsidR="00147122" w:rsidRPr="00361020">
        <w:rPr>
          <w:rFonts w:ascii="Times New Roman" w:hAnsi="Times New Roman" w:cs="Times New Roman"/>
          <w:sz w:val="24"/>
          <w:szCs w:val="24"/>
        </w:rPr>
        <w:t>, ka</w:t>
      </w:r>
      <w:r w:rsidRPr="00361020">
        <w:rPr>
          <w:rFonts w:ascii="Times New Roman" w:hAnsi="Times New Roman" w:cs="Times New Roman"/>
          <w:sz w:val="24"/>
          <w:szCs w:val="24"/>
        </w:rPr>
        <w:t xml:space="preserve"> ir palielinājusies pacientu caurplūsma jeb rotācija.</w:t>
      </w:r>
    </w:p>
    <w:p w14:paraId="777C2EB0" w14:textId="4F5523A5" w:rsidR="00FC2E21" w:rsidRPr="00361020" w:rsidRDefault="00DF3CD9" w:rsidP="00CA4D3D">
      <w:pPr>
        <w:suppressAutoHyphens/>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2019.gadā</w:t>
      </w:r>
      <w:r w:rsidR="00FC2E21" w:rsidRPr="00361020">
        <w:rPr>
          <w:rFonts w:ascii="Times New Roman" w:hAnsi="Times New Roman" w:cs="Times New Roman"/>
          <w:sz w:val="24"/>
          <w:szCs w:val="24"/>
        </w:rPr>
        <w:t xml:space="preserve"> veiktas 2495 ķirurģiskas operācijas (t.sk.  dienas stacionārā 1329), kas ir par 4.2% jeb 100 operācijām vairāk kā 2018.gadā (2395</w:t>
      </w:r>
      <w:r w:rsidR="007F640D" w:rsidRPr="00361020">
        <w:rPr>
          <w:rFonts w:ascii="Times New Roman" w:hAnsi="Times New Roman" w:cs="Times New Roman"/>
          <w:sz w:val="24"/>
          <w:szCs w:val="24"/>
        </w:rPr>
        <w:t xml:space="preserve"> </w:t>
      </w:r>
      <w:r w:rsidR="00305F47" w:rsidRPr="00361020">
        <w:rPr>
          <w:rFonts w:ascii="Times New Roman" w:hAnsi="Times New Roman" w:cs="Times New Roman"/>
          <w:sz w:val="24"/>
          <w:szCs w:val="24"/>
        </w:rPr>
        <w:t xml:space="preserve">operācijas </w:t>
      </w:r>
      <w:r w:rsidR="00FC2E21" w:rsidRPr="00361020">
        <w:rPr>
          <w:rFonts w:ascii="Times New Roman" w:hAnsi="Times New Roman" w:cs="Times New Roman"/>
          <w:sz w:val="24"/>
          <w:szCs w:val="24"/>
        </w:rPr>
        <w:t xml:space="preserve">t.sk.1145 dienas stacionārā). </w:t>
      </w:r>
    </w:p>
    <w:p w14:paraId="72181144" w14:textId="4AA58B6A" w:rsidR="00FC2E21" w:rsidRPr="00361020" w:rsidRDefault="00FC2E21" w:rsidP="00CA4D3D">
      <w:pPr>
        <w:suppressAutoHyphens/>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Darba uzskaitei stacionārā piemēro DRG (</w:t>
      </w:r>
      <w:r w:rsidRPr="00177749">
        <w:rPr>
          <w:rFonts w:ascii="Times New Roman" w:hAnsi="Times New Roman" w:cs="Times New Roman"/>
          <w:i/>
          <w:iCs/>
          <w:sz w:val="24"/>
          <w:szCs w:val="24"/>
        </w:rPr>
        <w:t>diagnosis related groups</w:t>
      </w:r>
      <w:r w:rsidRPr="00361020">
        <w:rPr>
          <w:rFonts w:ascii="Times New Roman" w:hAnsi="Times New Roman" w:cs="Times New Roman"/>
          <w:sz w:val="24"/>
          <w:szCs w:val="24"/>
        </w:rPr>
        <w:t>) klasifikatoru, bāzes tarifu un CMI (</w:t>
      </w:r>
      <w:r w:rsidRPr="00177749">
        <w:rPr>
          <w:rFonts w:ascii="Times New Roman" w:hAnsi="Times New Roman" w:cs="Times New Roman"/>
          <w:i/>
          <w:iCs/>
          <w:sz w:val="24"/>
          <w:szCs w:val="24"/>
        </w:rPr>
        <w:t>case mix index</w:t>
      </w:r>
      <w:r w:rsidRPr="00361020">
        <w:rPr>
          <w:rFonts w:ascii="Times New Roman" w:hAnsi="Times New Roman" w:cs="Times New Roman"/>
          <w:sz w:val="24"/>
          <w:szCs w:val="24"/>
        </w:rPr>
        <w:t>). Bāzes tarifs visām ārstniecības iestādēm (stacionārām) ir vienāds, uz 2019.gadu tas ir palielinājies uz 752,96 EUR (no 747,09EUR 2018.gadā).  CMI raksturo slimnīcas diennakts stacionāra darba apjomu, ārstniecības pakalpojumu veidus</w:t>
      </w:r>
      <w:r w:rsidR="00790096" w:rsidRPr="00361020">
        <w:rPr>
          <w:rFonts w:ascii="Times New Roman" w:hAnsi="Times New Roman" w:cs="Times New Roman"/>
          <w:sz w:val="24"/>
          <w:szCs w:val="24"/>
        </w:rPr>
        <w:t xml:space="preserve"> un diagnožu komplicētību, kā arī</w:t>
      </w:r>
      <w:r w:rsidRPr="00361020">
        <w:rPr>
          <w:rFonts w:ascii="Times New Roman" w:hAnsi="Times New Roman" w:cs="Times New Roman"/>
          <w:sz w:val="24"/>
          <w:szCs w:val="24"/>
        </w:rPr>
        <w:t xml:space="preserve"> ieguldītos resursus (finanšu ietilpīgākās manipulācijas) attiecībā pret citām slimnīcām. Atbilstoši NVD datiem S</w:t>
      </w:r>
      <w:r w:rsidR="00790096" w:rsidRPr="00361020">
        <w:rPr>
          <w:rFonts w:ascii="Times New Roman" w:hAnsi="Times New Roman" w:cs="Times New Roman"/>
          <w:sz w:val="24"/>
          <w:szCs w:val="24"/>
        </w:rPr>
        <w:t>l</w:t>
      </w:r>
      <w:r w:rsidR="00305F47" w:rsidRPr="00361020">
        <w:rPr>
          <w:rFonts w:ascii="Times New Roman" w:hAnsi="Times New Roman" w:cs="Times New Roman"/>
          <w:sz w:val="24"/>
          <w:szCs w:val="24"/>
        </w:rPr>
        <w:t>imnīcai</w:t>
      </w:r>
      <w:r w:rsidRPr="00361020">
        <w:rPr>
          <w:rFonts w:ascii="Times New Roman" w:hAnsi="Times New Roman" w:cs="Times New Roman"/>
          <w:sz w:val="24"/>
          <w:szCs w:val="24"/>
        </w:rPr>
        <w:t xml:space="preserve"> aprēķinātais CMI </w:t>
      </w:r>
      <w:r w:rsidR="00DF3CD9" w:rsidRPr="00361020">
        <w:rPr>
          <w:rFonts w:ascii="Times New Roman" w:hAnsi="Times New Roman" w:cs="Times New Roman"/>
          <w:sz w:val="24"/>
          <w:szCs w:val="24"/>
        </w:rPr>
        <w:t>2019</w:t>
      </w:r>
      <w:r w:rsidR="007F640D" w:rsidRPr="00361020">
        <w:rPr>
          <w:rFonts w:ascii="Times New Roman" w:hAnsi="Times New Roman" w:cs="Times New Roman"/>
          <w:sz w:val="24"/>
          <w:szCs w:val="24"/>
        </w:rPr>
        <w:t>.</w:t>
      </w:r>
      <w:r w:rsidR="00DF3CD9" w:rsidRPr="00361020">
        <w:rPr>
          <w:rFonts w:ascii="Times New Roman" w:hAnsi="Times New Roman" w:cs="Times New Roman"/>
          <w:sz w:val="24"/>
          <w:szCs w:val="24"/>
        </w:rPr>
        <w:t>gadā</w:t>
      </w:r>
      <w:r w:rsidRPr="00361020">
        <w:rPr>
          <w:rFonts w:ascii="Times New Roman" w:hAnsi="Times New Roman" w:cs="Times New Roman"/>
          <w:sz w:val="24"/>
          <w:szCs w:val="24"/>
        </w:rPr>
        <w:t xml:space="preserve"> </w:t>
      </w:r>
      <w:r w:rsidR="00DF3CD9" w:rsidRPr="00361020">
        <w:rPr>
          <w:rFonts w:ascii="Times New Roman" w:hAnsi="Times New Roman" w:cs="Times New Roman"/>
          <w:sz w:val="24"/>
          <w:szCs w:val="24"/>
        </w:rPr>
        <w:t xml:space="preserve">– </w:t>
      </w:r>
      <w:r w:rsidRPr="00361020">
        <w:rPr>
          <w:rFonts w:ascii="Times New Roman" w:hAnsi="Times New Roman" w:cs="Times New Roman"/>
          <w:sz w:val="24"/>
          <w:szCs w:val="24"/>
        </w:rPr>
        <w:t xml:space="preserve"> </w:t>
      </w:r>
      <w:r w:rsidR="00DF3CD9" w:rsidRPr="00361020">
        <w:rPr>
          <w:rFonts w:ascii="Times New Roman" w:hAnsi="Times New Roman" w:cs="Times New Roman"/>
          <w:sz w:val="24"/>
          <w:szCs w:val="24"/>
        </w:rPr>
        <w:t xml:space="preserve"> </w:t>
      </w:r>
      <w:r w:rsidRPr="00361020">
        <w:rPr>
          <w:rFonts w:ascii="Times New Roman" w:hAnsi="Times New Roman" w:cs="Times New Roman"/>
          <w:sz w:val="24"/>
          <w:szCs w:val="24"/>
        </w:rPr>
        <w:t xml:space="preserve">0,6456, </w:t>
      </w:r>
      <w:r w:rsidR="00DF3CD9" w:rsidRPr="00361020">
        <w:rPr>
          <w:rFonts w:ascii="Times New Roman" w:hAnsi="Times New Roman" w:cs="Times New Roman"/>
          <w:sz w:val="24"/>
          <w:szCs w:val="24"/>
        </w:rPr>
        <w:t>(</w:t>
      </w:r>
      <w:r w:rsidRPr="00361020">
        <w:rPr>
          <w:rFonts w:ascii="Times New Roman" w:hAnsi="Times New Roman" w:cs="Times New Roman"/>
          <w:sz w:val="24"/>
          <w:szCs w:val="24"/>
        </w:rPr>
        <w:t>salīdzinājumā ar 2018.gada CMI</w:t>
      </w:r>
      <w:r w:rsidR="00DF3CD9" w:rsidRPr="00361020">
        <w:rPr>
          <w:rFonts w:ascii="Times New Roman" w:hAnsi="Times New Roman" w:cs="Times New Roman"/>
          <w:sz w:val="24"/>
          <w:szCs w:val="24"/>
        </w:rPr>
        <w:t xml:space="preserve"> –</w:t>
      </w:r>
      <w:r w:rsidRPr="00361020">
        <w:rPr>
          <w:rFonts w:ascii="Times New Roman" w:hAnsi="Times New Roman" w:cs="Times New Roman"/>
          <w:sz w:val="24"/>
          <w:szCs w:val="24"/>
        </w:rPr>
        <w:t xml:space="preserve"> 0,6361</w:t>
      </w:r>
      <w:r w:rsidR="00DF3CD9" w:rsidRPr="00361020">
        <w:rPr>
          <w:rFonts w:ascii="Times New Roman" w:hAnsi="Times New Roman" w:cs="Times New Roman"/>
          <w:sz w:val="24"/>
          <w:szCs w:val="24"/>
        </w:rPr>
        <w:t>)</w:t>
      </w:r>
      <w:r w:rsidRPr="00361020">
        <w:rPr>
          <w:rFonts w:ascii="Times New Roman" w:hAnsi="Times New Roman" w:cs="Times New Roman"/>
          <w:sz w:val="24"/>
          <w:szCs w:val="24"/>
        </w:rPr>
        <w:t>. Uz 2020.gadu CMI ir samazinājies 2018.gada līmenī, t.i. 0,6348. Kā viens no iemesliem</w:t>
      </w:r>
      <w:r w:rsidR="00DF3CD9" w:rsidRPr="00361020">
        <w:rPr>
          <w:rFonts w:ascii="Times New Roman" w:hAnsi="Times New Roman" w:cs="Times New Roman"/>
          <w:sz w:val="24"/>
          <w:szCs w:val="24"/>
        </w:rPr>
        <w:t>,</w:t>
      </w:r>
      <w:r w:rsidR="00147122" w:rsidRPr="00361020">
        <w:rPr>
          <w:rFonts w:ascii="Times New Roman" w:hAnsi="Times New Roman" w:cs="Times New Roman"/>
          <w:sz w:val="24"/>
          <w:szCs w:val="24"/>
        </w:rPr>
        <w:t xml:space="preserve"> </w:t>
      </w:r>
      <w:r w:rsidRPr="00361020">
        <w:rPr>
          <w:rFonts w:ascii="Times New Roman" w:hAnsi="Times New Roman" w:cs="Times New Roman"/>
          <w:sz w:val="24"/>
          <w:szCs w:val="24"/>
        </w:rPr>
        <w:t>ir palielinātais dienas stacionāra pakalpojumu īpatsvars un daudzveidība.</w:t>
      </w:r>
    </w:p>
    <w:p w14:paraId="21D88E57" w14:textId="3A41DA72" w:rsidR="005679F1" w:rsidRPr="00361020" w:rsidRDefault="005679F1" w:rsidP="00CA4D3D">
      <w:pPr>
        <w:suppressAutoHyphens/>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2022.gadā Kapitālsabiedrībā sniegta stacionārā palīdzība 6734 pacientiem, kas ir par 1454 pacientiem jeb 18% mazāk kā tika plānojis NVD (8188 pac.).</w:t>
      </w:r>
    </w:p>
    <w:p w14:paraId="0BD9649E" w14:textId="33255530" w:rsidR="005679F1" w:rsidRPr="00361020" w:rsidRDefault="005679F1" w:rsidP="00CA4D3D">
      <w:pPr>
        <w:suppressAutoHyphens/>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2021.gadā Kapitālsabiedrībā sniegta stacionārā palīdzība 6787 pacientiem, kas ir par 3227 pacientiem jeb 32% mazāk kā tika plānojis NVD (10014 pac.).</w:t>
      </w:r>
    </w:p>
    <w:p w14:paraId="2DF5C00A" w14:textId="77777777" w:rsidR="005679F1" w:rsidRPr="00361020" w:rsidRDefault="005679F1" w:rsidP="00CA4D3D">
      <w:pPr>
        <w:suppressAutoHyphens/>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lastRenderedPageBreak/>
        <w:t>2022.gadā dzemdību palīdzība sniegta 510 pacientēm, kas ir par 57 pacientēm jeb 10% mazāk kā 2021.gadā (567 pac.).</w:t>
      </w:r>
    </w:p>
    <w:p w14:paraId="47D513C7" w14:textId="77777777" w:rsidR="005679F1" w:rsidRPr="00361020" w:rsidRDefault="005679F1" w:rsidP="00CA4D3D">
      <w:pPr>
        <w:suppressAutoHyphens/>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color w:val="000000"/>
          <w:sz w:val="24"/>
          <w:szCs w:val="24"/>
        </w:rPr>
        <w:t>Maznozīmīgi samazinoties diennakts stacionētajiem pacientiem, ievērojami p</w:t>
      </w:r>
      <w:r w:rsidRPr="00361020">
        <w:rPr>
          <w:rFonts w:ascii="Times New Roman" w:hAnsi="Times New Roman" w:cs="Times New Roman"/>
          <w:sz w:val="24"/>
          <w:szCs w:val="24"/>
        </w:rPr>
        <w:t>alielinājies ārstētais pacientu skaits dienas stacionārā - 2497, kas ir par 836 pacientiem jeb par 34 % vairāk kā 2021. gadā (1661 pac.).</w:t>
      </w:r>
    </w:p>
    <w:p w14:paraId="54649275" w14:textId="77777777" w:rsidR="005679F1" w:rsidRPr="00361020" w:rsidRDefault="005679F1" w:rsidP="00CA4D3D">
      <w:pPr>
        <w:suppressAutoHyphens/>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Vidējam apmeklējumu skaitam ambulatorās aprūpes epizodēs ir tendence saglabāties pirms Covid-19 laika līmenī, kas liecina par to, ka ārstēšanas pieejamība nepasliktinās. Ambulatorā palīdzība sniegta 145960 aprūpes epizodēs pie dažādiem speciālistiem, kas ir par 37726 aprūpes epizodēm jeb 16 % mazāk kā 2021. gadā (2021.gadā ambulatorā palīdzība sniegta 173686 aprūpes epizodēs), bet tikai par 681 aprūpes epizodi jeb 0,5 % mazāk kā 2019. gadā (pirms Covid-19 laika). Pacienti aktīvi izmanto Dienas stacionāra pakalpojumus.</w:t>
      </w:r>
    </w:p>
    <w:p w14:paraId="31537230" w14:textId="77777777" w:rsidR="005679F1" w:rsidRPr="00361020" w:rsidRDefault="005679F1" w:rsidP="00CA4D3D">
      <w:pPr>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Analizējot ambulatoro konsultāciju skaitu par 2019. – 2022.gadu, redzams, ka ievērojami pieaudzis sniegto konsultāciju skaits (no 12743 līdz 14688) Uzņemšanas nodaļā, kas saistīts ar piešķirtiem lielākiem valsts budžeta līdzekļiem ambulatoro pakalpojumu apmaksai. Vidēji veiktais manipulāciju skaits vienā konsultācijā šajā laikā ir apmēram vienāds (1,27-1,30) kas, savukārt, liecina par ambulatorā darba ražīguma pieaugumu. Atkārtoto apmeklējumu īpatsvars vienā aprūpes epizodē pie speciālistiem, salīdzinoši ar iepriekšējiem gadiem, turpina samazināties – no 20% 2019.gadā līdz 18% 2022.gadā, kas nozīmē, ka uzlabojas ārstēšanas procesu efektivitāte un saslimšanas tiek ātrāk izārstētas.</w:t>
      </w:r>
    </w:p>
    <w:p w14:paraId="6950738D" w14:textId="77777777" w:rsidR="005679F1" w:rsidRPr="00361020" w:rsidRDefault="005679F1" w:rsidP="00CA4D3D">
      <w:pPr>
        <w:suppressAutoHyphens/>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Stacionārā ārstēto pacientu ārstēšanās ilgums 2022.gadā bija 6,3 dienas (2021.g. – 7,0 dienas), kas ir par 10 % mazāk kā iepriekšējā periodā. 2022.gadā pacientu pavadītais laiks stacionārā</w:t>
      </w:r>
      <w:r w:rsidRPr="00361020">
        <w:t xml:space="preserve"> </w:t>
      </w:r>
      <w:r w:rsidRPr="00361020">
        <w:rPr>
          <w:rFonts w:ascii="Times New Roman" w:hAnsi="Times New Roman" w:cs="Times New Roman"/>
          <w:sz w:val="24"/>
          <w:szCs w:val="24"/>
        </w:rPr>
        <w:t>bija</w:t>
      </w:r>
      <w:r w:rsidRPr="00361020">
        <w:t xml:space="preserve"> 42206</w:t>
      </w:r>
      <w:r w:rsidRPr="00361020">
        <w:rPr>
          <w:rFonts w:ascii="Times New Roman" w:hAnsi="Times New Roman" w:cs="Times New Roman"/>
          <w:sz w:val="24"/>
          <w:szCs w:val="24"/>
        </w:rPr>
        <w:t xml:space="preserve"> gultu dienas (2021.g. – 47186), kas ir par 4980 gultu dienām mazāk kā salīdzināmajā periodā. Vidējais gultu noslogojums pārskata periodā bija 57,53%, kas ir zemāks rādītājs kā salīdzināmā periodā – 2021.g. – 63,06%, neskatoties uz to, ka ir samazinājies pacientu vidējais ārstēšanās ilgums un tas nozīmē, ka ir palielinājusies pacientu caurplūsma jeb rotācija. </w:t>
      </w:r>
    </w:p>
    <w:p w14:paraId="4E6DD970" w14:textId="77777777" w:rsidR="005679F1" w:rsidRPr="00361020" w:rsidRDefault="005679F1" w:rsidP="00CA4D3D">
      <w:pPr>
        <w:suppressAutoHyphens/>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 xml:space="preserve">2022.gadā veiktas 1368 ķirurģiskas operācijas (un Dienas stacionārā 2061), kas ir par 2% stacionārā (un 22% Dienas stacionārā) vairāk kā 2021.gadā (2021.g. veiktas 1337 operācijas stacionārā un 1615 operācijas Dienas stacionārā). </w:t>
      </w:r>
    </w:p>
    <w:p w14:paraId="405F1EC4" w14:textId="048B37B5" w:rsidR="00790096" w:rsidRPr="00361020" w:rsidRDefault="005679F1" w:rsidP="00CA4D3D">
      <w:pPr>
        <w:suppressAutoHyphens/>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Darba uzskaitei stacionārā piemēro DRG (</w:t>
      </w:r>
      <w:r w:rsidRPr="00177749">
        <w:rPr>
          <w:rFonts w:ascii="Times New Roman" w:hAnsi="Times New Roman" w:cs="Times New Roman"/>
          <w:i/>
          <w:iCs/>
          <w:sz w:val="24"/>
          <w:szCs w:val="24"/>
        </w:rPr>
        <w:t>diagnosis related groups</w:t>
      </w:r>
      <w:r w:rsidRPr="00361020">
        <w:rPr>
          <w:rFonts w:ascii="Times New Roman" w:hAnsi="Times New Roman" w:cs="Times New Roman"/>
          <w:sz w:val="24"/>
          <w:szCs w:val="24"/>
        </w:rPr>
        <w:t>) klasifikatoru, bāzes tarifu un CMI (</w:t>
      </w:r>
      <w:r w:rsidRPr="00177749">
        <w:rPr>
          <w:rFonts w:ascii="Times New Roman" w:hAnsi="Times New Roman" w:cs="Times New Roman"/>
          <w:i/>
          <w:iCs/>
          <w:sz w:val="24"/>
          <w:szCs w:val="24"/>
        </w:rPr>
        <w:t>case mix index</w:t>
      </w:r>
      <w:r w:rsidRPr="00361020">
        <w:rPr>
          <w:rFonts w:ascii="Times New Roman" w:hAnsi="Times New Roman" w:cs="Times New Roman"/>
          <w:sz w:val="24"/>
          <w:szCs w:val="24"/>
        </w:rPr>
        <w:t xml:space="preserve">). Bāzes tarifs visām ārstniecības iestādēm (stacionārām) ir vienāds, 2022.gadā tas saglabāts 2020.gada līmenī EUR 826,03. CMI raksturo slimnīcas diennakts stacionāra darba apjomu, ārstniecības pakalpojumu veidus un diagnožu komplicētību, kā arī ieguldītos resursus (finanšu ietilpīgākās manipulācijas) attiecībā pret citām slimnīcām. Atbilstoši NVD datiem Slimnīcai aprēķinātais CMI 2022.gadā (dati visos periodos par 9mēnešiem) bija 0,6897 (salīdzinājumā 2021.gadā 0,6922; 2020.gadā 0,6296; 2019.gadā 0,6354). CMI samazinājumam 2022.gadā, salīdzinot </w:t>
      </w:r>
      <w:r w:rsidRPr="00361020">
        <w:rPr>
          <w:rFonts w:ascii="Times New Roman" w:hAnsi="Times New Roman" w:cs="Times New Roman"/>
          <w:sz w:val="24"/>
          <w:szCs w:val="24"/>
        </w:rPr>
        <w:lastRenderedPageBreak/>
        <w:t>ar 2021.gadu, viens no iemesliem dienas stacionāra pakalpojumu īpatsvara un daudzveidības pieaugums.</w:t>
      </w:r>
    </w:p>
    <w:p w14:paraId="1DB33B54" w14:textId="7853D8E8" w:rsidR="001E2D57" w:rsidRPr="00CA4D3D" w:rsidRDefault="00CF4778" w:rsidP="00CA4D3D">
      <w:pPr>
        <w:rPr>
          <w:rFonts w:ascii="Times New Roman" w:hAnsi="Times New Roman" w:cs="Times New Roman"/>
          <w:b/>
          <w:bCs/>
          <w:sz w:val="24"/>
          <w:szCs w:val="24"/>
        </w:rPr>
      </w:pPr>
      <w:r w:rsidRPr="00042872">
        <w:rPr>
          <w:rFonts w:ascii="Times New Roman" w:hAnsi="Times New Roman" w:cs="Times New Roman"/>
          <w:b/>
          <w:bCs/>
          <w:sz w:val="24"/>
          <w:szCs w:val="24"/>
        </w:rPr>
        <w:t>Pakalpojumu pieejamība</w:t>
      </w:r>
    </w:p>
    <w:p w14:paraId="22354129" w14:textId="77777777" w:rsidR="005679F1" w:rsidRPr="00361020" w:rsidRDefault="005679F1" w:rsidP="00CA4D3D">
      <w:pPr>
        <w:spacing w:after="0" w:line="360" w:lineRule="auto"/>
        <w:ind w:firstLine="567"/>
        <w:jc w:val="both"/>
        <w:rPr>
          <w:rFonts w:ascii="Times New Roman" w:hAnsi="Times New Roman" w:cs="Times New Roman"/>
          <w:b/>
          <w:bCs/>
          <w:color w:val="000000" w:themeColor="text1"/>
          <w:sz w:val="24"/>
          <w:szCs w:val="24"/>
        </w:rPr>
      </w:pPr>
      <w:r w:rsidRPr="00361020">
        <w:rPr>
          <w:rFonts w:ascii="Times New Roman" w:hAnsi="Times New Roman" w:cs="Times New Roman"/>
          <w:color w:val="000000" w:themeColor="text1"/>
          <w:sz w:val="24"/>
          <w:szCs w:val="24"/>
        </w:rPr>
        <w:t xml:space="preserve">Viens no būtiskākajiem veselības aprūpes sistēmas kvalitātes un efektivitātes rādītājiem ir tās pieejamība iedzīvotājiem jeb gaidīšanas laiks pakalpojuma saņemšanai. </w:t>
      </w:r>
    </w:p>
    <w:p w14:paraId="7011870D" w14:textId="77777777" w:rsidR="005679F1" w:rsidRPr="00361020" w:rsidRDefault="005679F1" w:rsidP="00CA4D3D">
      <w:pPr>
        <w:spacing w:after="0" w:line="360" w:lineRule="auto"/>
        <w:ind w:firstLine="567"/>
        <w:jc w:val="both"/>
        <w:rPr>
          <w:rFonts w:ascii="Times New Roman" w:hAnsi="Times New Roman" w:cs="Times New Roman"/>
          <w:color w:val="000000" w:themeColor="text1"/>
          <w:sz w:val="24"/>
          <w:szCs w:val="24"/>
        </w:rPr>
      </w:pPr>
      <w:r w:rsidRPr="00361020">
        <w:rPr>
          <w:rFonts w:ascii="Times New Roman" w:hAnsi="Times New Roman" w:cs="Times New Roman"/>
          <w:color w:val="000000" w:themeColor="text1"/>
          <w:sz w:val="24"/>
          <w:szCs w:val="24"/>
        </w:rPr>
        <w:t>2022.gadā, salīdzinot 2021., 2020. un 2019.gada ambulatoro pakalpojumu pieejamību (gaidīšanas laiks – dienās) ir konstatējams, ka pakalpojumu īpatsvars, kuros ir pieaudzis gaidīšanas laiks veido 22% (skatīt 3. pielikumu), bet kardiologa pakalpojumi uz laiku pārtraukti. To var izskaidrot ar sekojošiem apstākļiem:</w:t>
      </w:r>
    </w:p>
    <w:p w14:paraId="6B76F0A9" w14:textId="77777777" w:rsidR="005679F1" w:rsidRPr="00361020" w:rsidRDefault="005679F1" w:rsidP="007022D5">
      <w:pPr>
        <w:pStyle w:val="ListParagraph"/>
        <w:numPr>
          <w:ilvl w:val="0"/>
          <w:numId w:val="16"/>
        </w:numPr>
        <w:spacing w:after="0" w:line="360" w:lineRule="auto"/>
        <w:ind w:left="993"/>
        <w:jc w:val="both"/>
        <w:rPr>
          <w:rFonts w:ascii="Times New Roman" w:hAnsi="Times New Roman" w:cs="Times New Roman"/>
          <w:color w:val="000000" w:themeColor="text1"/>
          <w:sz w:val="24"/>
          <w:szCs w:val="24"/>
        </w:rPr>
      </w:pPr>
      <w:r w:rsidRPr="00361020">
        <w:rPr>
          <w:rFonts w:ascii="Times New Roman" w:hAnsi="Times New Roman" w:cs="Times New Roman"/>
          <w:color w:val="000000" w:themeColor="text1"/>
          <w:sz w:val="24"/>
          <w:szCs w:val="24"/>
        </w:rPr>
        <w:t xml:space="preserve">atsevišķu pakalpojumu pieprasījuma pieaugumu un to sniegšanas iespēju ierobežojumu.   </w:t>
      </w:r>
      <w:r w:rsidRPr="00361020">
        <w:rPr>
          <w:rFonts w:ascii="Times New Roman" w:eastAsia="Calibri" w:hAnsi="Times New Roman" w:cs="Times New Roman"/>
          <w:color w:val="000000"/>
          <w:sz w:val="24"/>
          <w:szCs w:val="24"/>
          <w:lang w:eastAsia="zh-CN"/>
        </w:rPr>
        <w:t>Pakalpojumu gaidīšanas laiks ir palielinājies pie endokrinologa tā noslodzes dēļ, tiek meklēts otrs speciālists. Tāda pati situācija ir nefrologam. Kardiologa slimības dēļ ambulatorie pakalpojumi uz laiku ir pārtraukti;</w:t>
      </w:r>
      <w:r w:rsidRPr="00361020">
        <w:rPr>
          <w:rFonts w:eastAsia="Calibri"/>
          <w:color w:val="000000"/>
          <w:lang w:eastAsia="zh-CN"/>
        </w:rPr>
        <w:t xml:space="preserve"> </w:t>
      </w:r>
      <w:r w:rsidRPr="00361020">
        <w:rPr>
          <w:rFonts w:ascii="Times New Roman" w:eastAsia="Times New Roman" w:hAnsi="Times New Roman" w:cs="Times New Roman"/>
          <w:color w:val="000000" w:themeColor="text1"/>
          <w:sz w:val="24"/>
          <w:szCs w:val="24"/>
          <w:lang w:eastAsia="lv-LV"/>
        </w:rPr>
        <w:t xml:space="preserve"> </w:t>
      </w:r>
    </w:p>
    <w:p w14:paraId="4CFB75CF" w14:textId="77777777" w:rsidR="005679F1" w:rsidRPr="00361020" w:rsidRDefault="005679F1" w:rsidP="007022D5">
      <w:pPr>
        <w:pStyle w:val="ListParagraph"/>
        <w:numPr>
          <w:ilvl w:val="0"/>
          <w:numId w:val="16"/>
        </w:numPr>
        <w:spacing w:after="0" w:line="360" w:lineRule="auto"/>
        <w:ind w:left="993"/>
        <w:jc w:val="both"/>
        <w:rPr>
          <w:rFonts w:ascii="Times New Roman" w:hAnsi="Times New Roman" w:cs="Times New Roman"/>
          <w:color w:val="000000" w:themeColor="text1"/>
          <w:sz w:val="24"/>
          <w:szCs w:val="24"/>
        </w:rPr>
      </w:pPr>
      <w:r w:rsidRPr="00361020">
        <w:rPr>
          <w:rFonts w:ascii="Times New Roman" w:eastAsia="Times New Roman" w:hAnsi="Times New Roman" w:cs="Times New Roman"/>
          <w:color w:val="000000" w:themeColor="text1"/>
          <w:sz w:val="24"/>
          <w:szCs w:val="24"/>
          <w:lang w:eastAsia="lv-LV"/>
        </w:rPr>
        <w:t xml:space="preserve"> gaidīšanas laika palielinājums uz atsevišķiem efektīvākiem pakalpojumu veidiem, norāda uz diagnosticēšanas metožu maiņas tendenci. Piemēram, ir pieaudzis datortomogrāfijā un sonogrāfijā veikto vēdera dobuma izmeklējumu skaits;</w:t>
      </w:r>
    </w:p>
    <w:p w14:paraId="65E36E1F" w14:textId="77777777" w:rsidR="005679F1" w:rsidRPr="00361020" w:rsidRDefault="005679F1" w:rsidP="007022D5">
      <w:pPr>
        <w:pStyle w:val="ListParagraph"/>
        <w:numPr>
          <w:ilvl w:val="0"/>
          <w:numId w:val="16"/>
        </w:numPr>
        <w:spacing w:after="0" w:line="360" w:lineRule="auto"/>
        <w:ind w:left="993"/>
        <w:jc w:val="both"/>
        <w:rPr>
          <w:rFonts w:ascii="Times New Roman" w:hAnsi="Times New Roman" w:cs="Times New Roman"/>
          <w:color w:val="000000" w:themeColor="text1"/>
          <w:sz w:val="24"/>
          <w:szCs w:val="24"/>
        </w:rPr>
      </w:pPr>
      <w:r w:rsidRPr="00361020">
        <w:rPr>
          <w:rFonts w:ascii="Times New Roman" w:hAnsi="Times New Roman" w:cs="Times New Roman"/>
          <w:color w:val="000000" w:themeColor="text1"/>
          <w:sz w:val="24"/>
          <w:szCs w:val="24"/>
        </w:rPr>
        <w:t>gaidīšanas laika palielināšanos var izskaidrot arī ar faktu, ka palielinot valsts apmaksāto pakalpojumu pieejamību, daļa no iedzīvotājiem, kuri bija spiesti saņemt pakalpojumus par maksu, izvēlas valsts apmaksātus pakalpojumus;</w:t>
      </w:r>
    </w:p>
    <w:p w14:paraId="610498FD" w14:textId="12865A02" w:rsidR="005679F1" w:rsidRPr="00042872" w:rsidRDefault="005679F1" w:rsidP="007022D5">
      <w:pPr>
        <w:pStyle w:val="ListParagraph"/>
        <w:numPr>
          <w:ilvl w:val="0"/>
          <w:numId w:val="16"/>
        </w:numPr>
        <w:spacing w:after="0" w:line="360" w:lineRule="auto"/>
        <w:ind w:left="993"/>
        <w:jc w:val="both"/>
        <w:rPr>
          <w:rFonts w:ascii="Times New Roman" w:hAnsi="Times New Roman" w:cs="Times New Roman"/>
          <w:color w:val="000000" w:themeColor="text1"/>
          <w:sz w:val="24"/>
          <w:szCs w:val="24"/>
        </w:rPr>
      </w:pPr>
      <w:r w:rsidRPr="00361020">
        <w:rPr>
          <w:rFonts w:ascii="Times New Roman" w:hAnsi="Times New Roman" w:cs="Times New Roman"/>
          <w:color w:val="000000" w:themeColor="text1"/>
          <w:sz w:val="24"/>
          <w:szCs w:val="24"/>
        </w:rPr>
        <w:t>pacienti dažkārt, izmantojot savas normatīvajos aktos</w:t>
      </w:r>
      <w:r w:rsidRPr="00361020">
        <w:rPr>
          <w:rStyle w:val="FootnoteReference"/>
          <w:rFonts w:ascii="Times New Roman" w:hAnsi="Times New Roman" w:cs="Times New Roman"/>
          <w:color w:val="000000" w:themeColor="text1"/>
          <w:sz w:val="24"/>
          <w:szCs w:val="24"/>
        </w:rPr>
        <w:footnoteReference w:id="9"/>
      </w:r>
      <w:r w:rsidRPr="00361020">
        <w:rPr>
          <w:rFonts w:ascii="Times New Roman" w:hAnsi="Times New Roman" w:cs="Times New Roman"/>
          <w:color w:val="000000" w:themeColor="text1"/>
          <w:sz w:val="24"/>
          <w:szCs w:val="24"/>
        </w:rPr>
        <w:t xml:space="preserve"> noteiktās tiesības izvēlēties </w:t>
      </w:r>
      <w:r w:rsidRPr="00042872">
        <w:rPr>
          <w:rFonts w:ascii="Times New Roman" w:hAnsi="Times New Roman" w:cs="Times New Roman"/>
          <w:color w:val="000000" w:themeColor="text1"/>
          <w:sz w:val="24"/>
          <w:szCs w:val="24"/>
        </w:rPr>
        <w:t>ārstniecības personu, izvēlas gaidīt rindā pie konkrēta speciālista, lai gan līdzīgu veselības aprūpes pakalpojumu pie cita speciālista varētu saņemt ātrāk, kā arī tiesības pieteikties vienlaicīgi pie vairākiem vienas jomas speciālistiem, kas palielina pakalpojumu gaidītāju skaitu pie vairākiem vienas jomas speciālistiem;</w:t>
      </w:r>
    </w:p>
    <w:p w14:paraId="5BCF54BA" w14:textId="1B0D516C" w:rsidR="00AB7B96" w:rsidRPr="00042872" w:rsidRDefault="00AB7B96" w:rsidP="007022D5">
      <w:pPr>
        <w:pStyle w:val="ListParagraph"/>
        <w:numPr>
          <w:ilvl w:val="0"/>
          <w:numId w:val="16"/>
        </w:numPr>
        <w:spacing w:after="0" w:line="360" w:lineRule="auto"/>
        <w:ind w:left="993"/>
        <w:jc w:val="both"/>
        <w:rPr>
          <w:rFonts w:ascii="Times New Roman" w:hAnsi="Times New Roman" w:cs="Times New Roman"/>
          <w:color w:val="000000"/>
          <w:sz w:val="24"/>
          <w:szCs w:val="24"/>
        </w:rPr>
      </w:pPr>
      <w:r w:rsidRPr="00042872">
        <w:rPr>
          <w:rFonts w:ascii="Times New Roman" w:hAnsi="Times New Roman" w:cs="Times New Roman"/>
          <w:sz w:val="24"/>
          <w:szCs w:val="24"/>
        </w:rPr>
        <w:t>pacientu pieteikto pakalpojumu neizmanto</w:t>
      </w:r>
      <w:r w:rsidR="00D44F4A" w:rsidRPr="00042872">
        <w:rPr>
          <w:rFonts w:ascii="Times New Roman" w:hAnsi="Times New Roman" w:cs="Times New Roman"/>
          <w:sz w:val="24"/>
          <w:szCs w:val="24"/>
        </w:rPr>
        <w:t>šana</w:t>
      </w:r>
      <w:r w:rsidR="00680E49" w:rsidRPr="00042872">
        <w:rPr>
          <w:rFonts w:ascii="Times New Roman" w:hAnsi="Times New Roman" w:cs="Times New Roman"/>
          <w:sz w:val="24"/>
          <w:szCs w:val="24"/>
        </w:rPr>
        <w:t xml:space="preserve"> (saistīts arī ar iepriekš minēto faktoru)</w:t>
      </w:r>
      <w:r w:rsidR="00197DE5" w:rsidRPr="00042872">
        <w:rPr>
          <w:rFonts w:ascii="Times New Roman" w:hAnsi="Times New Roman" w:cs="Times New Roman"/>
          <w:sz w:val="24"/>
          <w:szCs w:val="24"/>
        </w:rPr>
        <w:t xml:space="preserve">. </w:t>
      </w:r>
    </w:p>
    <w:p w14:paraId="3BF23817" w14:textId="77777777" w:rsidR="00D44F4A" w:rsidRPr="00042872" w:rsidRDefault="00D44F4A" w:rsidP="007022D5">
      <w:pPr>
        <w:pStyle w:val="ListParagraph"/>
        <w:numPr>
          <w:ilvl w:val="0"/>
          <w:numId w:val="16"/>
        </w:numPr>
        <w:spacing w:after="0" w:line="360" w:lineRule="auto"/>
        <w:ind w:left="993"/>
        <w:jc w:val="both"/>
        <w:rPr>
          <w:rFonts w:ascii="Times New Roman" w:hAnsi="Times New Roman" w:cs="Times New Roman"/>
          <w:color w:val="000000"/>
          <w:sz w:val="24"/>
          <w:szCs w:val="24"/>
        </w:rPr>
      </w:pPr>
      <w:r w:rsidRPr="00042872">
        <w:rPr>
          <w:rFonts w:ascii="Times New Roman" w:hAnsi="Times New Roman" w:cs="Times New Roman"/>
          <w:sz w:val="24"/>
          <w:szCs w:val="24"/>
        </w:rPr>
        <w:t>darba organizācijas jautājumi, personāla trūkums un kompetences līmenis.</w:t>
      </w:r>
    </w:p>
    <w:p w14:paraId="26762572" w14:textId="705E981A" w:rsidR="005679F1" w:rsidRPr="00361020" w:rsidRDefault="005679F1" w:rsidP="00CA4D3D">
      <w:pPr>
        <w:spacing w:after="0" w:line="360" w:lineRule="auto"/>
        <w:ind w:firstLine="567"/>
        <w:rPr>
          <w:rFonts w:ascii="Times New Roman" w:hAnsi="Times New Roman" w:cs="Times New Roman"/>
          <w:color w:val="000000" w:themeColor="text1"/>
          <w:sz w:val="24"/>
          <w:szCs w:val="24"/>
        </w:rPr>
      </w:pPr>
      <w:r w:rsidRPr="00042872">
        <w:rPr>
          <w:rFonts w:ascii="Times New Roman" w:hAnsi="Times New Roman" w:cs="Times New Roman"/>
          <w:color w:val="000000" w:themeColor="text1"/>
          <w:sz w:val="24"/>
          <w:szCs w:val="24"/>
        </w:rPr>
        <w:t>Dažos pakalpojumu veidos ir vērojams gaidīšanas laika samazinājums, kas, savukārt, norāda uz šo pakalpojumu sniegšanas efektivitātes palielināšanos (jauni, enerģiski ārsti, labāka darba organizācija, kas samazina vizītei nepieciešamos laika resursus).</w:t>
      </w:r>
    </w:p>
    <w:p w14:paraId="1D8741E9" w14:textId="77777777" w:rsidR="005679F1" w:rsidRPr="00361020" w:rsidRDefault="005679F1" w:rsidP="00CA4D3D">
      <w:pPr>
        <w:spacing w:after="0" w:line="360" w:lineRule="auto"/>
        <w:ind w:firstLine="567"/>
        <w:rPr>
          <w:rFonts w:ascii="Times New Roman" w:hAnsi="Times New Roman" w:cs="Times New Roman"/>
          <w:color w:val="000000" w:themeColor="text1"/>
          <w:sz w:val="24"/>
          <w:szCs w:val="24"/>
        </w:rPr>
      </w:pPr>
      <w:r w:rsidRPr="00361020">
        <w:rPr>
          <w:rFonts w:ascii="Times New Roman" w:hAnsi="Times New Roman" w:cs="Times New Roman"/>
          <w:color w:val="000000" w:themeColor="text1"/>
          <w:sz w:val="24"/>
          <w:szCs w:val="24"/>
        </w:rPr>
        <w:t xml:space="preserve">Kā pozitīvs fakts jāmin tas, ka uz Kapitālsabiedrības plānveida stacionārajiem pakalpojumiem rindas nav, vai gaidīšanas laiks nepārsniedz 4 nedēļas, kas uzskatāms par normu. </w:t>
      </w:r>
    </w:p>
    <w:p w14:paraId="68F843A9" w14:textId="77777777" w:rsidR="005679F1" w:rsidRPr="00361020" w:rsidRDefault="005679F1" w:rsidP="00CA4D3D">
      <w:pPr>
        <w:pStyle w:val="teksts"/>
        <w:spacing w:line="300" w:lineRule="auto"/>
        <w:ind w:firstLine="0"/>
        <w:rPr>
          <w:b/>
          <w:color w:val="000000" w:themeColor="text1"/>
          <w:u w:val="single"/>
        </w:rPr>
      </w:pPr>
      <w:r w:rsidRPr="00361020">
        <w:rPr>
          <w:b/>
          <w:i/>
          <w:color w:val="000000" w:themeColor="text1"/>
          <w:u w:val="single"/>
        </w:rPr>
        <w:t xml:space="preserve">Nepieciešamie uzlabojumi </w:t>
      </w:r>
      <w:r w:rsidRPr="00361020">
        <w:rPr>
          <w:b/>
          <w:color w:val="000000" w:themeColor="text1"/>
          <w:u w:val="single"/>
        </w:rPr>
        <w:t>:</w:t>
      </w:r>
    </w:p>
    <w:p w14:paraId="17489731" w14:textId="77777777" w:rsidR="005679F1" w:rsidRPr="00361020" w:rsidRDefault="005679F1" w:rsidP="007022D5">
      <w:pPr>
        <w:pStyle w:val="teksts"/>
        <w:numPr>
          <w:ilvl w:val="0"/>
          <w:numId w:val="14"/>
        </w:numPr>
        <w:spacing w:line="300" w:lineRule="auto"/>
        <w:rPr>
          <w:b/>
          <w:color w:val="000000" w:themeColor="text1"/>
          <w:u w:val="single"/>
        </w:rPr>
      </w:pPr>
      <w:r w:rsidRPr="00361020">
        <w:rPr>
          <w:color w:val="000000" w:themeColor="text1"/>
        </w:rPr>
        <w:t>nodrošināt valstī noteikto prioritāro pakalpojumu pieejamību atbilstoši NVD noteiktajam termiņam;</w:t>
      </w:r>
    </w:p>
    <w:p w14:paraId="56DD02C0" w14:textId="4B79F165" w:rsidR="005679F1" w:rsidRPr="00042872" w:rsidRDefault="005679F1" w:rsidP="007022D5">
      <w:pPr>
        <w:pStyle w:val="teksts"/>
        <w:numPr>
          <w:ilvl w:val="0"/>
          <w:numId w:val="14"/>
        </w:numPr>
        <w:spacing w:line="300" w:lineRule="auto"/>
        <w:rPr>
          <w:b/>
          <w:color w:val="000000" w:themeColor="text1"/>
          <w:u w:val="single"/>
        </w:rPr>
      </w:pPr>
      <w:r w:rsidRPr="00042872">
        <w:rPr>
          <w:bCs/>
          <w:color w:val="000000" w:themeColor="text1"/>
        </w:rPr>
        <w:lastRenderedPageBreak/>
        <w:t>kopš 2021.gada darbojas sistēma, lai atgādinātu pacientiem par pierakstu dienu pirms nozīmētā laika. Kapitālsabiedrība cenšas iedibināt kultūru par nepieciešamību informēt, ja pa</w:t>
      </w:r>
      <w:r w:rsidR="00CA4D3D" w:rsidRPr="00042872">
        <w:rPr>
          <w:bCs/>
          <w:color w:val="000000" w:themeColor="text1"/>
        </w:rPr>
        <w:t>c</w:t>
      </w:r>
      <w:r w:rsidRPr="00042872">
        <w:rPr>
          <w:bCs/>
          <w:color w:val="000000" w:themeColor="text1"/>
        </w:rPr>
        <w:t xml:space="preserve">ients uz pierakstu tomēr nespēs ierasties. Tādejādi tiek samazināts “tukšo logu” apmērs, kas ir viens no neefektīvas cilvēkresursu, laika resursu izmantošanas cēloņiem, jo, nezinot par pacienta neierašanos, tiek zaudēta iespēja pierakstīt nākamo pacientu uz atbrīvojušos laiku. Diemžēl, šāda pacientu kultūra neiedarbojas uz visiem, jo pat ar atgādinājumu un apsolījumu ierasties, pacients tomēr neatnāk, un par to nekādā veidā neinformē (telefons, e-pasts). Jāievieš pasākumi negodprātīgu pacientu uzskaitei. </w:t>
      </w:r>
    </w:p>
    <w:p w14:paraId="77BF5251" w14:textId="77777777" w:rsidR="005679F1" w:rsidRPr="00361020" w:rsidRDefault="005679F1" w:rsidP="007022D5">
      <w:pPr>
        <w:pStyle w:val="teksts"/>
        <w:numPr>
          <w:ilvl w:val="0"/>
          <w:numId w:val="14"/>
        </w:numPr>
        <w:spacing w:line="300" w:lineRule="auto"/>
        <w:rPr>
          <w:b/>
          <w:color w:val="000000" w:themeColor="text1"/>
          <w:u w:val="single"/>
        </w:rPr>
      </w:pPr>
      <w:r w:rsidRPr="00361020">
        <w:rPr>
          <w:bCs/>
          <w:color w:val="000000" w:themeColor="text1"/>
        </w:rPr>
        <w:t>uzlabot darba organizāciju un paaugstināt personāla kompetences līmeni.</w:t>
      </w:r>
    </w:p>
    <w:p w14:paraId="6C764364" w14:textId="3E253916" w:rsidR="004A5133" w:rsidRPr="00361020" w:rsidRDefault="004A5133" w:rsidP="00CA4D3D">
      <w:pPr>
        <w:spacing w:before="240" w:line="240" w:lineRule="auto"/>
        <w:rPr>
          <w:rFonts w:ascii="Times New Roman" w:hAnsi="Times New Roman" w:cs="Times New Roman"/>
          <w:b/>
          <w:sz w:val="24"/>
          <w:szCs w:val="24"/>
        </w:rPr>
      </w:pPr>
      <w:bookmarkStart w:id="9" w:name="_Hlk145278643"/>
      <w:r w:rsidRPr="00042872">
        <w:rPr>
          <w:rFonts w:ascii="Times New Roman" w:hAnsi="Times New Roman" w:cs="Times New Roman"/>
          <w:b/>
          <w:sz w:val="24"/>
          <w:szCs w:val="24"/>
        </w:rPr>
        <w:t>Finanšu rādītāji</w:t>
      </w:r>
    </w:p>
    <w:p w14:paraId="420E2CAE" w14:textId="33BB7E38" w:rsidR="00245D46" w:rsidRPr="00361020" w:rsidRDefault="00245D46" w:rsidP="00245D46">
      <w:pPr>
        <w:suppressAutoHyphens/>
        <w:spacing w:after="0" w:line="360" w:lineRule="auto"/>
        <w:ind w:firstLine="720"/>
        <w:jc w:val="both"/>
        <w:rPr>
          <w:rFonts w:ascii="Times New Roman" w:hAnsi="Times New Roman" w:cs="Times New Roman"/>
          <w:color w:val="000000"/>
          <w:sz w:val="24"/>
          <w:szCs w:val="24"/>
        </w:rPr>
      </w:pPr>
      <w:r w:rsidRPr="00361020">
        <w:rPr>
          <w:rFonts w:ascii="Times New Roman" w:hAnsi="Times New Roman" w:cs="Times New Roman"/>
          <w:color w:val="000000"/>
          <w:sz w:val="24"/>
          <w:szCs w:val="24"/>
        </w:rPr>
        <w:t>Slimnīcas finanšu rādītāji atspoguļoti tabulā</w:t>
      </w:r>
      <w:r w:rsidR="00CA4D3D">
        <w:rPr>
          <w:rStyle w:val="FootnoteReference"/>
          <w:rFonts w:ascii="Times New Roman" w:hAnsi="Times New Roman" w:cs="Times New Roman"/>
          <w:color w:val="000000"/>
          <w:sz w:val="24"/>
          <w:szCs w:val="24"/>
        </w:rPr>
        <w:footnoteReference w:id="10"/>
      </w:r>
      <w:r w:rsidRPr="00361020">
        <w:rPr>
          <w:rFonts w:ascii="Times New Roman" w:hAnsi="Times New Roman" w:cs="Times New Roman"/>
          <w:color w:val="000000"/>
          <w:sz w:val="24"/>
          <w:szCs w:val="24"/>
        </w:rPr>
        <w:t>:</w:t>
      </w:r>
    </w:p>
    <w:p w14:paraId="6D17F3E6" w14:textId="77777777" w:rsidR="0077166A" w:rsidRDefault="00245D46" w:rsidP="0077166A">
      <w:pPr>
        <w:suppressAutoHyphens/>
        <w:spacing w:after="0" w:line="360" w:lineRule="auto"/>
        <w:ind w:left="567"/>
        <w:jc w:val="both"/>
        <w:rPr>
          <w:rFonts w:ascii="Times New Roman" w:hAnsi="Times New Roman" w:cs="Times New Roman"/>
          <w:color w:val="000000"/>
          <w:sz w:val="24"/>
          <w:szCs w:val="24"/>
        </w:rPr>
      </w:pPr>
      <w:r w:rsidRPr="00361020">
        <w:rPr>
          <w:noProof/>
        </w:rPr>
        <w:drawing>
          <wp:inline distT="0" distB="0" distL="0" distR="0" wp14:anchorId="7E0092D7" wp14:editId="770E4AB2">
            <wp:extent cx="5731510" cy="5298440"/>
            <wp:effectExtent l="0" t="0" r="2540" b="0"/>
            <wp:docPr id="14746877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5298440"/>
                    </a:xfrm>
                    <a:prstGeom prst="rect">
                      <a:avLst/>
                    </a:prstGeom>
                    <a:noFill/>
                    <a:ln>
                      <a:noFill/>
                    </a:ln>
                  </pic:spPr>
                </pic:pic>
              </a:graphicData>
            </a:graphic>
          </wp:inline>
        </w:drawing>
      </w:r>
      <w:r w:rsidRPr="00361020">
        <w:rPr>
          <w:rFonts w:ascii="Times New Roman" w:hAnsi="Times New Roman" w:cs="Times New Roman"/>
          <w:color w:val="000000"/>
          <w:sz w:val="24"/>
          <w:szCs w:val="24"/>
        </w:rPr>
        <w:t xml:space="preserve"> </w:t>
      </w:r>
    </w:p>
    <w:p w14:paraId="34D4DDF6" w14:textId="3D2B9ABD" w:rsidR="00245D46" w:rsidRPr="00361020" w:rsidRDefault="00245D46" w:rsidP="0077166A">
      <w:pPr>
        <w:suppressAutoHyphens/>
        <w:spacing w:after="0" w:line="360" w:lineRule="auto"/>
        <w:ind w:firstLine="567"/>
        <w:jc w:val="both"/>
        <w:rPr>
          <w:rFonts w:ascii="Times New Roman" w:hAnsi="Times New Roman" w:cs="Times New Roman"/>
          <w:bCs/>
          <w:sz w:val="24"/>
          <w:szCs w:val="24"/>
        </w:rPr>
      </w:pPr>
      <w:r w:rsidRPr="00361020">
        <w:rPr>
          <w:rFonts w:ascii="Times New Roman" w:hAnsi="Times New Roman" w:cs="Times New Roman"/>
          <w:color w:val="000000"/>
          <w:sz w:val="24"/>
          <w:szCs w:val="24"/>
        </w:rPr>
        <w:t>Par sniegtajiem valsts budžeta finansētiem VAP, neņemot vērā COVID piemaksas, NVD finansējums ir palielinājies par no 11,4 mlj</w:t>
      </w:r>
      <w:r w:rsidR="00CA4D3D">
        <w:rPr>
          <w:rFonts w:ascii="Times New Roman" w:hAnsi="Times New Roman" w:cs="Times New Roman"/>
          <w:color w:val="000000"/>
          <w:sz w:val="24"/>
          <w:szCs w:val="24"/>
        </w:rPr>
        <w:t>.</w:t>
      </w:r>
      <w:r w:rsidRPr="00361020">
        <w:rPr>
          <w:rFonts w:ascii="Times New Roman" w:hAnsi="Times New Roman" w:cs="Times New Roman"/>
          <w:color w:val="000000"/>
          <w:sz w:val="24"/>
          <w:szCs w:val="24"/>
        </w:rPr>
        <w:t>EUR 2019.g. līdz 16,57 mlj</w:t>
      </w:r>
      <w:r w:rsidR="00CA4D3D">
        <w:rPr>
          <w:rFonts w:ascii="Times New Roman" w:hAnsi="Times New Roman" w:cs="Times New Roman"/>
          <w:color w:val="000000"/>
          <w:sz w:val="24"/>
          <w:szCs w:val="24"/>
        </w:rPr>
        <w:t>.</w:t>
      </w:r>
      <w:r w:rsidRPr="00361020">
        <w:rPr>
          <w:rFonts w:ascii="Times New Roman" w:hAnsi="Times New Roman" w:cs="Times New Roman"/>
          <w:color w:val="000000"/>
          <w:sz w:val="24"/>
          <w:szCs w:val="24"/>
        </w:rPr>
        <w:t xml:space="preserve">EUR 2022.gadā (kopā ieņēmumi palielinājušies par 57.6%), taču NVD finansējums veidoja 2019. gadā 84,2% no kopējiem </w:t>
      </w:r>
      <w:r w:rsidRPr="00361020">
        <w:rPr>
          <w:rFonts w:ascii="Times New Roman" w:hAnsi="Times New Roman" w:cs="Times New Roman"/>
          <w:color w:val="000000"/>
          <w:sz w:val="24"/>
          <w:szCs w:val="24"/>
        </w:rPr>
        <w:lastRenderedPageBreak/>
        <w:t xml:space="preserve">ieņēmumiem, kas samazinājies līdz 77,4% 2022.gadā. Savukārt  kopējās </w:t>
      </w:r>
      <w:r w:rsidRPr="00361020">
        <w:rPr>
          <w:rFonts w:ascii="Times New Roman" w:hAnsi="Times New Roman" w:cs="Times New Roman"/>
          <w:sz w:val="24"/>
          <w:szCs w:val="24"/>
        </w:rPr>
        <w:t>Kapitālsabiedrības izmaksas pieaugušas par 65%  (2019.g. 13,7 mlj</w:t>
      </w:r>
      <w:r w:rsidR="00CA4D3D">
        <w:rPr>
          <w:rFonts w:ascii="Times New Roman" w:hAnsi="Times New Roman" w:cs="Times New Roman"/>
          <w:sz w:val="24"/>
          <w:szCs w:val="24"/>
        </w:rPr>
        <w:t>.</w:t>
      </w:r>
      <w:r w:rsidRPr="00361020">
        <w:rPr>
          <w:rFonts w:ascii="Times New Roman" w:hAnsi="Times New Roman" w:cs="Times New Roman"/>
          <w:sz w:val="24"/>
          <w:szCs w:val="24"/>
        </w:rPr>
        <w:t>EUR un 2022.g. 22,6 mlj.EUR) . Par cik četros gados izmaksas ir pieaugušas straujāk , nekā ieņēmumi, līdz ar to četru gadu NETO rezultāts ir  ar zaudējumiem</w:t>
      </w:r>
      <w:r w:rsidR="0077166A">
        <w:rPr>
          <w:rFonts w:ascii="Times New Roman" w:hAnsi="Times New Roman" w:cs="Times New Roman"/>
          <w:sz w:val="24"/>
          <w:szCs w:val="24"/>
        </w:rPr>
        <w:t xml:space="preserve"> – </w:t>
      </w:r>
      <w:r w:rsidRPr="00361020">
        <w:rPr>
          <w:rFonts w:ascii="Times New Roman" w:hAnsi="Times New Roman" w:cs="Times New Roman"/>
          <w:sz w:val="24"/>
          <w:szCs w:val="24"/>
        </w:rPr>
        <w:t>141</w:t>
      </w:r>
      <w:r w:rsidR="0077166A">
        <w:rPr>
          <w:rFonts w:ascii="Times New Roman" w:hAnsi="Times New Roman" w:cs="Times New Roman"/>
          <w:sz w:val="24"/>
          <w:szCs w:val="24"/>
        </w:rPr>
        <w:t> </w:t>
      </w:r>
      <w:r w:rsidRPr="00361020">
        <w:rPr>
          <w:rFonts w:ascii="Times New Roman" w:hAnsi="Times New Roman" w:cs="Times New Roman"/>
          <w:sz w:val="24"/>
          <w:szCs w:val="24"/>
        </w:rPr>
        <w:t>117</w:t>
      </w:r>
      <w:r w:rsidR="0077166A">
        <w:rPr>
          <w:rFonts w:ascii="Times New Roman" w:hAnsi="Times New Roman" w:cs="Times New Roman"/>
          <w:sz w:val="24"/>
          <w:szCs w:val="24"/>
        </w:rPr>
        <w:t> </w:t>
      </w:r>
      <w:r w:rsidRPr="00361020">
        <w:rPr>
          <w:rFonts w:ascii="Times New Roman" w:hAnsi="Times New Roman" w:cs="Times New Roman"/>
          <w:sz w:val="24"/>
          <w:szCs w:val="24"/>
        </w:rPr>
        <w:t>EUR – līdz ar to p</w:t>
      </w:r>
      <w:r w:rsidRPr="00361020">
        <w:rPr>
          <w:rFonts w:ascii="Times New Roman" w:hAnsi="Times New Roman" w:cs="Times New Roman"/>
          <w:bCs/>
          <w:sz w:val="24"/>
          <w:szCs w:val="24"/>
        </w:rPr>
        <w:t xml:space="preserve">amatdarbības rentabilitāte (BRUTO peļņa/NETO apgrozījums) uz 31.12.2023. ir negatīva (-5.8), kā arī nepietiekama likviditāte  0.4%. </w:t>
      </w:r>
      <w:r w:rsidRPr="00361020">
        <w:rPr>
          <w:rFonts w:ascii="Times New Roman" w:hAnsi="Times New Roman" w:cs="Times New Roman"/>
          <w:sz w:val="24"/>
          <w:szCs w:val="24"/>
        </w:rPr>
        <w:t xml:space="preserve">Nodokļu parādu uz 31.12.2022. valsts budžetam nav. </w:t>
      </w:r>
    </w:p>
    <w:p w14:paraId="6553FC88" w14:textId="77777777" w:rsidR="00245D46" w:rsidRPr="00361020" w:rsidRDefault="00245D46" w:rsidP="0077166A">
      <w:pPr>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 xml:space="preserve">Tomēr laika periodā 2019.-2022. plānotie peļņas rādītāji nav sasniegti (Skatīt 6. pielikumā). Kā vienu no būtiskākajiem iemesliem, kas ietekmē Slimnīcas finanšu rādītājus, var minēt ierobežoto valsts finansējumu veselības aprūpes pakalpojumu nodrošināšanai, kas paredz apmaksu saskaņā ar normatīvajiem aktiem, kas pilnībā nesedz faktiskās pacienta izmaksas, t.sk. pilnā apmērā neparedz infrastruktūras atjaunošanas, uzturēšanas un attīstības izmaksu segšanu. Tāpēc Slimnīcas peļņu nevar plānot no valsts apmaksāto veselības aprūpes pakalpojumu sniegšanas, kā peļņas avots ir maksas veselības aprūpes pakalpojumi.  </w:t>
      </w:r>
    </w:p>
    <w:p w14:paraId="2284FF44" w14:textId="022C3440" w:rsidR="00245D46" w:rsidRPr="00361020" w:rsidRDefault="00245D46" w:rsidP="0077166A">
      <w:pPr>
        <w:spacing w:after="0" w:line="360" w:lineRule="auto"/>
        <w:ind w:firstLine="567"/>
        <w:jc w:val="both"/>
        <w:rPr>
          <w:rFonts w:ascii="Times New Roman" w:hAnsi="Times New Roman" w:cs="Times New Roman"/>
          <w:color w:val="000000"/>
          <w:sz w:val="24"/>
          <w:szCs w:val="24"/>
          <w:highlight w:val="yellow"/>
        </w:rPr>
      </w:pPr>
      <w:r w:rsidRPr="00361020">
        <w:rPr>
          <w:rFonts w:ascii="Times New Roman" w:eastAsia="Calibri" w:hAnsi="Times New Roman" w:cs="Times New Roman"/>
          <w:sz w:val="24"/>
          <w:szCs w:val="24"/>
        </w:rPr>
        <w:t xml:space="preserve">Slimnīcai jānodrošina konkurētspējīgu atalgojumu ārstniecības un ārstniecības atbalsta personām. 2019.gadā atlīdzības budžets veido 73,8% īpatsvaru, savukārt 2022.gadā 70,1% no </w:t>
      </w:r>
      <w:r w:rsidRPr="006C5E5B">
        <w:rPr>
          <w:rFonts w:ascii="Times New Roman" w:eastAsia="Calibri" w:hAnsi="Times New Roman" w:cs="Times New Roman"/>
          <w:sz w:val="24"/>
          <w:szCs w:val="24"/>
        </w:rPr>
        <w:t>Kapitālsabiedrības kopējā budžeta, kas savukārt, ierob</w:t>
      </w:r>
      <w:r w:rsidR="0077166A" w:rsidRPr="006C5E5B">
        <w:rPr>
          <w:rFonts w:ascii="Times New Roman" w:eastAsia="Calibri" w:hAnsi="Times New Roman" w:cs="Times New Roman"/>
          <w:sz w:val="24"/>
          <w:szCs w:val="24"/>
        </w:rPr>
        <w:t>e</w:t>
      </w:r>
      <w:r w:rsidRPr="006C5E5B">
        <w:rPr>
          <w:rFonts w:ascii="Times New Roman" w:eastAsia="Calibri" w:hAnsi="Times New Roman" w:cs="Times New Roman"/>
          <w:sz w:val="24"/>
          <w:szCs w:val="24"/>
        </w:rPr>
        <w:t>žo Sabiedrības iespējas ieguldīt resursus pakalpojumu attīstībā, tostarp, ieguldīt finanšu līdzekļus jaunu tehnoloģiju iegādei un infrastruktūras</w:t>
      </w:r>
      <w:r w:rsidRPr="00361020">
        <w:rPr>
          <w:rFonts w:ascii="Times New Roman" w:eastAsia="Calibri" w:hAnsi="Times New Roman" w:cs="Times New Roman"/>
          <w:sz w:val="24"/>
          <w:szCs w:val="24"/>
        </w:rPr>
        <w:t xml:space="preserve"> uzlabošanai, bez pašvaldības vai Eiropas struktūrfondu līdzekļu piesaistes. Kapitālsabiedrībai rodas arī brīvo apgrozījuma līdzekļu deficīts, tāpēc ilgtermiņā ir jārod iespēja optimizēt  izmaksas un  paaugstināt darbības efektivitāti. </w:t>
      </w:r>
    </w:p>
    <w:p w14:paraId="2747EB23" w14:textId="77777777" w:rsidR="00777901" w:rsidRPr="0077166A" w:rsidRDefault="008E1C8C" w:rsidP="0077166A">
      <w:pPr>
        <w:spacing w:after="0" w:line="360" w:lineRule="auto"/>
        <w:jc w:val="both"/>
        <w:rPr>
          <w:rFonts w:ascii="Times New Roman" w:hAnsi="Times New Roman" w:cs="Times New Roman"/>
          <w:b/>
          <w:i/>
          <w:iCs/>
          <w:sz w:val="24"/>
          <w:szCs w:val="24"/>
          <w:u w:val="single"/>
        </w:rPr>
      </w:pPr>
      <w:r w:rsidRPr="0077166A">
        <w:rPr>
          <w:rFonts w:ascii="Times New Roman" w:hAnsi="Times New Roman" w:cs="Times New Roman"/>
          <w:b/>
          <w:i/>
          <w:iCs/>
          <w:sz w:val="24"/>
          <w:szCs w:val="24"/>
          <w:u w:val="single"/>
        </w:rPr>
        <w:t>Nepieciešamie uzlabojumi:</w:t>
      </w:r>
    </w:p>
    <w:p w14:paraId="6B8392D5" w14:textId="5179BF52" w:rsidR="001E2D57" w:rsidRPr="00361020" w:rsidRDefault="00245901" w:rsidP="007022D5">
      <w:pPr>
        <w:pStyle w:val="ListParagraph"/>
        <w:numPr>
          <w:ilvl w:val="0"/>
          <w:numId w:val="41"/>
        </w:numPr>
        <w:spacing w:after="120" w:line="360" w:lineRule="auto"/>
        <w:jc w:val="both"/>
        <w:rPr>
          <w:rFonts w:ascii="Times New Roman" w:hAnsi="Times New Roman" w:cs="Times New Roman"/>
          <w:sz w:val="24"/>
          <w:szCs w:val="24"/>
        </w:rPr>
      </w:pPr>
      <w:r w:rsidRPr="00361020">
        <w:rPr>
          <w:rFonts w:ascii="Times New Roman" w:hAnsi="Times New Roman" w:cs="Times New Roman"/>
          <w:sz w:val="24"/>
          <w:szCs w:val="24"/>
        </w:rPr>
        <w:t xml:space="preserve">Slimnīcai ir </w:t>
      </w:r>
      <w:r w:rsidR="007F2A4F" w:rsidRPr="00361020">
        <w:rPr>
          <w:rFonts w:ascii="Times New Roman" w:hAnsi="Times New Roman" w:cs="Times New Roman"/>
          <w:sz w:val="24"/>
          <w:szCs w:val="24"/>
        </w:rPr>
        <w:t>jāuzlabo procesu darbības rezultāti, samazinot izmaksas, kā arī debitoru parādus</w:t>
      </w:r>
      <w:r w:rsidR="001E2D57" w:rsidRPr="00361020">
        <w:rPr>
          <w:rFonts w:ascii="Times New Roman" w:hAnsi="Times New Roman" w:cs="Times New Roman"/>
          <w:sz w:val="24"/>
          <w:szCs w:val="24"/>
        </w:rPr>
        <w:t>. Jāvērtē sniegto pakalpojumu rentabilitāte un ietekme uz kopējiem Slimnīcas finanšu rādītājiem.</w:t>
      </w:r>
    </w:p>
    <w:p w14:paraId="0D145FF4" w14:textId="27405EDA" w:rsidR="008E1C8C" w:rsidRPr="00361020" w:rsidRDefault="00215974" w:rsidP="007022D5">
      <w:pPr>
        <w:pStyle w:val="ListParagraph"/>
        <w:numPr>
          <w:ilvl w:val="0"/>
          <w:numId w:val="41"/>
        </w:numPr>
        <w:spacing w:after="120" w:line="360" w:lineRule="auto"/>
        <w:jc w:val="both"/>
        <w:rPr>
          <w:rFonts w:ascii="Times New Roman" w:hAnsi="Times New Roman" w:cs="Times New Roman"/>
          <w:sz w:val="24"/>
          <w:szCs w:val="24"/>
        </w:rPr>
      </w:pPr>
      <w:r w:rsidRPr="00361020">
        <w:rPr>
          <w:rFonts w:ascii="Times New Roman" w:hAnsi="Times New Roman" w:cs="Times New Roman"/>
          <w:sz w:val="24"/>
          <w:szCs w:val="24"/>
        </w:rPr>
        <w:t>Saskaņā ar prioritāro kārtību, katru gadu darbības plānā tiks noteikti darbības procesi, kuru īstenošanas kārtības ir jāizstrādā vai jāaktualizē.</w:t>
      </w:r>
      <w:r w:rsidR="00245901" w:rsidRPr="00361020">
        <w:rPr>
          <w:rFonts w:ascii="Times New Roman" w:hAnsi="Times New Roman" w:cs="Times New Roman"/>
          <w:sz w:val="24"/>
          <w:szCs w:val="24"/>
        </w:rPr>
        <w:t xml:space="preserve"> </w:t>
      </w:r>
    </w:p>
    <w:p w14:paraId="01448523" w14:textId="29DE3FE0" w:rsidR="002465C0" w:rsidRPr="00361020" w:rsidRDefault="009E16B5" w:rsidP="0077166A">
      <w:pPr>
        <w:suppressAutoHyphens/>
        <w:spacing w:after="0" w:line="360" w:lineRule="auto"/>
        <w:ind w:firstLine="567"/>
        <w:jc w:val="both"/>
        <w:rPr>
          <w:rFonts w:ascii="Times New Roman" w:hAnsi="Times New Roman" w:cs="Times New Roman"/>
          <w:b/>
          <w:sz w:val="28"/>
          <w:szCs w:val="28"/>
        </w:rPr>
      </w:pPr>
      <w:r w:rsidRPr="00361020">
        <w:rPr>
          <w:rFonts w:ascii="Times New Roman" w:hAnsi="Times New Roman" w:cs="Times New Roman"/>
          <w:color w:val="333333"/>
          <w:sz w:val="24"/>
          <w:szCs w:val="24"/>
          <w:shd w:val="clear" w:color="auto" w:fill="FFFFFF"/>
        </w:rPr>
        <w:t>Līdz 2024.gada beigām</w:t>
      </w:r>
      <w:r w:rsidR="008E1C8C" w:rsidRPr="00361020">
        <w:rPr>
          <w:rFonts w:ascii="Times New Roman" w:hAnsi="Times New Roman" w:cs="Times New Roman"/>
          <w:color w:val="333333"/>
          <w:sz w:val="24"/>
          <w:szCs w:val="24"/>
          <w:shd w:val="clear" w:color="auto" w:fill="FFFFFF"/>
        </w:rPr>
        <w:t xml:space="preserve"> </w:t>
      </w:r>
      <w:r w:rsidRPr="00361020">
        <w:rPr>
          <w:rFonts w:ascii="Times New Roman" w:hAnsi="Times New Roman" w:cs="Times New Roman"/>
          <w:color w:val="333333"/>
          <w:sz w:val="24"/>
          <w:szCs w:val="24"/>
          <w:shd w:val="clear" w:color="auto" w:fill="FFFFFF"/>
        </w:rPr>
        <w:t>i</w:t>
      </w:r>
      <w:r w:rsidR="008E1C8C" w:rsidRPr="00361020">
        <w:rPr>
          <w:rFonts w:ascii="Times New Roman" w:hAnsi="Times New Roman" w:cs="Times New Roman"/>
          <w:color w:val="333333"/>
          <w:sz w:val="24"/>
          <w:szCs w:val="24"/>
          <w:shd w:val="clear" w:color="auto" w:fill="FFFFFF"/>
        </w:rPr>
        <w:t xml:space="preserve">zveidot atalgojumam nepieciešamo apgrozāmo līdzekļu uzkrājumu </w:t>
      </w:r>
      <w:r w:rsidRPr="00361020">
        <w:rPr>
          <w:rFonts w:ascii="Times New Roman" w:hAnsi="Times New Roman" w:cs="Times New Roman"/>
          <w:color w:val="333333"/>
          <w:sz w:val="24"/>
          <w:szCs w:val="24"/>
          <w:shd w:val="clear" w:color="auto" w:fill="FFFFFF"/>
        </w:rPr>
        <w:t xml:space="preserve">vismaz </w:t>
      </w:r>
      <w:r w:rsidR="00E901A3" w:rsidRPr="00361020">
        <w:rPr>
          <w:rFonts w:ascii="Times New Roman" w:hAnsi="Times New Roman" w:cs="Times New Roman"/>
          <w:color w:val="333333"/>
          <w:sz w:val="24"/>
          <w:szCs w:val="24"/>
          <w:shd w:val="clear" w:color="auto" w:fill="FFFFFF"/>
        </w:rPr>
        <w:t xml:space="preserve">3 (trīs) </w:t>
      </w:r>
      <w:r w:rsidR="008E1C8C" w:rsidRPr="00361020">
        <w:rPr>
          <w:rFonts w:ascii="Times New Roman" w:hAnsi="Times New Roman" w:cs="Times New Roman"/>
          <w:color w:val="333333"/>
          <w:sz w:val="24"/>
          <w:szCs w:val="24"/>
          <w:shd w:val="clear" w:color="auto" w:fill="FFFFFF"/>
        </w:rPr>
        <w:t>mēneš</w:t>
      </w:r>
      <w:r w:rsidR="00E901A3" w:rsidRPr="00361020">
        <w:rPr>
          <w:rFonts w:ascii="Times New Roman" w:hAnsi="Times New Roman" w:cs="Times New Roman"/>
          <w:color w:val="333333"/>
          <w:sz w:val="24"/>
          <w:szCs w:val="24"/>
          <w:shd w:val="clear" w:color="auto" w:fill="FFFFFF"/>
        </w:rPr>
        <w:t>u</w:t>
      </w:r>
      <w:r w:rsidR="008E1C8C" w:rsidRPr="00361020">
        <w:rPr>
          <w:rFonts w:ascii="Times New Roman" w:hAnsi="Times New Roman" w:cs="Times New Roman"/>
          <w:color w:val="333333"/>
          <w:sz w:val="24"/>
          <w:szCs w:val="24"/>
          <w:shd w:val="clear" w:color="auto" w:fill="FFFFFF"/>
        </w:rPr>
        <w:t xml:space="preserve"> apjomā.</w:t>
      </w:r>
      <w:bookmarkEnd w:id="9"/>
    </w:p>
    <w:p w14:paraId="381DD181" w14:textId="3CB42F09" w:rsidR="003073D7" w:rsidRPr="00361020" w:rsidRDefault="007F2A4F" w:rsidP="0077166A">
      <w:pPr>
        <w:spacing w:before="240" w:after="120" w:line="360" w:lineRule="auto"/>
        <w:jc w:val="center"/>
        <w:rPr>
          <w:rFonts w:ascii="Times New Roman" w:hAnsi="Times New Roman" w:cs="Times New Roman"/>
          <w:b/>
          <w:sz w:val="28"/>
          <w:szCs w:val="28"/>
        </w:rPr>
      </w:pPr>
      <w:r w:rsidRPr="00361020">
        <w:rPr>
          <w:rFonts w:ascii="Times New Roman" w:hAnsi="Times New Roman" w:cs="Times New Roman"/>
          <w:b/>
          <w:sz w:val="28"/>
          <w:szCs w:val="28"/>
        </w:rPr>
        <w:t>4</w:t>
      </w:r>
      <w:r w:rsidR="003073D7" w:rsidRPr="00361020">
        <w:rPr>
          <w:rFonts w:ascii="Times New Roman" w:hAnsi="Times New Roman" w:cs="Times New Roman"/>
          <w:b/>
          <w:sz w:val="28"/>
          <w:szCs w:val="28"/>
        </w:rPr>
        <w:t xml:space="preserve">. </w:t>
      </w:r>
      <w:r w:rsidRPr="00361020">
        <w:rPr>
          <w:rFonts w:ascii="Times New Roman" w:hAnsi="Times New Roman" w:cs="Times New Roman"/>
          <w:b/>
          <w:sz w:val="28"/>
          <w:szCs w:val="28"/>
        </w:rPr>
        <w:t>Kapitālsabiedrības SVID un riska analīze</w:t>
      </w:r>
    </w:p>
    <w:p w14:paraId="6AFB0A77" w14:textId="77777777" w:rsidR="004E2C06" w:rsidRPr="00361020" w:rsidRDefault="00423E41" w:rsidP="004E2C06">
      <w:pPr>
        <w:spacing w:after="100" w:afterAutospacing="1" w:line="240" w:lineRule="auto"/>
        <w:rPr>
          <w:rFonts w:ascii="Times New Roman" w:hAnsi="Times New Roman" w:cs="Times New Roman"/>
          <w:b/>
          <w:sz w:val="24"/>
          <w:szCs w:val="24"/>
        </w:rPr>
      </w:pPr>
      <w:r w:rsidRPr="00361020">
        <w:rPr>
          <w:rFonts w:ascii="Times New Roman" w:hAnsi="Times New Roman" w:cs="Times New Roman"/>
          <w:b/>
          <w:sz w:val="24"/>
          <w:szCs w:val="24"/>
        </w:rPr>
        <w:t>4.1. Ārējo faktoru analīze</w:t>
      </w:r>
    </w:p>
    <w:p w14:paraId="3BCD77CF" w14:textId="77777777" w:rsidR="00423E41" w:rsidRPr="00361020" w:rsidRDefault="00423E41" w:rsidP="007022D5">
      <w:pPr>
        <w:pStyle w:val="ListParagraph"/>
        <w:numPr>
          <w:ilvl w:val="0"/>
          <w:numId w:val="17"/>
        </w:numPr>
        <w:spacing w:after="100" w:afterAutospacing="1" w:line="240" w:lineRule="auto"/>
        <w:rPr>
          <w:rFonts w:ascii="Times New Roman" w:hAnsi="Times New Roman" w:cs="Times New Roman"/>
          <w:b/>
          <w:sz w:val="24"/>
          <w:szCs w:val="24"/>
        </w:rPr>
      </w:pPr>
      <w:r w:rsidRPr="00361020">
        <w:rPr>
          <w:rFonts w:ascii="Times New Roman" w:hAnsi="Times New Roman" w:cs="Times New Roman"/>
          <w:b/>
          <w:sz w:val="24"/>
          <w:szCs w:val="24"/>
        </w:rPr>
        <w:t>Ekonomika, veselības aprūpes budžets</w:t>
      </w:r>
    </w:p>
    <w:p w14:paraId="547A0E59" w14:textId="77777777" w:rsidR="004E2C06" w:rsidRPr="00361020" w:rsidRDefault="00533FD4" w:rsidP="000D45FB">
      <w:pPr>
        <w:spacing w:after="0" w:line="360" w:lineRule="auto"/>
        <w:ind w:left="357"/>
        <w:rPr>
          <w:rFonts w:ascii="Times New Roman" w:hAnsi="Times New Roman" w:cs="Times New Roman"/>
          <w:sz w:val="24"/>
          <w:szCs w:val="24"/>
        </w:rPr>
      </w:pPr>
      <w:r w:rsidRPr="00361020">
        <w:rPr>
          <w:rFonts w:ascii="Times New Roman" w:hAnsi="Times New Roman" w:cs="Times New Roman"/>
          <w:sz w:val="24"/>
          <w:szCs w:val="24"/>
        </w:rPr>
        <w:lastRenderedPageBreak/>
        <w:t>Atbilstoši Finanšu ministrijas prognozei l</w:t>
      </w:r>
      <w:r w:rsidR="00423E41" w:rsidRPr="00361020">
        <w:rPr>
          <w:rFonts w:ascii="Times New Roman" w:hAnsi="Times New Roman" w:cs="Times New Roman"/>
          <w:sz w:val="24"/>
          <w:szCs w:val="24"/>
        </w:rPr>
        <w:t>aikā posmā no 2018.gada līdz 2021.gadam vērojams ekonomisko faktoru uzlabojums (</w:t>
      </w:r>
      <w:r w:rsidRPr="00361020">
        <w:rPr>
          <w:rFonts w:ascii="Times New Roman" w:hAnsi="Times New Roman" w:cs="Times New Roman"/>
          <w:sz w:val="24"/>
          <w:szCs w:val="24"/>
        </w:rPr>
        <w:t>4.</w:t>
      </w:r>
      <w:r w:rsidR="00423E41" w:rsidRPr="00361020">
        <w:rPr>
          <w:rFonts w:ascii="Times New Roman" w:hAnsi="Times New Roman" w:cs="Times New Roman"/>
          <w:sz w:val="24"/>
          <w:szCs w:val="24"/>
        </w:rPr>
        <w:t>tabula)</w:t>
      </w:r>
      <w:r w:rsidR="00423E41" w:rsidRPr="00361020">
        <w:rPr>
          <w:rStyle w:val="FootnoteReference"/>
          <w:rFonts w:ascii="Times New Roman" w:hAnsi="Times New Roman" w:cs="Times New Roman"/>
          <w:sz w:val="24"/>
          <w:szCs w:val="24"/>
        </w:rPr>
        <w:footnoteReference w:id="11"/>
      </w:r>
      <w:r w:rsidR="00423E41" w:rsidRPr="00361020">
        <w:rPr>
          <w:rFonts w:ascii="Times New Roman" w:hAnsi="Times New Roman" w:cs="Times New Roman"/>
          <w:sz w:val="24"/>
          <w:szCs w:val="24"/>
          <w:vertAlign w:val="superscript"/>
        </w:rPr>
        <w:t xml:space="preserve"> </w:t>
      </w:r>
      <w:r w:rsidR="00423E41" w:rsidRPr="00361020">
        <w:rPr>
          <w:rFonts w:ascii="Times New Roman" w:hAnsi="Times New Roman" w:cs="Times New Roman"/>
          <w:sz w:val="24"/>
          <w:szCs w:val="24"/>
        </w:rPr>
        <w:t>:</w:t>
      </w:r>
    </w:p>
    <w:p w14:paraId="6985577A" w14:textId="6D2CEEFF" w:rsidR="00423E41" w:rsidRPr="0077166A" w:rsidRDefault="00423E41" w:rsidP="007022D5">
      <w:pPr>
        <w:pStyle w:val="ListParagraph"/>
        <w:numPr>
          <w:ilvl w:val="0"/>
          <w:numId w:val="54"/>
        </w:numPr>
        <w:spacing w:after="0" w:line="360" w:lineRule="auto"/>
        <w:rPr>
          <w:rFonts w:ascii="Times New Roman" w:hAnsi="Times New Roman" w:cs="Times New Roman"/>
          <w:sz w:val="24"/>
          <w:szCs w:val="24"/>
        </w:rPr>
      </w:pPr>
      <w:r w:rsidRPr="0077166A">
        <w:rPr>
          <w:rFonts w:ascii="Times New Roman" w:hAnsi="Times New Roman" w:cs="Times New Roman"/>
          <w:sz w:val="24"/>
          <w:szCs w:val="24"/>
        </w:rPr>
        <w:t xml:space="preserve">IKP pieaugums; </w:t>
      </w:r>
    </w:p>
    <w:p w14:paraId="3B79D9C8" w14:textId="0623C184" w:rsidR="00423E41" w:rsidRPr="0077166A" w:rsidRDefault="00423E41" w:rsidP="007022D5">
      <w:pPr>
        <w:pStyle w:val="ListParagraph"/>
        <w:numPr>
          <w:ilvl w:val="0"/>
          <w:numId w:val="54"/>
        </w:numPr>
        <w:spacing w:after="0" w:line="360" w:lineRule="auto"/>
        <w:rPr>
          <w:rFonts w:ascii="Times New Roman" w:hAnsi="Times New Roman" w:cs="Times New Roman"/>
          <w:b/>
          <w:sz w:val="24"/>
          <w:szCs w:val="24"/>
        </w:rPr>
      </w:pPr>
      <w:r w:rsidRPr="0077166A">
        <w:rPr>
          <w:rFonts w:ascii="Times New Roman" w:hAnsi="Times New Roman" w:cs="Times New Roman"/>
          <w:sz w:val="24"/>
          <w:szCs w:val="24"/>
        </w:rPr>
        <w:t>Nodarbinātības pieaugums un bezdarba līmeņa kritums.</w:t>
      </w:r>
    </w:p>
    <w:p w14:paraId="4CA4AE2A" w14:textId="134A42FD" w:rsidR="00802276" w:rsidRPr="00361020" w:rsidRDefault="00533FD4" w:rsidP="0077166A">
      <w:pPr>
        <w:spacing w:after="0" w:line="240" w:lineRule="auto"/>
        <w:jc w:val="right"/>
        <w:rPr>
          <w:rFonts w:ascii="Times New Roman" w:hAnsi="Times New Roman" w:cs="Times New Roman"/>
          <w:sz w:val="24"/>
          <w:szCs w:val="24"/>
        </w:rPr>
      </w:pPr>
      <w:r w:rsidRPr="00361020">
        <w:rPr>
          <w:rFonts w:ascii="Times New Roman" w:hAnsi="Times New Roman" w:cs="Times New Roman"/>
          <w:sz w:val="24"/>
          <w:szCs w:val="24"/>
        </w:rPr>
        <w:t>4.tabula</w:t>
      </w:r>
    </w:p>
    <w:p w14:paraId="22F88D1F" w14:textId="37BCF4F5" w:rsidR="002465C0" w:rsidRPr="0077166A" w:rsidRDefault="002465C0" w:rsidP="002465C0">
      <w:pPr>
        <w:spacing w:after="0" w:line="360" w:lineRule="auto"/>
        <w:jc w:val="center"/>
        <w:rPr>
          <w:rFonts w:ascii="Times New Roman" w:hAnsi="Times New Roman" w:cs="Times New Roman"/>
          <w:b/>
          <w:bCs/>
          <w:sz w:val="24"/>
          <w:szCs w:val="24"/>
        </w:rPr>
      </w:pPr>
      <w:r w:rsidRPr="0077166A">
        <w:rPr>
          <w:rFonts w:ascii="Times New Roman" w:hAnsi="Times New Roman" w:cs="Times New Roman"/>
          <w:b/>
          <w:bCs/>
          <w:sz w:val="24"/>
          <w:szCs w:val="24"/>
        </w:rPr>
        <w:t>Latvijas ekonomiku raksturojošie faktori 2018</w:t>
      </w:r>
      <w:r w:rsidR="0077166A" w:rsidRPr="0077166A">
        <w:rPr>
          <w:rFonts w:ascii="Times New Roman" w:hAnsi="Times New Roman" w:cs="Times New Roman"/>
          <w:b/>
          <w:bCs/>
          <w:sz w:val="24"/>
          <w:szCs w:val="24"/>
        </w:rPr>
        <w:t>.</w:t>
      </w:r>
      <w:r w:rsidRPr="0077166A">
        <w:rPr>
          <w:rFonts w:ascii="Times New Roman" w:hAnsi="Times New Roman" w:cs="Times New Roman"/>
          <w:b/>
          <w:bCs/>
          <w:sz w:val="24"/>
          <w:szCs w:val="24"/>
        </w:rPr>
        <w:t>-2021.gadiem</w:t>
      </w:r>
    </w:p>
    <w:tbl>
      <w:tblPr>
        <w:tblStyle w:val="TableGrid"/>
        <w:tblW w:w="0" w:type="auto"/>
        <w:jc w:val="center"/>
        <w:tblLook w:val="04A0" w:firstRow="1" w:lastRow="0" w:firstColumn="1" w:lastColumn="0" w:noHBand="0" w:noVBand="1"/>
      </w:tblPr>
      <w:tblGrid>
        <w:gridCol w:w="4248"/>
        <w:gridCol w:w="1276"/>
        <w:gridCol w:w="1139"/>
        <w:gridCol w:w="1139"/>
        <w:gridCol w:w="1139"/>
      </w:tblGrid>
      <w:tr w:rsidR="00423E41" w:rsidRPr="0077166A" w14:paraId="73306164" w14:textId="77777777" w:rsidTr="0077166A">
        <w:trPr>
          <w:jc w:val="center"/>
        </w:trPr>
        <w:tc>
          <w:tcPr>
            <w:tcW w:w="4248" w:type="dxa"/>
          </w:tcPr>
          <w:p w14:paraId="64BA594C" w14:textId="77777777" w:rsidR="00423E41" w:rsidRPr="0077166A" w:rsidRDefault="00423E41" w:rsidP="004E2C06">
            <w:pPr>
              <w:jc w:val="both"/>
              <w:rPr>
                <w:rFonts w:ascii="Times New Roman" w:hAnsi="Times New Roman" w:cs="Times New Roman"/>
                <w:b/>
              </w:rPr>
            </w:pPr>
          </w:p>
        </w:tc>
        <w:tc>
          <w:tcPr>
            <w:tcW w:w="1276" w:type="dxa"/>
          </w:tcPr>
          <w:p w14:paraId="5C00A2DB" w14:textId="2E4C29F4" w:rsidR="00423E41" w:rsidRPr="0077166A" w:rsidRDefault="004E2C06" w:rsidP="004E2C06">
            <w:pPr>
              <w:jc w:val="both"/>
              <w:rPr>
                <w:rFonts w:ascii="Times New Roman" w:hAnsi="Times New Roman" w:cs="Times New Roman"/>
                <w:b/>
              </w:rPr>
            </w:pPr>
            <w:r w:rsidRPr="0077166A">
              <w:rPr>
                <w:rFonts w:ascii="Times New Roman" w:hAnsi="Times New Roman" w:cs="Times New Roman"/>
                <w:b/>
              </w:rPr>
              <w:t>2018</w:t>
            </w:r>
            <w:r w:rsidR="0077166A" w:rsidRPr="0077166A">
              <w:rPr>
                <w:rFonts w:ascii="Times New Roman" w:hAnsi="Times New Roman" w:cs="Times New Roman"/>
                <w:b/>
              </w:rPr>
              <w:t>.gads</w:t>
            </w:r>
          </w:p>
        </w:tc>
        <w:tc>
          <w:tcPr>
            <w:tcW w:w="1139" w:type="dxa"/>
          </w:tcPr>
          <w:p w14:paraId="1F749B21" w14:textId="00B70921" w:rsidR="00423E41" w:rsidRPr="0077166A" w:rsidRDefault="004E2C06" w:rsidP="004E2C06">
            <w:pPr>
              <w:jc w:val="both"/>
              <w:rPr>
                <w:rFonts w:ascii="Times New Roman" w:hAnsi="Times New Roman" w:cs="Times New Roman"/>
                <w:b/>
              </w:rPr>
            </w:pPr>
            <w:r w:rsidRPr="0077166A">
              <w:rPr>
                <w:rFonts w:ascii="Times New Roman" w:hAnsi="Times New Roman" w:cs="Times New Roman"/>
                <w:b/>
              </w:rPr>
              <w:t>2019</w:t>
            </w:r>
            <w:r w:rsidR="0077166A" w:rsidRPr="0077166A">
              <w:rPr>
                <w:rFonts w:ascii="Times New Roman" w:hAnsi="Times New Roman" w:cs="Times New Roman"/>
                <w:b/>
              </w:rPr>
              <w:t>.gads</w:t>
            </w:r>
          </w:p>
        </w:tc>
        <w:tc>
          <w:tcPr>
            <w:tcW w:w="1139" w:type="dxa"/>
          </w:tcPr>
          <w:p w14:paraId="57700639" w14:textId="40FEA670" w:rsidR="00423E41" w:rsidRPr="0077166A" w:rsidRDefault="004E2C06" w:rsidP="004E2C06">
            <w:pPr>
              <w:jc w:val="both"/>
              <w:rPr>
                <w:rFonts w:ascii="Times New Roman" w:hAnsi="Times New Roman" w:cs="Times New Roman"/>
                <w:b/>
              </w:rPr>
            </w:pPr>
            <w:r w:rsidRPr="0077166A">
              <w:rPr>
                <w:rFonts w:ascii="Times New Roman" w:hAnsi="Times New Roman" w:cs="Times New Roman"/>
                <w:b/>
              </w:rPr>
              <w:t>2020</w:t>
            </w:r>
            <w:r w:rsidR="0077166A" w:rsidRPr="0077166A">
              <w:rPr>
                <w:rFonts w:ascii="Times New Roman" w:hAnsi="Times New Roman" w:cs="Times New Roman"/>
                <w:b/>
              </w:rPr>
              <w:t>.gads</w:t>
            </w:r>
          </w:p>
        </w:tc>
        <w:tc>
          <w:tcPr>
            <w:tcW w:w="1139" w:type="dxa"/>
          </w:tcPr>
          <w:p w14:paraId="7FAB8C40" w14:textId="496B62E0" w:rsidR="00423E41" w:rsidRPr="0077166A" w:rsidRDefault="004E2C06" w:rsidP="004E2C06">
            <w:pPr>
              <w:jc w:val="both"/>
              <w:rPr>
                <w:rFonts w:ascii="Times New Roman" w:hAnsi="Times New Roman" w:cs="Times New Roman"/>
                <w:b/>
              </w:rPr>
            </w:pPr>
            <w:r w:rsidRPr="0077166A">
              <w:rPr>
                <w:rFonts w:ascii="Times New Roman" w:hAnsi="Times New Roman" w:cs="Times New Roman"/>
                <w:b/>
              </w:rPr>
              <w:t>2021</w:t>
            </w:r>
            <w:r w:rsidR="0077166A" w:rsidRPr="0077166A">
              <w:rPr>
                <w:rFonts w:ascii="Times New Roman" w:hAnsi="Times New Roman" w:cs="Times New Roman"/>
                <w:b/>
              </w:rPr>
              <w:t>.gads</w:t>
            </w:r>
          </w:p>
        </w:tc>
      </w:tr>
      <w:tr w:rsidR="00423E41" w:rsidRPr="0077166A" w14:paraId="6D850687" w14:textId="77777777" w:rsidTr="0077166A">
        <w:trPr>
          <w:jc w:val="center"/>
        </w:trPr>
        <w:tc>
          <w:tcPr>
            <w:tcW w:w="4248" w:type="dxa"/>
          </w:tcPr>
          <w:p w14:paraId="22153A22" w14:textId="77777777" w:rsidR="00423E41" w:rsidRPr="0077166A" w:rsidRDefault="00423E41" w:rsidP="004E2C06">
            <w:pPr>
              <w:jc w:val="both"/>
              <w:rPr>
                <w:rFonts w:ascii="Times New Roman" w:hAnsi="Times New Roman" w:cs="Times New Roman"/>
                <w:b/>
              </w:rPr>
            </w:pPr>
            <w:r w:rsidRPr="0077166A">
              <w:rPr>
                <w:rFonts w:ascii="Times New Roman" w:hAnsi="Times New Roman" w:cs="Times New Roman"/>
              </w:rPr>
              <w:t>Iekšzemes kopprodukts (IKP), milj. euro</w:t>
            </w:r>
          </w:p>
        </w:tc>
        <w:tc>
          <w:tcPr>
            <w:tcW w:w="1276" w:type="dxa"/>
          </w:tcPr>
          <w:p w14:paraId="2363E71F" w14:textId="77777777" w:rsidR="00423E41" w:rsidRPr="0077166A" w:rsidRDefault="00423E41" w:rsidP="004E2C06">
            <w:pPr>
              <w:jc w:val="center"/>
              <w:rPr>
                <w:rFonts w:ascii="Times New Roman" w:hAnsi="Times New Roman" w:cs="Times New Roman"/>
                <w:b/>
              </w:rPr>
            </w:pPr>
            <w:r w:rsidRPr="0077166A">
              <w:rPr>
                <w:rFonts w:ascii="Times New Roman" w:hAnsi="Times New Roman" w:cs="Times New Roman"/>
              </w:rPr>
              <w:t>29039</w:t>
            </w:r>
          </w:p>
        </w:tc>
        <w:tc>
          <w:tcPr>
            <w:tcW w:w="1139" w:type="dxa"/>
          </w:tcPr>
          <w:p w14:paraId="4AA64FA7" w14:textId="77777777" w:rsidR="00423E41" w:rsidRPr="0077166A" w:rsidRDefault="00423E41" w:rsidP="004E2C06">
            <w:pPr>
              <w:jc w:val="center"/>
              <w:rPr>
                <w:rFonts w:ascii="Times New Roman" w:hAnsi="Times New Roman" w:cs="Times New Roman"/>
                <w:b/>
              </w:rPr>
            </w:pPr>
            <w:r w:rsidRPr="0077166A">
              <w:rPr>
                <w:rFonts w:ascii="Times New Roman" w:hAnsi="Times New Roman" w:cs="Times New Roman"/>
              </w:rPr>
              <w:t>30841</w:t>
            </w:r>
          </w:p>
        </w:tc>
        <w:tc>
          <w:tcPr>
            <w:tcW w:w="1139" w:type="dxa"/>
          </w:tcPr>
          <w:p w14:paraId="694A86C4" w14:textId="77777777" w:rsidR="00423E41" w:rsidRPr="0077166A" w:rsidRDefault="00423E41" w:rsidP="004E2C06">
            <w:pPr>
              <w:jc w:val="center"/>
              <w:rPr>
                <w:rFonts w:ascii="Times New Roman" w:hAnsi="Times New Roman" w:cs="Times New Roman"/>
                <w:b/>
              </w:rPr>
            </w:pPr>
            <w:r w:rsidRPr="0077166A">
              <w:rPr>
                <w:rFonts w:ascii="Times New Roman" w:hAnsi="Times New Roman" w:cs="Times New Roman"/>
              </w:rPr>
              <w:t>32639</w:t>
            </w:r>
          </w:p>
        </w:tc>
        <w:tc>
          <w:tcPr>
            <w:tcW w:w="1139" w:type="dxa"/>
          </w:tcPr>
          <w:p w14:paraId="6B2109E2" w14:textId="77777777" w:rsidR="00423E41" w:rsidRPr="0077166A" w:rsidRDefault="00423E41" w:rsidP="004E2C06">
            <w:pPr>
              <w:jc w:val="center"/>
              <w:rPr>
                <w:rFonts w:ascii="Times New Roman" w:hAnsi="Times New Roman" w:cs="Times New Roman"/>
                <w:b/>
              </w:rPr>
            </w:pPr>
            <w:r w:rsidRPr="0077166A">
              <w:rPr>
                <w:rFonts w:ascii="Times New Roman" w:hAnsi="Times New Roman" w:cs="Times New Roman"/>
              </w:rPr>
              <w:t>34442</w:t>
            </w:r>
          </w:p>
        </w:tc>
      </w:tr>
      <w:tr w:rsidR="00423E41" w:rsidRPr="0077166A" w14:paraId="39EFB9D4" w14:textId="77777777" w:rsidTr="0077166A">
        <w:trPr>
          <w:jc w:val="center"/>
        </w:trPr>
        <w:tc>
          <w:tcPr>
            <w:tcW w:w="4248" w:type="dxa"/>
          </w:tcPr>
          <w:p w14:paraId="23586ABF" w14:textId="77777777" w:rsidR="00423E41" w:rsidRPr="0077166A" w:rsidRDefault="00423E41" w:rsidP="004E2C06">
            <w:pPr>
              <w:jc w:val="both"/>
              <w:rPr>
                <w:rFonts w:ascii="Times New Roman" w:hAnsi="Times New Roman" w:cs="Times New Roman"/>
                <w:b/>
              </w:rPr>
            </w:pPr>
            <w:r w:rsidRPr="0077166A">
              <w:rPr>
                <w:rFonts w:ascii="Times New Roman" w:hAnsi="Times New Roman" w:cs="Times New Roman"/>
              </w:rPr>
              <w:t>pieaugums faktiskajās cenās , %</w:t>
            </w:r>
          </w:p>
        </w:tc>
        <w:tc>
          <w:tcPr>
            <w:tcW w:w="1276" w:type="dxa"/>
          </w:tcPr>
          <w:p w14:paraId="1203E50D" w14:textId="77777777" w:rsidR="00423E41" w:rsidRPr="0077166A" w:rsidRDefault="00423E41" w:rsidP="004E2C06">
            <w:pPr>
              <w:jc w:val="center"/>
              <w:rPr>
                <w:rFonts w:ascii="Times New Roman" w:hAnsi="Times New Roman" w:cs="Times New Roman"/>
              </w:rPr>
            </w:pPr>
            <w:r w:rsidRPr="0077166A">
              <w:rPr>
                <w:rFonts w:ascii="Times New Roman" w:hAnsi="Times New Roman" w:cs="Times New Roman"/>
              </w:rPr>
              <w:t>7,4</w:t>
            </w:r>
          </w:p>
        </w:tc>
        <w:tc>
          <w:tcPr>
            <w:tcW w:w="1139" w:type="dxa"/>
          </w:tcPr>
          <w:p w14:paraId="3A76D806" w14:textId="77777777" w:rsidR="00423E41" w:rsidRPr="0077166A" w:rsidRDefault="00423E41" w:rsidP="004E2C06">
            <w:pPr>
              <w:jc w:val="center"/>
              <w:rPr>
                <w:rFonts w:ascii="Times New Roman" w:hAnsi="Times New Roman" w:cs="Times New Roman"/>
              </w:rPr>
            </w:pPr>
            <w:r w:rsidRPr="0077166A">
              <w:rPr>
                <w:rFonts w:ascii="Times New Roman" w:hAnsi="Times New Roman" w:cs="Times New Roman"/>
              </w:rPr>
              <w:t>6,2</w:t>
            </w:r>
          </w:p>
        </w:tc>
        <w:tc>
          <w:tcPr>
            <w:tcW w:w="1139" w:type="dxa"/>
          </w:tcPr>
          <w:p w14:paraId="7C4A2FC6" w14:textId="77777777" w:rsidR="00423E41" w:rsidRPr="0077166A" w:rsidRDefault="00423E41" w:rsidP="004E2C06">
            <w:pPr>
              <w:jc w:val="center"/>
              <w:rPr>
                <w:rFonts w:ascii="Times New Roman" w:hAnsi="Times New Roman" w:cs="Times New Roman"/>
              </w:rPr>
            </w:pPr>
            <w:r w:rsidRPr="0077166A">
              <w:rPr>
                <w:rFonts w:ascii="Times New Roman" w:hAnsi="Times New Roman" w:cs="Times New Roman"/>
              </w:rPr>
              <w:t>5,8</w:t>
            </w:r>
          </w:p>
        </w:tc>
        <w:tc>
          <w:tcPr>
            <w:tcW w:w="1139" w:type="dxa"/>
          </w:tcPr>
          <w:p w14:paraId="4517B7B7" w14:textId="77777777" w:rsidR="00423E41" w:rsidRPr="0077166A" w:rsidRDefault="00423E41" w:rsidP="004E2C06">
            <w:pPr>
              <w:jc w:val="center"/>
              <w:rPr>
                <w:rFonts w:ascii="Times New Roman" w:hAnsi="Times New Roman" w:cs="Times New Roman"/>
              </w:rPr>
            </w:pPr>
            <w:r w:rsidRPr="0077166A">
              <w:rPr>
                <w:rFonts w:ascii="Times New Roman" w:hAnsi="Times New Roman" w:cs="Times New Roman"/>
              </w:rPr>
              <w:t>5,5</w:t>
            </w:r>
          </w:p>
        </w:tc>
      </w:tr>
      <w:tr w:rsidR="00423E41" w:rsidRPr="0077166A" w14:paraId="54CE79CF" w14:textId="77777777" w:rsidTr="0077166A">
        <w:trPr>
          <w:jc w:val="center"/>
        </w:trPr>
        <w:tc>
          <w:tcPr>
            <w:tcW w:w="4248" w:type="dxa"/>
          </w:tcPr>
          <w:p w14:paraId="3CB8C565" w14:textId="77777777" w:rsidR="00423E41" w:rsidRPr="0077166A" w:rsidRDefault="00423E41" w:rsidP="004E2C06">
            <w:pPr>
              <w:jc w:val="both"/>
              <w:rPr>
                <w:rFonts w:ascii="Times New Roman" w:hAnsi="Times New Roman" w:cs="Times New Roman"/>
                <w:b/>
              </w:rPr>
            </w:pPr>
            <w:r w:rsidRPr="0077166A">
              <w:rPr>
                <w:rFonts w:ascii="Times New Roman" w:hAnsi="Times New Roman" w:cs="Times New Roman"/>
              </w:rPr>
              <w:t>pieaugums salīdzināmās cenās, %</w:t>
            </w:r>
          </w:p>
        </w:tc>
        <w:tc>
          <w:tcPr>
            <w:tcW w:w="1276" w:type="dxa"/>
          </w:tcPr>
          <w:p w14:paraId="17798331" w14:textId="77777777" w:rsidR="00423E41" w:rsidRPr="0077166A" w:rsidRDefault="004E2C06" w:rsidP="004E2C06">
            <w:pPr>
              <w:jc w:val="center"/>
              <w:rPr>
                <w:rFonts w:ascii="Times New Roman" w:hAnsi="Times New Roman" w:cs="Times New Roman"/>
              </w:rPr>
            </w:pPr>
            <w:r w:rsidRPr="0077166A">
              <w:rPr>
                <w:rFonts w:ascii="Times New Roman" w:hAnsi="Times New Roman" w:cs="Times New Roman"/>
              </w:rPr>
              <w:t>4,2</w:t>
            </w:r>
          </w:p>
        </w:tc>
        <w:tc>
          <w:tcPr>
            <w:tcW w:w="1139" w:type="dxa"/>
          </w:tcPr>
          <w:p w14:paraId="2BAABDED" w14:textId="77777777" w:rsidR="00423E41" w:rsidRPr="0077166A" w:rsidRDefault="004E2C06" w:rsidP="004E2C06">
            <w:pPr>
              <w:jc w:val="center"/>
              <w:rPr>
                <w:rFonts w:ascii="Times New Roman" w:hAnsi="Times New Roman" w:cs="Times New Roman"/>
              </w:rPr>
            </w:pPr>
            <w:r w:rsidRPr="0077166A">
              <w:rPr>
                <w:rFonts w:ascii="Times New Roman" w:hAnsi="Times New Roman" w:cs="Times New Roman"/>
              </w:rPr>
              <w:t>3,0</w:t>
            </w:r>
          </w:p>
        </w:tc>
        <w:tc>
          <w:tcPr>
            <w:tcW w:w="1139" w:type="dxa"/>
          </w:tcPr>
          <w:p w14:paraId="5044FFBE" w14:textId="77777777" w:rsidR="00423E41" w:rsidRPr="0077166A" w:rsidRDefault="004E2C06" w:rsidP="004E2C06">
            <w:pPr>
              <w:jc w:val="center"/>
              <w:rPr>
                <w:rFonts w:ascii="Times New Roman" w:hAnsi="Times New Roman" w:cs="Times New Roman"/>
              </w:rPr>
            </w:pPr>
            <w:r w:rsidRPr="0077166A">
              <w:rPr>
                <w:rFonts w:ascii="Times New Roman" w:hAnsi="Times New Roman" w:cs="Times New Roman"/>
              </w:rPr>
              <w:t>3,0</w:t>
            </w:r>
          </w:p>
        </w:tc>
        <w:tc>
          <w:tcPr>
            <w:tcW w:w="1139" w:type="dxa"/>
          </w:tcPr>
          <w:p w14:paraId="02140347" w14:textId="77777777" w:rsidR="00423E41" w:rsidRPr="0077166A" w:rsidRDefault="004E2C06" w:rsidP="004E2C06">
            <w:pPr>
              <w:jc w:val="center"/>
              <w:rPr>
                <w:rFonts w:ascii="Times New Roman" w:hAnsi="Times New Roman" w:cs="Times New Roman"/>
              </w:rPr>
            </w:pPr>
            <w:r w:rsidRPr="0077166A">
              <w:rPr>
                <w:rFonts w:ascii="Times New Roman" w:hAnsi="Times New Roman" w:cs="Times New Roman"/>
              </w:rPr>
              <w:t>2,9</w:t>
            </w:r>
          </w:p>
        </w:tc>
      </w:tr>
      <w:tr w:rsidR="004E2C06" w:rsidRPr="0077166A" w14:paraId="70CABB0D" w14:textId="77777777" w:rsidTr="0077166A">
        <w:trPr>
          <w:jc w:val="center"/>
        </w:trPr>
        <w:tc>
          <w:tcPr>
            <w:tcW w:w="4248" w:type="dxa"/>
          </w:tcPr>
          <w:p w14:paraId="1023CAD4" w14:textId="77777777" w:rsidR="004E2C06" w:rsidRPr="0077166A" w:rsidRDefault="004E2C06" w:rsidP="0077166A">
            <w:pPr>
              <w:rPr>
                <w:rFonts w:ascii="Times New Roman" w:hAnsi="Times New Roman" w:cs="Times New Roman"/>
              </w:rPr>
            </w:pPr>
            <w:r w:rsidRPr="0077166A">
              <w:rPr>
                <w:rFonts w:ascii="Times New Roman" w:hAnsi="Times New Roman" w:cs="Times New Roman"/>
              </w:rPr>
              <w:t>Nodarbinātība, tūkst. iedzīvotāju (atbilstoši darbaspēka apsekojumiem)</w:t>
            </w:r>
          </w:p>
        </w:tc>
        <w:tc>
          <w:tcPr>
            <w:tcW w:w="1276" w:type="dxa"/>
          </w:tcPr>
          <w:p w14:paraId="4828DC37" w14:textId="77777777" w:rsidR="004E2C06" w:rsidRPr="0077166A" w:rsidRDefault="004E2C06" w:rsidP="004E2C06">
            <w:pPr>
              <w:jc w:val="center"/>
              <w:rPr>
                <w:rFonts w:ascii="Times New Roman" w:hAnsi="Times New Roman" w:cs="Times New Roman"/>
                <w:b/>
              </w:rPr>
            </w:pPr>
            <w:r w:rsidRPr="0077166A">
              <w:rPr>
                <w:rFonts w:ascii="Times New Roman" w:hAnsi="Times New Roman" w:cs="Times New Roman"/>
              </w:rPr>
              <w:t>905,5</w:t>
            </w:r>
          </w:p>
        </w:tc>
        <w:tc>
          <w:tcPr>
            <w:tcW w:w="1139" w:type="dxa"/>
          </w:tcPr>
          <w:p w14:paraId="62950278" w14:textId="77777777" w:rsidR="004E2C06" w:rsidRPr="0077166A" w:rsidRDefault="004E2C06" w:rsidP="004E2C06">
            <w:pPr>
              <w:jc w:val="center"/>
              <w:rPr>
                <w:rFonts w:ascii="Times New Roman" w:hAnsi="Times New Roman" w:cs="Times New Roman"/>
                <w:b/>
              </w:rPr>
            </w:pPr>
            <w:r w:rsidRPr="0077166A">
              <w:rPr>
                <w:rFonts w:ascii="Times New Roman" w:hAnsi="Times New Roman" w:cs="Times New Roman"/>
              </w:rPr>
              <w:t>906,4</w:t>
            </w:r>
          </w:p>
        </w:tc>
        <w:tc>
          <w:tcPr>
            <w:tcW w:w="1139" w:type="dxa"/>
          </w:tcPr>
          <w:p w14:paraId="098CA34B" w14:textId="77777777" w:rsidR="004E2C06" w:rsidRPr="0077166A" w:rsidRDefault="004E2C06" w:rsidP="004E2C06">
            <w:pPr>
              <w:jc w:val="center"/>
              <w:rPr>
                <w:rFonts w:ascii="Times New Roman" w:hAnsi="Times New Roman" w:cs="Times New Roman"/>
                <w:b/>
              </w:rPr>
            </w:pPr>
            <w:r w:rsidRPr="0077166A">
              <w:rPr>
                <w:rFonts w:ascii="Times New Roman" w:hAnsi="Times New Roman" w:cs="Times New Roman"/>
              </w:rPr>
              <w:t>906,4</w:t>
            </w:r>
          </w:p>
        </w:tc>
        <w:tc>
          <w:tcPr>
            <w:tcW w:w="1139" w:type="dxa"/>
          </w:tcPr>
          <w:p w14:paraId="736124B9" w14:textId="77777777" w:rsidR="004E2C06" w:rsidRPr="0077166A" w:rsidRDefault="004E2C06" w:rsidP="004E2C06">
            <w:pPr>
              <w:jc w:val="center"/>
              <w:rPr>
                <w:rFonts w:ascii="Times New Roman" w:hAnsi="Times New Roman" w:cs="Times New Roman"/>
                <w:b/>
              </w:rPr>
            </w:pPr>
            <w:r w:rsidRPr="0077166A">
              <w:rPr>
                <w:rFonts w:ascii="Times New Roman" w:hAnsi="Times New Roman" w:cs="Times New Roman"/>
              </w:rPr>
              <w:t>905,5</w:t>
            </w:r>
          </w:p>
        </w:tc>
      </w:tr>
      <w:tr w:rsidR="004E2C06" w:rsidRPr="0077166A" w14:paraId="26A4DED7" w14:textId="77777777" w:rsidTr="0077166A">
        <w:trPr>
          <w:jc w:val="center"/>
        </w:trPr>
        <w:tc>
          <w:tcPr>
            <w:tcW w:w="4248" w:type="dxa"/>
          </w:tcPr>
          <w:p w14:paraId="2C76C6A7" w14:textId="77777777" w:rsidR="004E2C06" w:rsidRPr="0077166A" w:rsidRDefault="004E2C06" w:rsidP="004E2C06">
            <w:pPr>
              <w:jc w:val="both"/>
              <w:rPr>
                <w:rFonts w:ascii="Times New Roman" w:hAnsi="Times New Roman" w:cs="Times New Roman"/>
              </w:rPr>
            </w:pPr>
            <w:r w:rsidRPr="0077166A">
              <w:rPr>
                <w:rFonts w:ascii="Times New Roman" w:hAnsi="Times New Roman" w:cs="Times New Roman"/>
              </w:rPr>
              <w:t>pieaugums, %</w:t>
            </w:r>
          </w:p>
        </w:tc>
        <w:tc>
          <w:tcPr>
            <w:tcW w:w="1276" w:type="dxa"/>
          </w:tcPr>
          <w:p w14:paraId="63AFC1EB" w14:textId="77777777" w:rsidR="004E2C06" w:rsidRPr="0077166A" w:rsidRDefault="004E2C06" w:rsidP="004E2C06">
            <w:pPr>
              <w:jc w:val="center"/>
              <w:rPr>
                <w:rFonts w:ascii="Times New Roman" w:hAnsi="Times New Roman" w:cs="Times New Roman"/>
              </w:rPr>
            </w:pPr>
            <w:r w:rsidRPr="0077166A">
              <w:rPr>
                <w:rFonts w:ascii="Times New Roman" w:hAnsi="Times New Roman" w:cs="Times New Roman"/>
              </w:rPr>
              <w:t>1,2</w:t>
            </w:r>
          </w:p>
        </w:tc>
        <w:tc>
          <w:tcPr>
            <w:tcW w:w="1139" w:type="dxa"/>
          </w:tcPr>
          <w:p w14:paraId="68AF389F" w14:textId="77777777" w:rsidR="004E2C06" w:rsidRPr="0077166A" w:rsidRDefault="004E2C06" w:rsidP="004E2C06">
            <w:pPr>
              <w:jc w:val="center"/>
              <w:rPr>
                <w:rFonts w:ascii="Times New Roman" w:hAnsi="Times New Roman" w:cs="Times New Roman"/>
              </w:rPr>
            </w:pPr>
            <w:r w:rsidRPr="0077166A">
              <w:rPr>
                <w:rFonts w:ascii="Times New Roman" w:hAnsi="Times New Roman" w:cs="Times New Roman"/>
              </w:rPr>
              <w:t>01,</w:t>
            </w:r>
          </w:p>
        </w:tc>
        <w:tc>
          <w:tcPr>
            <w:tcW w:w="1139" w:type="dxa"/>
          </w:tcPr>
          <w:p w14:paraId="251C2D51" w14:textId="77777777" w:rsidR="004E2C06" w:rsidRPr="0077166A" w:rsidRDefault="004E2C06" w:rsidP="004E2C06">
            <w:pPr>
              <w:jc w:val="center"/>
              <w:rPr>
                <w:rFonts w:ascii="Times New Roman" w:hAnsi="Times New Roman" w:cs="Times New Roman"/>
              </w:rPr>
            </w:pPr>
            <w:r w:rsidRPr="0077166A">
              <w:rPr>
                <w:rFonts w:ascii="Times New Roman" w:hAnsi="Times New Roman" w:cs="Times New Roman"/>
              </w:rPr>
              <w:t>0</w:t>
            </w:r>
          </w:p>
        </w:tc>
        <w:tc>
          <w:tcPr>
            <w:tcW w:w="1139" w:type="dxa"/>
          </w:tcPr>
          <w:p w14:paraId="45033213" w14:textId="77777777" w:rsidR="004E2C06" w:rsidRPr="0077166A" w:rsidRDefault="004E2C06" w:rsidP="004E2C06">
            <w:pPr>
              <w:jc w:val="center"/>
              <w:rPr>
                <w:rFonts w:ascii="Times New Roman" w:hAnsi="Times New Roman" w:cs="Times New Roman"/>
              </w:rPr>
            </w:pPr>
            <w:r w:rsidRPr="0077166A">
              <w:rPr>
                <w:rFonts w:ascii="Times New Roman" w:hAnsi="Times New Roman" w:cs="Times New Roman"/>
              </w:rPr>
              <w:t>-0,1</w:t>
            </w:r>
          </w:p>
        </w:tc>
      </w:tr>
      <w:tr w:rsidR="004E2C06" w:rsidRPr="0077166A" w14:paraId="7241FB20" w14:textId="77777777" w:rsidTr="0077166A">
        <w:trPr>
          <w:jc w:val="center"/>
        </w:trPr>
        <w:tc>
          <w:tcPr>
            <w:tcW w:w="4248" w:type="dxa"/>
          </w:tcPr>
          <w:p w14:paraId="1E05B314" w14:textId="77777777" w:rsidR="004E2C06" w:rsidRPr="0077166A" w:rsidRDefault="004E2C06" w:rsidP="004E2C06">
            <w:pPr>
              <w:jc w:val="both"/>
              <w:rPr>
                <w:rFonts w:ascii="Times New Roman" w:hAnsi="Times New Roman" w:cs="Times New Roman"/>
              </w:rPr>
            </w:pPr>
            <w:r w:rsidRPr="0077166A">
              <w:rPr>
                <w:rFonts w:ascii="Times New Roman" w:hAnsi="Times New Roman" w:cs="Times New Roman"/>
              </w:rPr>
              <w:t>Bezdarba līmenis (gada vidējais), % no ekon. aktīviem iedzīv.</w:t>
            </w:r>
          </w:p>
        </w:tc>
        <w:tc>
          <w:tcPr>
            <w:tcW w:w="1276" w:type="dxa"/>
          </w:tcPr>
          <w:p w14:paraId="5BB3B8FE" w14:textId="77777777" w:rsidR="004E2C06" w:rsidRPr="0077166A" w:rsidRDefault="004E2C06" w:rsidP="004E2C06">
            <w:pPr>
              <w:jc w:val="center"/>
              <w:rPr>
                <w:rFonts w:ascii="Times New Roman" w:hAnsi="Times New Roman" w:cs="Times New Roman"/>
              </w:rPr>
            </w:pPr>
            <w:r w:rsidRPr="0077166A">
              <w:rPr>
                <w:rFonts w:ascii="Times New Roman" w:hAnsi="Times New Roman" w:cs="Times New Roman"/>
              </w:rPr>
              <w:t>7,7</w:t>
            </w:r>
          </w:p>
        </w:tc>
        <w:tc>
          <w:tcPr>
            <w:tcW w:w="1139" w:type="dxa"/>
          </w:tcPr>
          <w:p w14:paraId="18CCC0FE" w14:textId="77777777" w:rsidR="004E2C06" w:rsidRPr="0077166A" w:rsidRDefault="004E2C06" w:rsidP="004E2C06">
            <w:pPr>
              <w:jc w:val="center"/>
              <w:rPr>
                <w:rFonts w:ascii="Times New Roman" w:hAnsi="Times New Roman" w:cs="Times New Roman"/>
              </w:rPr>
            </w:pPr>
            <w:r w:rsidRPr="0077166A">
              <w:rPr>
                <w:rFonts w:ascii="Times New Roman" w:hAnsi="Times New Roman" w:cs="Times New Roman"/>
              </w:rPr>
              <w:t>7,4</w:t>
            </w:r>
          </w:p>
        </w:tc>
        <w:tc>
          <w:tcPr>
            <w:tcW w:w="1139" w:type="dxa"/>
          </w:tcPr>
          <w:p w14:paraId="02148627" w14:textId="77777777" w:rsidR="004E2C06" w:rsidRPr="0077166A" w:rsidRDefault="004E2C06" w:rsidP="004E2C06">
            <w:pPr>
              <w:jc w:val="center"/>
              <w:rPr>
                <w:rFonts w:ascii="Times New Roman" w:hAnsi="Times New Roman" w:cs="Times New Roman"/>
              </w:rPr>
            </w:pPr>
            <w:r w:rsidRPr="0077166A">
              <w:rPr>
                <w:rFonts w:ascii="Times New Roman" w:hAnsi="Times New Roman" w:cs="Times New Roman"/>
              </w:rPr>
              <w:t>7,0</w:t>
            </w:r>
          </w:p>
        </w:tc>
        <w:tc>
          <w:tcPr>
            <w:tcW w:w="1139" w:type="dxa"/>
          </w:tcPr>
          <w:p w14:paraId="686B2A48" w14:textId="77777777" w:rsidR="004E2C06" w:rsidRPr="0077166A" w:rsidRDefault="004E2C06" w:rsidP="004E2C06">
            <w:pPr>
              <w:jc w:val="center"/>
              <w:rPr>
                <w:rFonts w:ascii="Times New Roman" w:hAnsi="Times New Roman" w:cs="Times New Roman"/>
              </w:rPr>
            </w:pPr>
            <w:r w:rsidRPr="0077166A">
              <w:rPr>
                <w:rFonts w:ascii="Times New Roman" w:hAnsi="Times New Roman" w:cs="Times New Roman"/>
              </w:rPr>
              <w:t>6,8</w:t>
            </w:r>
          </w:p>
        </w:tc>
      </w:tr>
    </w:tbl>
    <w:p w14:paraId="43A382A1" w14:textId="30A348CF" w:rsidR="00533FD4" w:rsidRPr="00361020" w:rsidRDefault="00533FD4" w:rsidP="0077166A">
      <w:pPr>
        <w:spacing w:before="120"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Atbilstoši VM prognozēm</w:t>
      </w:r>
      <w:r w:rsidR="00D23102" w:rsidRPr="00361020">
        <w:rPr>
          <w:rFonts w:ascii="Times New Roman" w:hAnsi="Times New Roman" w:cs="Times New Roman"/>
          <w:sz w:val="24"/>
          <w:szCs w:val="24"/>
        </w:rPr>
        <w:t xml:space="preserve"> (5. tabula) </w:t>
      </w:r>
      <w:r w:rsidRPr="00361020">
        <w:rPr>
          <w:rFonts w:ascii="Times New Roman" w:hAnsi="Times New Roman" w:cs="Times New Roman"/>
          <w:sz w:val="24"/>
          <w:szCs w:val="24"/>
        </w:rPr>
        <w:t>laika posmā līdz 2023.gadam</w:t>
      </w:r>
      <w:r w:rsidR="00D23102" w:rsidRPr="00361020">
        <w:rPr>
          <w:rFonts w:ascii="Times New Roman" w:hAnsi="Times New Roman" w:cs="Times New Roman"/>
          <w:sz w:val="24"/>
          <w:szCs w:val="24"/>
        </w:rPr>
        <w:t>,</w:t>
      </w:r>
      <w:r w:rsidRPr="00361020">
        <w:rPr>
          <w:rFonts w:ascii="Times New Roman" w:hAnsi="Times New Roman" w:cs="Times New Roman"/>
          <w:sz w:val="24"/>
          <w:szCs w:val="24"/>
        </w:rPr>
        <w:t xml:space="preserve"> </w:t>
      </w:r>
      <w:r w:rsidR="003E779F" w:rsidRPr="00361020">
        <w:rPr>
          <w:rFonts w:ascii="Times New Roman" w:hAnsi="Times New Roman" w:cs="Times New Roman"/>
          <w:sz w:val="24"/>
          <w:szCs w:val="24"/>
        </w:rPr>
        <w:t>plānotais</w:t>
      </w:r>
      <w:r w:rsidR="00D23102" w:rsidRPr="00361020">
        <w:rPr>
          <w:rFonts w:ascii="Times New Roman" w:hAnsi="Times New Roman" w:cs="Times New Roman"/>
          <w:sz w:val="24"/>
          <w:szCs w:val="24"/>
        </w:rPr>
        <w:t xml:space="preserve"> veselības nozares</w:t>
      </w:r>
      <w:r w:rsidR="003E779F" w:rsidRPr="00361020">
        <w:rPr>
          <w:rFonts w:ascii="Times New Roman" w:hAnsi="Times New Roman" w:cs="Times New Roman"/>
          <w:sz w:val="24"/>
          <w:szCs w:val="24"/>
        </w:rPr>
        <w:t xml:space="preserve"> reform</w:t>
      </w:r>
      <w:r w:rsidR="00D23102" w:rsidRPr="00361020">
        <w:rPr>
          <w:rFonts w:ascii="Times New Roman" w:hAnsi="Times New Roman" w:cs="Times New Roman"/>
          <w:sz w:val="24"/>
          <w:szCs w:val="24"/>
        </w:rPr>
        <w:t>u</w:t>
      </w:r>
      <w:r w:rsidR="003E779F" w:rsidRPr="00361020">
        <w:rPr>
          <w:rFonts w:ascii="Times New Roman" w:hAnsi="Times New Roman" w:cs="Times New Roman"/>
          <w:sz w:val="24"/>
          <w:szCs w:val="24"/>
        </w:rPr>
        <w:t xml:space="preserve"> budžets – </w:t>
      </w:r>
      <w:r w:rsidR="00D23102" w:rsidRPr="00361020">
        <w:rPr>
          <w:rFonts w:ascii="Times New Roman" w:hAnsi="Times New Roman" w:cs="Times New Roman"/>
          <w:sz w:val="24"/>
          <w:szCs w:val="24"/>
        </w:rPr>
        <w:t xml:space="preserve">2022.gadam – 1578,7, bet 2023.gadam – </w:t>
      </w:r>
      <w:r w:rsidR="003E779F" w:rsidRPr="00361020">
        <w:rPr>
          <w:rFonts w:ascii="Times New Roman" w:hAnsi="Times New Roman" w:cs="Times New Roman"/>
          <w:sz w:val="24"/>
          <w:szCs w:val="24"/>
        </w:rPr>
        <w:t>1687,1 mlj.EUR</w:t>
      </w:r>
      <w:r w:rsidR="00D23102" w:rsidRPr="00361020">
        <w:rPr>
          <w:rFonts w:ascii="Times New Roman" w:hAnsi="Times New Roman" w:cs="Times New Roman"/>
          <w:sz w:val="24"/>
          <w:szCs w:val="24"/>
        </w:rPr>
        <w:t>. F</w:t>
      </w:r>
      <w:r w:rsidR="003E779F" w:rsidRPr="00361020">
        <w:rPr>
          <w:rFonts w:ascii="Times New Roman" w:hAnsi="Times New Roman" w:cs="Times New Roman"/>
          <w:sz w:val="24"/>
          <w:szCs w:val="24"/>
        </w:rPr>
        <w:t>aktiski apstiprinātais budžets</w:t>
      </w:r>
      <w:r w:rsidR="00D23102" w:rsidRPr="00361020">
        <w:rPr>
          <w:rFonts w:ascii="Times New Roman" w:hAnsi="Times New Roman" w:cs="Times New Roman"/>
          <w:sz w:val="24"/>
          <w:szCs w:val="24"/>
        </w:rPr>
        <w:t xml:space="preserve"> 2022.gadam – 1202,7 mlj.EUR </w:t>
      </w:r>
      <w:r w:rsidR="003E779F" w:rsidRPr="00361020">
        <w:rPr>
          <w:rFonts w:ascii="Times New Roman" w:hAnsi="Times New Roman" w:cs="Times New Roman"/>
          <w:sz w:val="24"/>
          <w:szCs w:val="24"/>
        </w:rPr>
        <w:t xml:space="preserve">un </w:t>
      </w:r>
      <w:r w:rsidR="00D23102" w:rsidRPr="00361020">
        <w:rPr>
          <w:rFonts w:ascii="Times New Roman" w:hAnsi="Times New Roman" w:cs="Times New Roman"/>
          <w:sz w:val="24"/>
          <w:szCs w:val="24"/>
        </w:rPr>
        <w:t xml:space="preserve">papildus pieprasītais – </w:t>
      </w:r>
      <w:r w:rsidR="003E779F" w:rsidRPr="00361020">
        <w:rPr>
          <w:rFonts w:ascii="Times New Roman" w:hAnsi="Times New Roman" w:cs="Times New Roman"/>
          <w:sz w:val="24"/>
          <w:szCs w:val="24"/>
        </w:rPr>
        <w:t>606,8 mlj.EUR</w:t>
      </w:r>
      <w:r w:rsidR="00D23102" w:rsidRPr="00361020">
        <w:rPr>
          <w:rFonts w:ascii="Times New Roman" w:hAnsi="Times New Roman" w:cs="Times New Roman"/>
          <w:sz w:val="24"/>
          <w:szCs w:val="24"/>
        </w:rPr>
        <w:t>. Finansējuma pieejamība ārstniecības iestādēm ļauj palielināt valsts apmaksāto pakalpojumu apjomu.</w:t>
      </w:r>
    </w:p>
    <w:p w14:paraId="01FCC043" w14:textId="77777777" w:rsidR="009E16B5" w:rsidRPr="00361020" w:rsidRDefault="00843263" w:rsidP="0077166A">
      <w:pPr>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Sniegto pakalpojumu palielināšanās ārstniecības iestādē, bet rindu nemazināšanās, rāda pieprasījuma pali</w:t>
      </w:r>
      <w:r w:rsidR="00867A90" w:rsidRPr="00361020">
        <w:rPr>
          <w:rFonts w:ascii="Times New Roman" w:hAnsi="Times New Roman" w:cs="Times New Roman"/>
          <w:sz w:val="24"/>
          <w:szCs w:val="24"/>
        </w:rPr>
        <w:t>elināšanos konkrētā iestādē, tomēr</w:t>
      </w:r>
      <w:r w:rsidRPr="00361020">
        <w:rPr>
          <w:rFonts w:ascii="Times New Roman" w:hAnsi="Times New Roman" w:cs="Times New Roman"/>
          <w:sz w:val="24"/>
          <w:szCs w:val="24"/>
        </w:rPr>
        <w:t xml:space="preserve"> neraksturo kopējo rindu situāciju valstī. Ambulatorajā veselības aprūpē viens no rindu veidošanās iemesliem ir zemie valsts apmaksāto pakalpojumu tarifi</w:t>
      </w:r>
      <w:r w:rsidR="00D23102" w:rsidRPr="00361020">
        <w:rPr>
          <w:rFonts w:ascii="Times New Roman" w:hAnsi="Times New Roman" w:cs="Times New Roman"/>
          <w:sz w:val="24"/>
          <w:szCs w:val="24"/>
        </w:rPr>
        <w:t>, kuru rezultātā</w:t>
      </w:r>
      <w:r w:rsidR="00967FCA" w:rsidRPr="00361020">
        <w:rPr>
          <w:rFonts w:ascii="Times New Roman" w:hAnsi="Times New Roman" w:cs="Times New Roman"/>
          <w:sz w:val="24"/>
          <w:szCs w:val="24"/>
        </w:rPr>
        <w:t xml:space="preserve"> ārstniecības personāla atlīdzība nevar konkurēt ar </w:t>
      </w:r>
      <w:r w:rsidR="00D23102" w:rsidRPr="00361020">
        <w:rPr>
          <w:rFonts w:ascii="Times New Roman" w:hAnsi="Times New Roman" w:cs="Times New Roman"/>
          <w:sz w:val="24"/>
          <w:szCs w:val="24"/>
        </w:rPr>
        <w:t>privāto pakalpojumu sniedzēju</w:t>
      </w:r>
      <w:r w:rsidR="00967FCA" w:rsidRPr="00361020">
        <w:rPr>
          <w:rFonts w:ascii="Times New Roman" w:hAnsi="Times New Roman" w:cs="Times New Roman"/>
          <w:sz w:val="24"/>
          <w:szCs w:val="24"/>
        </w:rPr>
        <w:t xml:space="preserve"> atlīdzību, tāpēc ir </w:t>
      </w:r>
      <w:r w:rsidRPr="00361020">
        <w:rPr>
          <w:rFonts w:ascii="Times New Roman" w:hAnsi="Times New Roman" w:cs="Times New Roman"/>
          <w:sz w:val="24"/>
          <w:szCs w:val="24"/>
        </w:rPr>
        <w:t xml:space="preserve">nepietiekams ārstu </w:t>
      </w:r>
      <w:r w:rsidR="00D23102" w:rsidRPr="00361020">
        <w:rPr>
          <w:rFonts w:ascii="Times New Roman" w:hAnsi="Times New Roman" w:cs="Times New Roman"/>
          <w:sz w:val="24"/>
          <w:szCs w:val="24"/>
        </w:rPr>
        <w:t>skaits</w:t>
      </w:r>
      <w:r w:rsidR="00967FCA" w:rsidRPr="00361020">
        <w:rPr>
          <w:rFonts w:ascii="Times New Roman" w:hAnsi="Times New Roman" w:cs="Times New Roman"/>
          <w:sz w:val="24"/>
          <w:szCs w:val="24"/>
        </w:rPr>
        <w:t xml:space="preserve">. </w:t>
      </w:r>
    </w:p>
    <w:p w14:paraId="65A554DA" w14:textId="052063DB" w:rsidR="00807DEA" w:rsidRPr="00361020" w:rsidRDefault="00533FD4" w:rsidP="00C50E4B">
      <w:pPr>
        <w:spacing w:after="0" w:line="240" w:lineRule="auto"/>
        <w:ind w:firstLine="720"/>
        <w:jc w:val="right"/>
        <w:rPr>
          <w:rFonts w:ascii="Times New Roman" w:hAnsi="Times New Roman" w:cs="Times New Roman"/>
          <w:b/>
          <w:sz w:val="24"/>
          <w:szCs w:val="24"/>
        </w:rPr>
      </w:pPr>
      <w:r w:rsidRPr="00361020">
        <w:rPr>
          <w:rFonts w:ascii="Times New Roman" w:hAnsi="Times New Roman" w:cs="Times New Roman"/>
          <w:sz w:val="24"/>
          <w:szCs w:val="24"/>
        </w:rPr>
        <w:t>5.tabula</w:t>
      </w:r>
    </w:p>
    <w:p w14:paraId="4A4A4059" w14:textId="77777777" w:rsidR="00343701" w:rsidRPr="00361020" w:rsidRDefault="00843263" w:rsidP="00533FD4">
      <w:pPr>
        <w:pStyle w:val="ListParagraph"/>
        <w:spacing w:after="0" w:line="240" w:lineRule="auto"/>
        <w:jc w:val="center"/>
        <w:rPr>
          <w:rFonts w:ascii="Times New Roman" w:hAnsi="Times New Roman" w:cs="Times New Roman"/>
          <w:b/>
          <w:sz w:val="24"/>
          <w:szCs w:val="24"/>
        </w:rPr>
      </w:pPr>
      <w:r w:rsidRPr="00361020">
        <w:rPr>
          <w:rFonts w:ascii="Times New Roman" w:hAnsi="Times New Roman" w:cs="Times New Roman"/>
          <w:b/>
          <w:sz w:val="24"/>
          <w:szCs w:val="24"/>
        </w:rPr>
        <w:t>Veselības nozares budžets</w:t>
      </w:r>
      <w:r w:rsidR="003E779F" w:rsidRPr="00361020">
        <w:rPr>
          <w:rStyle w:val="FootnoteReference"/>
          <w:rFonts w:ascii="Times New Roman" w:hAnsi="Times New Roman" w:cs="Times New Roman"/>
          <w:b/>
          <w:sz w:val="24"/>
          <w:szCs w:val="24"/>
        </w:rPr>
        <w:footnoteReference w:id="12"/>
      </w:r>
    </w:p>
    <w:p w14:paraId="1D9381B5" w14:textId="77777777" w:rsidR="00343701" w:rsidRPr="00361020" w:rsidRDefault="00843263" w:rsidP="00843263">
      <w:pPr>
        <w:pStyle w:val="ListParagraph"/>
        <w:spacing w:after="0" w:line="240" w:lineRule="auto"/>
        <w:jc w:val="both"/>
        <w:rPr>
          <w:rFonts w:ascii="Times New Roman" w:hAnsi="Times New Roman" w:cs="Times New Roman"/>
          <w:b/>
          <w:sz w:val="24"/>
          <w:szCs w:val="24"/>
        </w:rPr>
      </w:pPr>
      <w:r w:rsidRPr="00361020">
        <w:rPr>
          <w:noProof/>
          <w:lang w:eastAsia="en-GB"/>
        </w:rPr>
        <w:drawing>
          <wp:inline distT="0" distB="0" distL="0" distR="0" wp14:anchorId="21CF4AE8" wp14:editId="76134341">
            <wp:extent cx="5344795" cy="1947554"/>
            <wp:effectExtent l="0" t="0" r="8255" b="14605"/>
            <wp:docPr id="1" name="Chart 1">
              <a:extLst xmlns:a="http://schemas.openxmlformats.org/drawingml/2006/main">
                <a:ext uri="{FF2B5EF4-FFF2-40B4-BE49-F238E27FC236}">
                  <a16:creationId xmlns:a16="http://schemas.microsoft.com/office/drawing/2014/main" id="{5D58804F-38A5-4B9D-949B-4C4B998F5C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98E5D6" w14:textId="77777777" w:rsidR="00967FCA" w:rsidRPr="00361020" w:rsidRDefault="00967FCA" w:rsidP="0077166A">
      <w:pPr>
        <w:spacing w:after="0" w:line="360" w:lineRule="auto"/>
        <w:ind w:firstLine="567"/>
        <w:jc w:val="both"/>
        <w:rPr>
          <w:rFonts w:ascii="Times New Roman" w:hAnsi="Times New Roman" w:cs="Times New Roman"/>
          <w:b/>
          <w:sz w:val="24"/>
          <w:szCs w:val="24"/>
        </w:rPr>
      </w:pPr>
      <w:r w:rsidRPr="00361020">
        <w:rPr>
          <w:rFonts w:ascii="Times New Roman" w:hAnsi="Times New Roman" w:cs="Times New Roman"/>
          <w:sz w:val="24"/>
          <w:szCs w:val="24"/>
        </w:rPr>
        <w:t>Aptaujas dati</w:t>
      </w:r>
      <w:r w:rsidRPr="00361020">
        <w:rPr>
          <w:rStyle w:val="FootnoteReference"/>
          <w:rFonts w:ascii="Times New Roman" w:hAnsi="Times New Roman" w:cs="Times New Roman"/>
          <w:sz w:val="24"/>
          <w:szCs w:val="24"/>
        </w:rPr>
        <w:footnoteReference w:id="13"/>
      </w:r>
      <w:r w:rsidRPr="00361020">
        <w:rPr>
          <w:rFonts w:ascii="Times New Roman" w:hAnsi="Times New Roman" w:cs="Times New Roman"/>
          <w:sz w:val="24"/>
          <w:szCs w:val="24"/>
        </w:rPr>
        <w:t xml:space="preserve"> apstiprina, ka Latvijā veselības aprūpes pieejamība ir viena no vissliktākajām Eiropā. Pieejamības problēma galvenokārt saistīta ar ilgstošām (nesagaidāmām) rindām uz valsts </w:t>
      </w:r>
      <w:r w:rsidRPr="00361020">
        <w:rPr>
          <w:rFonts w:ascii="Times New Roman" w:hAnsi="Times New Roman" w:cs="Times New Roman"/>
          <w:sz w:val="24"/>
          <w:szCs w:val="24"/>
        </w:rPr>
        <w:lastRenderedPageBreak/>
        <w:t>garantēto aprūpi, individuāliem finanšu ierobežojumiem. Pēdējos ierobežojumus veido ļoti lielā tiešo maksājumu un līdzmaksājumu proporcija, kas pēc Pasaules Veselības organizācijas datiem Latvijā arī ir viena no vislielākajām Eiropā.</w:t>
      </w:r>
    </w:p>
    <w:p w14:paraId="625972F7" w14:textId="77777777" w:rsidR="00343701" w:rsidRPr="00361020" w:rsidRDefault="00343701" w:rsidP="007022D5">
      <w:pPr>
        <w:pStyle w:val="ListParagraph"/>
        <w:numPr>
          <w:ilvl w:val="0"/>
          <w:numId w:val="18"/>
        </w:numPr>
        <w:spacing w:before="120" w:after="120" w:line="240" w:lineRule="auto"/>
        <w:ind w:left="714" w:hanging="357"/>
        <w:jc w:val="both"/>
        <w:rPr>
          <w:rFonts w:ascii="Times New Roman" w:hAnsi="Times New Roman" w:cs="Times New Roman"/>
          <w:b/>
          <w:sz w:val="24"/>
          <w:szCs w:val="24"/>
        </w:rPr>
      </w:pPr>
      <w:r w:rsidRPr="00361020">
        <w:rPr>
          <w:rFonts w:ascii="Times New Roman" w:hAnsi="Times New Roman" w:cs="Times New Roman"/>
          <w:b/>
          <w:sz w:val="24"/>
          <w:szCs w:val="24"/>
        </w:rPr>
        <w:t>Nodarbinātība, darba tirgus, atalgojums</w:t>
      </w:r>
    </w:p>
    <w:p w14:paraId="323060B0" w14:textId="2E8BCDE3" w:rsidR="00343701" w:rsidRPr="00361020" w:rsidRDefault="00343701" w:rsidP="002465C0">
      <w:pPr>
        <w:pStyle w:val="teksts"/>
        <w:spacing w:line="300" w:lineRule="auto"/>
        <w:rPr>
          <w:b/>
        </w:rPr>
      </w:pPr>
      <w:r w:rsidRPr="00361020">
        <w:t>Saskaņā ar CSP datiem 2019. gadā Latvijā 6,4% (jeb 58 tūkstoši) no visiem nodarbinātajiem strādāja veselības un sociālās aprūpes jomā</w:t>
      </w:r>
      <w:r w:rsidRPr="00361020">
        <w:rPr>
          <w:rStyle w:val="FootnoteReference"/>
        </w:rPr>
        <w:footnoteReference w:id="14"/>
      </w:r>
      <w:r w:rsidRPr="00361020">
        <w:t xml:space="preserve"> . Vienlaicīgi veselības un sociālās aprūpes nozare ir to nozaru vidū, kur lielākais nodarbināto īpatsvars ir vecumā virs 50 gadiem, kas sastāda 34 – 47% no veselības aprūpes jomas profesiju apakšgrupās nodarbinātajiem (salīdzinoši vidējais līmenis tautsaimniecībā ir 29%) .</w:t>
      </w:r>
    </w:p>
    <w:p w14:paraId="04FA0506" w14:textId="77777777" w:rsidR="00A66045" w:rsidRPr="00361020" w:rsidRDefault="00FC160D" w:rsidP="002465C0">
      <w:pPr>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Neefektīva paaudžu nomaiņa veselības aprūpes sistēmā un pakalpojumu apmaksas nosacījumi, t.sk., atalgojums un nepietiekamas atbalsta programmas jauno speciālistu motivēšanai, kavē racionālu medicīniskā personāla kapacitātes izmantošanu.</w:t>
      </w:r>
    </w:p>
    <w:p w14:paraId="069F7CCB" w14:textId="4FFAE2D8" w:rsidR="00FC160D" w:rsidRPr="00361020" w:rsidRDefault="00FC160D" w:rsidP="002465C0">
      <w:pPr>
        <w:spacing w:after="0" w:line="360" w:lineRule="auto"/>
        <w:ind w:firstLine="360"/>
        <w:jc w:val="both"/>
        <w:rPr>
          <w:rFonts w:ascii="Times New Roman" w:hAnsi="Times New Roman" w:cs="Times New Roman"/>
          <w:sz w:val="24"/>
          <w:szCs w:val="24"/>
          <w:u w:val="single"/>
        </w:rPr>
      </w:pPr>
      <w:r w:rsidRPr="00361020">
        <w:rPr>
          <w:rFonts w:ascii="Times New Roman" w:hAnsi="Times New Roman" w:cs="Times New Roman"/>
          <w:sz w:val="24"/>
          <w:szCs w:val="24"/>
        </w:rPr>
        <w:t xml:space="preserve">Veselības ministrija ir uzsākusi darbu pie jaunas veselības aprūpes nozares darbinieku atalgojumu sistēmas izveides. </w:t>
      </w:r>
      <w:r w:rsidR="003F18BE" w:rsidRPr="00361020">
        <w:rPr>
          <w:rFonts w:ascii="Times New Roman" w:hAnsi="Times New Roman" w:cs="Times New Roman"/>
          <w:color w:val="000000"/>
          <w:sz w:val="24"/>
          <w:szCs w:val="24"/>
        </w:rPr>
        <w:t>Ministrijas ieskatā svarīgs priekšnosacījums ir turpināt mediķu atalgojuma palielināšanu, tostarp, lai mazinātu vai apturētu māsu aizplūšanu prom no slimnīcām un radītu motivējošu darba vidi. Tāpat, lai sasniegtu Eiropas Savienības (ES) vidējiem rādītājiem tuvākus veselības rezultātus un rastu risinājumus pieejamības un kvalitātes problēmām, nepieciešams palielināt veselības aprūpes finansējumu</w:t>
      </w:r>
      <w:r w:rsidR="0077166A">
        <w:rPr>
          <w:rFonts w:ascii="Times New Roman" w:hAnsi="Times New Roman" w:cs="Times New Roman"/>
          <w:color w:val="000000"/>
          <w:sz w:val="24"/>
          <w:szCs w:val="24"/>
        </w:rPr>
        <w:t>.</w:t>
      </w:r>
    </w:p>
    <w:p w14:paraId="54A56C52" w14:textId="77777777" w:rsidR="003F18BE" w:rsidRPr="00361020" w:rsidRDefault="003F18BE" w:rsidP="007022D5">
      <w:pPr>
        <w:pStyle w:val="ListParagraph"/>
        <w:numPr>
          <w:ilvl w:val="0"/>
          <w:numId w:val="19"/>
        </w:numPr>
        <w:spacing w:line="240" w:lineRule="auto"/>
        <w:jc w:val="both"/>
        <w:rPr>
          <w:rFonts w:ascii="Times New Roman" w:hAnsi="Times New Roman" w:cs="Times New Roman"/>
          <w:b/>
          <w:sz w:val="24"/>
          <w:szCs w:val="24"/>
          <w:u w:val="single"/>
        </w:rPr>
      </w:pPr>
      <w:r w:rsidRPr="00361020">
        <w:rPr>
          <w:rFonts w:ascii="Times New Roman" w:hAnsi="Times New Roman" w:cs="Times New Roman"/>
          <w:b/>
          <w:sz w:val="24"/>
          <w:szCs w:val="24"/>
        </w:rPr>
        <w:t>Demogrāfija</w:t>
      </w:r>
    </w:p>
    <w:p w14:paraId="596F9126" w14:textId="77777777" w:rsidR="003F18BE" w:rsidRPr="00361020" w:rsidRDefault="003F18BE" w:rsidP="003F18BE">
      <w:pPr>
        <w:spacing w:after="0" w:line="360" w:lineRule="auto"/>
        <w:ind w:firstLine="357"/>
        <w:jc w:val="both"/>
        <w:rPr>
          <w:rFonts w:ascii="Times New Roman" w:hAnsi="Times New Roman" w:cs="Times New Roman"/>
          <w:sz w:val="24"/>
          <w:szCs w:val="24"/>
        </w:rPr>
      </w:pPr>
      <w:r w:rsidRPr="00361020">
        <w:rPr>
          <w:rFonts w:ascii="Times New Roman" w:hAnsi="Times New Roman" w:cs="Times New Roman"/>
          <w:sz w:val="24"/>
          <w:szCs w:val="24"/>
        </w:rPr>
        <w:t xml:space="preserve"> Iedzīvotāju skaits Latvijā turpina samazināties, 2019.gada sākumā tas bija 1 919 968. Jēkabpilī uz šo datumu reģistrēti </w:t>
      </w:r>
      <w:r w:rsidRPr="00361020">
        <w:rPr>
          <w:rFonts w:ascii="Times New Roman" w:hAnsi="Times New Roman" w:cs="Times New Roman"/>
          <w:color w:val="000000"/>
          <w:sz w:val="24"/>
          <w:szCs w:val="24"/>
        </w:rPr>
        <w:t>22 076 iedzīvotāji.</w:t>
      </w:r>
    </w:p>
    <w:p w14:paraId="282051E5" w14:textId="3E80FE92" w:rsidR="003F18BE" w:rsidRPr="00361020" w:rsidRDefault="003B1FBC" w:rsidP="003F18BE">
      <w:pPr>
        <w:spacing w:after="0" w:line="360" w:lineRule="auto"/>
        <w:ind w:firstLine="357"/>
        <w:jc w:val="both"/>
        <w:rPr>
          <w:rFonts w:ascii="Times New Roman" w:hAnsi="Times New Roman" w:cs="Times New Roman"/>
          <w:sz w:val="24"/>
          <w:szCs w:val="24"/>
        </w:rPr>
      </w:pPr>
      <w:r w:rsidRPr="00361020">
        <w:rPr>
          <w:rFonts w:ascii="Times New Roman" w:hAnsi="Times New Roman" w:cs="Times New Roman"/>
          <w:sz w:val="24"/>
          <w:szCs w:val="24"/>
        </w:rPr>
        <w:t xml:space="preserve"> </w:t>
      </w:r>
      <w:r w:rsidR="003F18BE" w:rsidRPr="00361020">
        <w:rPr>
          <w:rFonts w:ascii="Times New Roman" w:hAnsi="Times New Roman" w:cs="Times New Roman"/>
          <w:sz w:val="24"/>
          <w:szCs w:val="24"/>
        </w:rPr>
        <w:t xml:space="preserve"> L</w:t>
      </w:r>
      <w:r w:rsidR="002F05D2" w:rsidRPr="00361020">
        <w:rPr>
          <w:rFonts w:ascii="Times New Roman" w:hAnsi="Times New Roman" w:cs="Times New Roman"/>
          <w:sz w:val="24"/>
          <w:szCs w:val="24"/>
        </w:rPr>
        <w:t>atvijā sabiedrība noveco, par to</w:t>
      </w:r>
      <w:r w:rsidR="003F18BE" w:rsidRPr="00361020">
        <w:rPr>
          <w:rFonts w:ascii="Times New Roman" w:hAnsi="Times New Roman" w:cs="Times New Roman"/>
          <w:sz w:val="24"/>
          <w:szCs w:val="24"/>
        </w:rPr>
        <w:t xml:space="preserve"> liecina iedzīvotāju vecuma struktūra. 2017.gada sākumā no 1,950 milj. iedzīvotāju 15,6 % bija bērni vecumā līdz 14 gadiem, 62,2 % iedzīvotāju bija 15–64 gadu vecumā, savukārt 22,2 % bija vecumā 65 gadi un vairāk. Kopš 2010. gada sākuma nedaudz (par 1,1%) pieaudzis bērnu skaits, 15–64 gadus vecu iedzīvotāju skaits samazinājies par 12,4 %, savukārt</w:t>
      </w:r>
      <w:r w:rsidR="002F05D2" w:rsidRPr="00361020">
        <w:rPr>
          <w:rFonts w:ascii="Times New Roman" w:hAnsi="Times New Roman" w:cs="Times New Roman"/>
          <w:sz w:val="24"/>
          <w:szCs w:val="24"/>
        </w:rPr>
        <w:t>,</w:t>
      </w:r>
      <w:r w:rsidR="003F18BE" w:rsidRPr="00361020">
        <w:rPr>
          <w:rFonts w:ascii="Times New Roman" w:hAnsi="Times New Roman" w:cs="Times New Roman"/>
          <w:sz w:val="24"/>
          <w:szCs w:val="24"/>
        </w:rPr>
        <w:t xml:space="preserve"> vecāka gadagājuma iedzīvotāju skaits (65 gadi un vecāki) pieaudzis par 1,0 %. Darbspējas vecuma iedzīvotāju skaita samazinājumu būtiski ietekmē migrācija. Gan darbaspēka, gan pacientu struktūra atspoguļo kopējās sabiedrības novecošanās tendences.</w:t>
      </w:r>
      <w:r w:rsidR="00982FFA" w:rsidRPr="00361020">
        <w:rPr>
          <w:rFonts w:ascii="Times New Roman" w:hAnsi="Times New Roman" w:cs="Times New Roman"/>
          <w:sz w:val="24"/>
          <w:szCs w:val="24"/>
        </w:rPr>
        <w:t xml:space="preserve"> Līdz ar to paredzams, ka pieprasījums pēc VAP pieaugs.</w:t>
      </w:r>
    </w:p>
    <w:p w14:paraId="47BF3C94" w14:textId="46AD9743" w:rsidR="00982FFA" w:rsidRPr="00361020" w:rsidRDefault="00982FFA" w:rsidP="007022D5">
      <w:pPr>
        <w:pStyle w:val="ListParagraph"/>
        <w:keepNext/>
        <w:numPr>
          <w:ilvl w:val="0"/>
          <w:numId w:val="19"/>
        </w:numPr>
        <w:spacing w:after="0" w:line="360" w:lineRule="auto"/>
        <w:ind w:left="714" w:hanging="357"/>
        <w:jc w:val="both"/>
        <w:rPr>
          <w:rFonts w:ascii="Times New Roman" w:hAnsi="Times New Roman" w:cs="Times New Roman"/>
          <w:b/>
          <w:sz w:val="24"/>
          <w:szCs w:val="24"/>
          <w:u w:val="single"/>
        </w:rPr>
      </w:pPr>
      <w:r w:rsidRPr="00361020">
        <w:rPr>
          <w:rFonts w:ascii="Times New Roman" w:hAnsi="Times New Roman" w:cs="Times New Roman"/>
          <w:b/>
          <w:sz w:val="24"/>
          <w:szCs w:val="24"/>
        </w:rPr>
        <w:t>Ienākumi, maksātspēja</w:t>
      </w:r>
    </w:p>
    <w:p w14:paraId="0E83D34F" w14:textId="77777777" w:rsidR="00982FFA" w:rsidRPr="00361020" w:rsidRDefault="00982FFA" w:rsidP="0077166A">
      <w:pPr>
        <w:spacing w:after="0" w:line="360" w:lineRule="auto"/>
        <w:ind w:firstLine="567"/>
        <w:jc w:val="both"/>
        <w:rPr>
          <w:rFonts w:ascii="Times New Roman" w:hAnsi="Times New Roman" w:cs="Times New Roman"/>
          <w:color w:val="000000"/>
          <w:sz w:val="24"/>
          <w:szCs w:val="24"/>
        </w:rPr>
      </w:pPr>
      <w:r w:rsidRPr="00361020">
        <w:rPr>
          <w:rFonts w:ascii="Times New Roman" w:hAnsi="Times New Roman" w:cs="Times New Roman"/>
          <w:bCs/>
          <w:color w:val="000000"/>
          <w:sz w:val="24"/>
          <w:szCs w:val="24"/>
        </w:rPr>
        <w:t>2018. gadā mājsaimniecību rīcībā esošie ienākumi</w:t>
      </w:r>
      <w:r w:rsidR="00DA0FF3" w:rsidRPr="00361020">
        <w:rPr>
          <w:rStyle w:val="FootnoteReference"/>
          <w:rFonts w:ascii="Times New Roman" w:hAnsi="Times New Roman" w:cs="Times New Roman"/>
          <w:bCs/>
          <w:color w:val="000000"/>
          <w:sz w:val="24"/>
          <w:szCs w:val="24"/>
        </w:rPr>
        <w:footnoteReference w:id="15"/>
      </w:r>
      <w:r w:rsidRPr="00361020">
        <w:rPr>
          <w:rFonts w:ascii="Times New Roman" w:hAnsi="Times New Roman" w:cs="Times New Roman"/>
          <w:bCs/>
          <w:color w:val="000000"/>
          <w:sz w:val="24"/>
          <w:szCs w:val="24"/>
        </w:rPr>
        <w:t>, salīdzinot ar 2017. gadu, pieauga par 11,7 %, sasniedzot 546 eiro uz vienu mājsaimniecības locekli mēnesī, </w:t>
      </w:r>
      <w:r w:rsidRPr="00361020">
        <w:rPr>
          <w:rFonts w:ascii="Times New Roman" w:hAnsi="Times New Roman" w:cs="Times New Roman"/>
          <w:color w:val="000000"/>
          <w:sz w:val="24"/>
          <w:szCs w:val="24"/>
        </w:rPr>
        <w:t>liecina Centrālās statistikas pārvaldes (CSP) 2019. gadā veiktās aptaujas dati. Iedzīvotāju ienākumu pieaugums jau otro gadu pēc kārtas pārsniedzis 10 % (2017. gadā – 11,8 %).</w:t>
      </w:r>
    </w:p>
    <w:p w14:paraId="724E337F" w14:textId="77777777" w:rsidR="00FB5CEF" w:rsidRPr="00361020" w:rsidRDefault="002F05D2" w:rsidP="00FB5CEF">
      <w:pPr>
        <w:spacing w:after="0" w:line="360" w:lineRule="auto"/>
        <w:ind w:firstLine="717"/>
        <w:jc w:val="both"/>
        <w:rPr>
          <w:rFonts w:ascii="Arial" w:hAnsi="Arial" w:cs="Arial"/>
          <w:color w:val="000000"/>
          <w:sz w:val="23"/>
          <w:szCs w:val="23"/>
          <w:shd w:val="clear" w:color="auto" w:fill="FFFFFF"/>
        </w:rPr>
      </w:pPr>
      <w:r w:rsidRPr="00361020">
        <w:rPr>
          <w:rFonts w:ascii="Times New Roman" w:hAnsi="Times New Roman" w:cs="Times New Roman"/>
          <w:sz w:val="24"/>
          <w:szCs w:val="24"/>
        </w:rPr>
        <w:lastRenderedPageBreak/>
        <w:t xml:space="preserve">Tomēr </w:t>
      </w:r>
      <w:r w:rsidR="00FB5CEF" w:rsidRPr="00361020">
        <w:rPr>
          <w:rFonts w:ascii="Times New Roman" w:hAnsi="Times New Roman" w:cs="Times New Roman"/>
          <w:sz w:val="24"/>
          <w:szCs w:val="24"/>
        </w:rPr>
        <w:t xml:space="preserve">Latvijā joprojām saglabājas augsta ienākumu nevienlīdzība. 2016. gadā Latvijā nabadzības riskam bija pakļauti 425 tūkstoši jeb 22,1 % iedzīvotāju – par 0,3 procentpunktiem vairāk nekā 2015. gadā. </w:t>
      </w:r>
      <w:r w:rsidR="00FB5CEF" w:rsidRPr="00361020">
        <w:rPr>
          <w:rFonts w:ascii="Times New Roman" w:hAnsi="Times New Roman" w:cs="Times New Roman"/>
          <w:color w:val="000000"/>
          <w:sz w:val="24"/>
          <w:szCs w:val="24"/>
          <w:shd w:val="clear" w:color="auto" w:fill="FFFFFF"/>
        </w:rPr>
        <w:t>2018. gadā visturīgāko iedzīvotāju ienākumi bija 6,5 reizes lielāki nekā vistrūcīgāko iedzīvotāju ienākumi, savukārt 2017. gadā šī ienākumu starpība bija 6,8 reizes</w:t>
      </w:r>
      <w:r w:rsidR="00FB5CEF" w:rsidRPr="00361020">
        <w:rPr>
          <w:rFonts w:ascii="Arial" w:hAnsi="Arial" w:cs="Arial"/>
          <w:color w:val="000000"/>
          <w:sz w:val="23"/>
          <w:szCs w:val="23"/>
          <w:shd w:val="clear" w:color="auto" w:fill="FFFFFF"/>
        </w:rPr>
        <w:t>.</w:t>
      </w:r>
    </w:p>
    <w:p w14:paraId="3D1A7903" w14:textId="15858661" w:rsidR="00E201DB" w:rsidRPr="00361020" w:rsidRDefault="00E201DB" w:rsidP="0077166A">
      <w:pPr>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2018. gadā 27,3 % jeb 518 tūkstoši iedzīvotāju bija pakļauti nabadzības vai sociālās atstumtības riskam, kas ir mazākais rādītājs pēdējo 11 gadu laikā. Kaut arī kopš 2010. gada nabadzības vai sociālās atstumtības riskam pakļauto iedzīvotāju īpatsvars ir samazinājies par 12,8 procentpunktiem, Latvija joprojām ir viena no trūcīgākajām ES dalībvalstīm. Jaunākie pieejamie dati liecina, ka starp visām ES dalībvalstīm Latvijā bija piektais augstākais nabadzības vai sociālās atstumtības riskam pakļauto iedzīvotāju īpatsvars (28,4 % 2017. gadā un 27,3 % 2018. gadā). Sliktāka situācija bija Bulgārijā, kur nabadzības vai sociālās atstumtības riskam pakļauto iedzīvotāju īpatsvars bija 32,8 %, Rumānijā – 32,5%, Grieķijā – 31,8 % un Lietuvā – 28,3 %. Līdzīga situācija bija Itālijā, kur nabadzības vai sociālās atstumtības riskam pakļauto iedzīvotāju īpatsvars bija tāds pats kā Latvijā.</w:t>
      </w:r>
    </w:p>
    <w:p w14:paraId="3BA134E4" w14:textId="699BD45F" w:rsidR="00FD4578" w:rsidRPr="00361020" w:rsidRDefault="00E201DB" w:rsidP="0077166A">
      <w:pPr>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 xml:space="preserve">Analizējot atsevišķi katru nabadzības vai sociālās atstumtības riska rādītāju, 2018. gada dati liecina, ka Latvijas iedzīvotājus visvairāk ietekmē zemie ienākumi un to nevienmērīgais sadalījums. No visiem iedzīvotājiem 27,3 % bija pakļauti nabadzības vai sociālās atstumtības riskam, 22,9 % – nabadzības riskam, 7,8 % – dziļai materiālai nenodrošinātībai, 5,6 % dzīvoja ļoti zemas darba intensitātes mājsaimniecībās. </w:t>
      </w:r>
      <w:r w:rsidR="00FD4578" w:rsidRPr="00361020">
        <w:rPr>
          <w:rFonts w:ascii="Times New Roman" w:hAnsi="Times New Roman" w:cs="Times New Roman"/>
          <w:bCs/>
          <w:color w:val="2B292A"/>
          <w:sz w:val="24"/>
          <w:szCs w:val="24"/>
        </w:rPr>
        <w:t>35,7% mājsaimniecību 2018</w:t>
      </w:r>
      <w:r w:rsidR="001E2D57" w:rsidRPr="00361020">
        <w:rPr>
          <w:rFonts w:ascii="Times New Roman" w:hAnsi="Times New Roman" w:cs="Times New Roman"/>
          <w:bCs/>
          <w:color w:val="2B292A"/>
          <w:sz w:val="24"/>
          <w:szCs w:val="24"/>
        </w:rPr>
        <w:t>.</w:t>
      </w:r>
      <w:r w:rsidR="00FD4578" w:rsidRPr="00361020">
        <w:rPr>
          <w:rFonts w:ascii="Times New Roman" w:hAnsi="Times New Roman" w:cs="Times New Roman"/>
          <w:bCs/>
          <w:color w:val="2B292A"/>
          <w:sz w:val="24"/>
          <w:szCs w:val="24"/>
        </w:rPr>
        <w:t>gadā savus ikdienas izdevumus sedza ar grūtībām vai ar lielām grūtībām, kas ir par 7,9 procentpunktiem mazāk nekā 2017. gadā, liecina </w:t>
      </w:r>
      <w:r w:rsidR="00FD4578" w:rsidRPr="00361020">
        <w:rPr>
          <w:rFonts w:ascii="Times New Roman" w:hAnsi="Times New Roman" w:cs="Times New Roman"/>
          <w:sz w:val="24"/>
          <w:szCs w:val="24"/>
        </w:rPr>
        <w:t>Centr</w:t>
      </w:r>
      <w:r w:rsidR="0083614F" w:rsidRPr="00361020">
        <w:rPr>
          <w:rFonts w:ascii="Times New Roman" w:hAnsi="Times New Roman" w:cs="Times New Roman"/>
          <w:sz w:val="24"/>
          <w:szCs w:val="24"/>
        </w:rPr>
        <w:t>ālās statistikas pārvaldes</w:t>
      </w:r>
      <w:r w:rsidR="001E2D57" w:rsidRPr="00361020">
        <w:rPr>
          <w:rFonts w:ascii="Times New Roman" w:hAnsi="Times New Roman" w:cs="Times New Roman"/>
          <w:sz w:val="24"/>
          <w:szCs w:val="24"/>
        </w:rPr>
        <w:t xml:space="preserve"> </w:t>
      </w:r>
      <w:r w:rsidR="0083614F" w:rsidRPr="00361020">
        <w:rPr>
          <w:rFonts w:ascii="Times New Roman" w:hAnsi="Times New Roman" w:cs="Times New Roman"/>
          <w:sz w:val="24"/>
          <w:szCs w:val="24"/>
        </w:rPr>
        <w:t>(CSP) dati.</w:t>
      </w:r>
    </w:p>
    <w:p w14:paraId="3276EFA3" w14:textId="384C8ECC" w:rsidR="0083614F" w:rsidRPr="00361020" w:rsidRDefault="0083614F" w:rsidP="0077166A">
      <w:pPr>
        <w:spacing w:after="120" w:line="240" w:lineRule="auto"/>
        <w:jc w:val="center"/>
        <w:rPr>
          <w:rFonts w:ascii="Times New Roman" w:eastAsia="Times New Roman" w:hAnsi="Times New Roman" w:cs="Times New Roman"/>
          <w:color w:val="2B292A"/>
          <w:sz w:val="24"/>
          <w:szCs w:val="24"/>
          <w:lang w:eastAsia="en-GB"/>
        </w:rPr>
      </w:pPr>
      <w:r w:rsidRPr="00361020">
        <w:rPr>
          <w:rFonts w:ascii="Times New Roman" w:eastAsia="Times New Roman" w:hAnsi="Times New Roman" w:cs="Times New Roman"/>
          <w:b/>
          <w:bCs/>
          <w:color w:val="2B292A"/>
          <w:sz w:val="24"/>
          <w:szCs w:val="24"/>
          <w:lang w:eastAsia="en-GB"/>
        </w:rPr>
        <w:t>Mājsaimniecību spēja segt ikdienas izdevumus 2015.–2018. gadā</w:t>
      </w:r>
      <w:r w:rsidRPr="00361020">
        <w:rPr>
          <w:rFonts w:ascii="Times New Roman" w:eastAsia="Times New Roman" w:hAnsi="Times New Roman" w:cs="Times New Roman"/>
          <w:color w:val="2B292A"/>
          <w:sz w:val="24"/>
          <w:szCs w:val="24"/>
          <w:lang w:eastAsia="en-GB"/>
        </w:rPr>
        <w:br/>
        <w:t>(procentos, atbilžu summa 100%)</w:t>
      </w:r>
    </w:p>
    <w:p w14:paraId="17D40DC5" w14:textId="77777777" w:rsidR="0083614F" w:rsidRPr="00361020" w:rsidRDefault="0083614F" w:rsidP="0083614F">
      <w:pPr>
        <w:shd w:val="clear" w:color="auto" w:fill="FAFAFA"/>
        <w:spacing w:after="0" w:line="240" w:lineRule="auto"/>
        <w:jc w:val="center"/>
        <w:rPr>
          <w:rFonts w:ascii="Arial" w:eastAsia="Times New Roman" w:hAnsi="Arial" w:cs="Arial"/>
          <w:color w:val="2B292A"/>
          <w:sz w:val="24"/>
          <w:szCs w:val="24"/>
          <w:lang w:eastAsia="en-GB"/>
        </w:rPr>
      </w:pPr>
      <w:r w:rsidRPr="00361020">
        <w:rPr>
          <w:rFonts w:ascii="Arial" w:eastAsia="Times New Roman" w:hAnsi="Arial" w:cs="Arial"/>
          <w:noProof/>
          <w:color w:val="2B292A"/>
          <w:sz w:val="24"/>
          <w:szCs w:val="24"/>
          <w:lang w:eastAsia="en-GB"/>
        </w:rPr>
        <w:drawing>
          <wp:inline distT="0" distB="0" distL="0" distR="0" wp14:anchorId="5740B8EE" wp14:editId="2284BBB8">
            <wp:extent cx="4404381" cy="1573481"/>
            <wp:effectExtent l="0" t="0" r="0" b="8255"/>
            <wp:docPr id="2" name="Picture 2" descr="https://static.lsm.lv/media/2019/03/large/1/au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lsm.lv/media/2019/03/large/1/auhj.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4555" cy="1587833"/>
                    </a:xfrm>
                    <a:prstGeom prst="rect">
                      <a:avLst/>
                    </a:prstGeom>
                    <a:noFill/>
                    <a:ln>
                      <a:noFill/>
                    </a:ln>
                  </pic:spPr>
                </pic:pic>
              </a:graphicData>
            </a:graphic>
          </wp:inline>
        </w:drawing>
      </w:r>
    </w:p>
    <w:p w14:paraId="3D20F1F8" w14:textId="77777777" w:rsidR="0083614F" w:rsidRPr="00361020" w:rsidRDefault="0083614F" w:rsidP="00E201DB">
      <w:pPr>
        <w:spacing w:after="0" w:line="360" w:lineRule="auto"/>
        <w:ind w:firstLine="717"/>
        <w:jc w:val="both"/>
        <w:rPr>
          <w:rFonts w:ascii="Times New Roman" w:hAnsi="Times New Roman" w:cs="Times New Roman"/>
          <w:sz w:val="24"/>
          <w:szCs w:val="24"/>
        </w:rPr>
      </w:pPr>
    </w:p>
    <w:p w14:paraId="33EF81CC" w14:textId="77777777" w:rsidR="00E201DB" w:rsidRPr="00361020" w:rsidRDefault="00E201DB" w:rsidP="0077166A">
      <w:pPr>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 xml:space="preserve">Ņemot vērā augstākminēto, ir saprotama situācija, kāpēc par Slimnīcas sniegtajiem pakalpojumiem ik gadu veidojas bezcerīgi un šaubīgi debitoru parādi, kas atstāj tiešu iespaidu uz Slimnīcas rezultatīvajiem rādītājiem un spēju norēķināties ar piegādātājiem. </w:t>
      </w:r>
      <w:r w:rsidR="00E45EAF" w:rsidRPr="00361020">
        <w:rPr>
          <w:rFonts w:ascii="Times New Roman" w:hAnsi="Times New Roman" w:cs="Times New Roman"/>
          <w:sz w:val="24"/>
          <w:szCs w:val="24"/>
        </w:rPr>
        <w:t>Bieži Slimnīcā nonāk pacienti bez dokumentiem, bezsamaņā, t.sk. arī citu valstu pilsoņi, kuri nav identificējami.</w:t>
      </w:r>
    </w:p>
    <w:p w14:paraId="06534CA0" w14:textId="77777777" w:rsidR="009C046C" w:rsidRPr="00361020" w:rsidRDefault="00E45EAF" w:rsidP="0077166A">
      <w:pPr>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 xml:space="preserve">Analizējot parādu struktūru pēc pacientu vecuma secinām, ka </w:t>
      </w:r>
      <w:r w:rsidR="00640026" w:rsidRPr="00361020">
        <w:rPr>
          <w:rFonts w:ascii="Times New Roman" w:hAnsi="Times New Roman" w:cs="Times New Roman"/>
          <w:sz w:val="24"/>
          <w:szCs w:val="24"/>
        </w:rPr>
        <w:t>lielākais īpatsvars pa vecuma grupām ir:</w:t>
      </w:r>
    </w:p>
    <w:p w14:paraId="44AF3D9D" w14:textId="6E716F1B" w:rsidR="00640026" w:rsidRPr="00361020" w:rsidRDefault="00640026" w:rsidP="007022D5">
      <w:pPr>
        <w:pStyle w:val="ListParagraph"/>
        <w:numPr>
          <w:ilvl w:val="0"/>
          <w:numId w:val="42"/>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29% parādu ir pacientiem līdz 30</w:t>
      </w:r>
      <w:r w:rsidR="0077166A">
        <w:rPr>
          <w:rFonts w:ascii="Times New Roman" w:hAnsi="Times New Roman" w:cs="Times New Roman"/>
          <w:sz w:val="24"/>
          <w:szCs w:val="24"/>
        </w:rPr>
        <w:t xml:space="preserve"> </w:t>
      </w:r>
      <w:r w:rsidRPr="00361020">
        <w:rPr>
          <w:rFonts w:ascii="Times New Roman" w:hAnsi="Times New Roman" w:cs="Times New Roman"/>
          <w:sz w:val="24"/>
          <w:szCs w:val="24"/>
        </w:rPr>
        <w:t>gadiem</w:t>
      </w:r>
      <w:r w:rsidR="0077166A">
        <w:rPr>
          <w:rFonts w:ascii="Times New Roman" w:hAnsi="Times New Roman" w:cs="Times New Roman"/>
          <w:sz w:val="24"/>
          <w:szCs w:val="24"/>
        </w:rPr>
        <w:t>,</w:t>
      </w:r>
    </w:p>
    <w:p w14:paraId="11DB7F50" w14:textId="10C05D11" w:rsidR="00E45EAF" w:rsidRPr="00361020" w:rsidRDefault="009C046C" w:rsidP="007022D5">
      <w:pPr>
        <w:pStyle w:val="ListParagraph"/>
        <w:numPr>
          <w:ilvl w:val="0"/>
          <w:numId w:val="42"/>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lastRenderedPageBreak/>
        <w:t xml:space="preserve"> 40% parādu ir pacientiem vecākiem par 60</w:t>
      </w:r>
      <w:r w:rsidR="0077166A">
        <w:rPr>
          <w:rFonts w:ascii="Times New Roman" w:hAnsi="Times New Roman" w:cs="Times New Roman"/>
          <w:sz w:val="24"/>
          <w:szCs w:val="24"/>
        </w:rPr>
        <w:t xml:space="preserve"> </w:t>
      </w:r>
      <w:r w:rsidR="00924614" w:rsidRPr="00361020">
        <w:rPr>
          <w:rFonts w:ascii="Times New Roman" w:hAnsi="Times New Roman" w:cs="Times New Roman"/>
          <w:sz w:val="24"/>
          <w:szCs w:val="24"/>
        </w:rPr>
        <w:t>g</w:t>
      </w:r>
      <w:r w:rsidRPr="00361020">
        <w:rPr>
          <w:rFonts w:ascii="Times New Roman" w:hAnsi="Times New Roman" w:cs="Times New Roman"/>
          <w:sz w:val="24"/>
          <w:szCs w:val="24"/>
        </w:rPr>
        <w:t>adiem</w:t>
      </w:r>
      <w:r w:rsidR="00640026" w:rsidRPr="00361020">
        <w:rPr>
          <w:rFonts w:ascii="Times New Roman" w:hAnsi="Times New Roman" w:cs="Times New Roman"/>
          <w:sz w:val="24"/>
          <w:szCs w:val="24"/>
        </w:rPr>
        <w:t>.</w:t>
      </w:r>
    </w:p>
    <w:p w14:paraId="2CAFDA49" w14:textId="0701EC39" w:rsidR="00E45EAF" w:rsidRPr="00361020" w:rsidRDefault="00E45EAF" w:rsidP="00E201DB">
      <w:pPr>
        <w:spacing w:after="0" w:line="360" w:lineRule="auto"/>
        <w:ind w:firstLine="717"/>
        <w:jc w:val="both"/>
        <w:rPr>
          <w:rFonts w:ascii="Times New Roman" w:hAnsi="Times New Roman" w:cs="Times New Roman"/>
          <w:sz w:val="24"/>
          <w:szCs w:val="24"/>
        </w:rPr>
      </w:pPr>
      <w:r w:rsidRPr="00361020">
        <w:rPr>
          <w:rFonts w:ascii="Times New Roman" w:hAnsi="Times New Roman" w:cs="Times New Roman"/>
          <w:sz w:val="24"/>
          <w:szCs w:val="24"/>
        </w:rPr>
        <w:t>Rēķinu neapmaksu veicina nepietiekoša Latvijas iedzīvotāju informētība par veselības aprūpes pakalpojumu apmaksas kārtību: daudzi pacienti joprojām uzskata, ka neatliekamie pakalpojumi ir bezmaksas, kā arī tas, ka pacientam nav pienākums līdzmaksājumu rēķinu par valsts apmaksātiem pakalpojumiem apmaksāt tā saņemšanas brīdī, jo saskaņā ar 28.08.2018. Ministru kabineta noteikumu Nr.555</w:t>
      </w:r>
      <w:r w:rsidR="00924614" w:rsidRPr="00361020">
        <w:rPr>
          <w:rFonts w:ascii="Times New Roman" w:hAnsi="Times New Roman" w:cs="Times New Roman"/>
          <w:sz w:val="24"/>
          <w:szCs w:val="24"/>
        </w:rPr>
        <w:t>”</w:t>
      </w:r>
      <w:r w:rsidR="00924614" w:rsidRPr="00361020">
        <w:rPr>
          <w:rFonts w:ascii="Times New Roman" w:hAnsi="Times New Roman" w:cs="Times New Roman"/>
          <w:color w:val="414142"/>
          <w:sz w:val="24"/>
          <w:szCs w:val="24"/>
        </w:rPr>
        <w:t>Veselības aprūpes pakalpojumu organizēšanas un samaksas kārtība”</w:t>
      </w:r>
      <w:r w:rsidRPr="00361020">
        <w:rPr>
          <w:rFonts w:ascii="Times New Roman" w:hAnsi="Times New Roman" w:cs="Times New Roman"/>
          <w:sz w:val="24"/>
          <w:szCs w:val="24"/>
        </w:rPr>
        <w:t xml:space="preserve"> 159.p</w:t>
      </w:r>
      <w:r w:rsidR="00924614" w:rsidRPr="00361020">
        <w:rPr>
          <w:rFonts w:ascii="Times New Roman" w:hAnsi="Times New Roman" w:cs="Times New Roman"/>
          <w:sz w:val="24"/>
          <w:szCs w:val="24"/>
        </w:rPr>
        <w:t>u</w:t>
      </w:r>
      <w:r w:rsidRPr="00361020">
        <w:rPr>
          <w:rFonts w:ascii="Times New Roman" w:hAnsi="Times New Roman" w:cs="Times New Roman"/>
          <w:sz w:val="24"/>
          <w:szCs w:val="24"/>
        </w:rPr>
        <w:t>n</w:t>
      </w:r>
      <w:r w:rsidR="00924614" w:rsidRPr="00361020">
        <w:rPr>
          <w:rFonts w:ascii="Times New Roman" w:hAnsi="Times New Roman" w:cs="Times New Roman"/>
          <w:sz w:val="24"/>
          <w:szCs w:val="24"/>
        </w:rPr>
        <w:t>kt</w:t>
      </w:r>
      <w:r w:rsidRPr="00361020">
        <w:rPr>
          <w:rFonts w:ascii="Times New Roman" w:hAnsi="Times New Roman" w:cs="Times New Roman"/>
          <w:sz w:val="24"/>
          <w:szCs w:val="24"/>
        </w:rPr>
        <w:t>u: persona pacienta līdzmaksājumu var samaksāt 15 dienu laikā pēc veselības aprūpes pakalpojuma saņemšanas vai citā laikā, ja par to ir panākta rakstiska vienošanās ar ārstniecības iestādi.</w:t>
      </w:r>
    </w:p>
    <w:p w14:paraId="05C5C064" w14:textId="77777777" w:rsidR="00E45EAF" w:rsidRPr="00361020" w:rsidRDefault="00E45EAF" w:rsidP="007022D5">
      <w:pPr>
        <w:pStyle w:val="ListParagraph"/>
        <w:numPr>
          <w:ilvl w:val="0"/>
          <w:numId w:val="19"/>
        </w:numPr>
        <w:spacing w:after="0" w:line="360" w:lineRule="auto"/>
        <w:jc w:val="both"/>
        <w:rPr>
          <w:rFonts w:ascii="Times New Roman" w:hAnsi="Times New Roman" w:cs="Times New Roman"/>
          <w:b/>
          <w:sz w:val="24"/>
          <w:szCs w:val="24"/>
        </w:rPr>
      </w:pPr>
      <w:r w:rsidRPr="00361020">
        <w:rPr>
          <w:rFonts w:ascii="Times New Roman" w:hAnsi="Times New Roman" w:cs="Times New Roman"/>
          <w:b/>
          <w:sz w:val="24"/>
          <w:szCs w:val="24"/>
        </w:rPr>
        <w:t>Konkurenti</w:t>
      </w:r>
    </w:p>
    <w:p w14:paraId="0E725F9F" w14:textId="13469C31" w:rsidR="00E45EAF" w:rsidRPr="00361020" w:rsidRDefault="00E45EAF" w:rsidP="004D53D8">
      <w:pPr>
        <w:spacing w:after="0" w:line="360" w:lineRule="auto"/>
        <w:ind w:firstLine="720"/>
        <w:jc w:val="both"/>
        <w:rPr>
          <w:rFonts w:ascii="Times New Roman" w:hAnsi="Times New Roman" w:cs="Times New Roman"/>
          <w:sz w:val="24"/>
          <w:szCs w:val="24"/>
        </w:rPr>
      </w:pPr>
      <w:r w:rsidRPr="00361020">
        <w:rPr>
          <w:rFonts w:ascii="Times New Roman" w:hAnsi="Times New Roman" w:cs="Times New Roman"/>
          <w:sz w:val="24"/>
          <w:szCs w:val="24"/>
        </w:rPr>
        <w:t>Tiešie Slimnīcas konkurenti ir privātās medicīnas iestādes ambulatoro pakalpojumu segmentā, kas nodrošina tos veselības aprūpes pakalpojumus, kuri tiek apmaksāti atbilstoši reālajai pašizmak</w:t>
      </w:r>
      <w:r w:rsidR="00640026" w:rsidRPr="00361020">
        <w:rPr>
          <w:rFonts w:ascii="Times New Roman" w:hAnsi="Times New Roman" w:cs="Times New Roman"/>
          <w:sz w:val="24"/>
          <w:szCs w:val="24"/>
        </w:rPr>
        <w:t>sai, kas nav vērsti uz neatliekamās palīdzības sniegšanu</w:t>
      </w:r>
      <w:r w:rsidRPr="00361020">
        <w:rPr>
          <w:rFonts w:ascii="Times New Roman" w:hAnsi="Times New Roman" w:cs="Times New Roman"/>
          <w:sz w:val="24"/>
          <w:szCs w:val="24"/>
        </w:rPr>
        <w:t xml:space="preserve"> un</w:t>
      </w:r>
      <w:r w:rsidR="00924614" w:rsidRPr="00361020">
        <w:rPr>
          <w:rFonts w:ascii="Times New Roman" w:hAnsi="Times New Roman" w:cs="Times New Roman"/>
          <w:sz w:val="24"/>
          <w:szCs w:val="24"/>
        </w:rPr>
        <w:t>,</w:t>
      </w:r>
      <w:r w:rsidRPr="00361020">
        <w:rPr>
          <w:rFonts w:ascii="Times New Roman" w:hAnsi="Times New Roman" w:cs="Times New Roman"/>
          <w:sz w:val="24"/>
          <w:szCs w:val="24"/>
        </w:rPr>
        <w:t xml:space="preserve"> </w:t>
      </w:r>
      <w:r w:rsidR="00640026" w:rsidRPr="00361020">
        <w:rPr>
          <w:rFonts w:ascii="Times New Roman" w:hAnsi="Times New Roman" w:cs="Times New Roman"/>
          <w:sz w:val="24"/>
          <w:szCs w:val="24"/>
        </w:rPr>
        <w:t>kas neietver ilgstošu ārstēšanu</w:t>
      </w:r>
      <w:r w:rsidRPr="00361020">
        <w:rPr>
          <w:rFonts w:ascii="Times New Roman" w:hAnsi="Times New Roman" w:cs="Times New Roman"/>
          <w:sz w:val="24"/>
          <w:szCs w:val="24"/>
        </w:rPr>
        <w:t>. Slimnīca, salīdzinot ar privātajām medicīnas iestādēm, sniedz plašu valsts apmaksātu medicīnas pakalpojumu apjomu visiem reģiona iedzīvotajiem, neatkarīgi no to maksātspējas. Cilvēkresursu piesaistes jautājumā Slimnīcas lielākie konkurenti ir privātās ārstniecības iestādes, tajās piedāvātā atalgojuma apmēra dēļ, tomēr jāatzīst, ka ierobežotā nozares cilvēkresursu apmēra dēļ</w:t>
      </w:r>
      <w:r w:rsidR="00924614" w:rsidRPr="00361020">
        <w:rPr>
          <w:rFonts w:ascii="Times New Roman" w:hAnsi="Times New Roman" w:cs="Times New Roman"/>
          <w:sz w:val="24"/>
          <w:szCs w:val="24"/>
        </w:rPr>
        <w:t>,</w:t>
      </w:r>
      <w:r w:rsidRPr="00361020">
        <w:rPr>
          <w:rFonts w:ascii="Times New Roman" w:hAnsi="Times New Roman" w:cs="Times New Roman"/>
          <w:sz w:val="24"/>
          <w:szCs w:val="24"/>
        </w:rPr>
        <w:t xml:space="preserve"> arī valsts </w:t>
      </w:r>
      <w:r w:rsidR="00640026" w:rsidRPr="00361020">
        <w:rPr>
          <w:rFonts w:ascii="Times New Roman" w:hAnsi="Times New Roman" w:cs="Times New Roman"/>
          <w:sz w:val="24"/>
          <w:szCs w:val="24"/>
        </w:rPr>
        <w:t>lielās</w:t>
      </w:r>
      <w:r w:rsidR="00174756" w:rsidRPr="00361020">
        <w:rPr>
          <w:rFonts w:ascii="Times New Roman" w:hAnsi="Times New Roman" w:cs="Times New Roman"/>
          <w:sz w:val="24"/>
          <w:szCs w:val="24"/>
        </w:rPr>
        <w:t xml:space="preserve"> un blakus reģionos esošās</w:t>
      </w:r>
      <w:r w:rsidR="00640026" w:rsidRPr="00361020">
        <w:rPr>
          <w:rFonts w:ascii="Times New Roman" w:hAnsi="Times New Roman" w:cs="Times New Roman"/>
          <w:sz w:val="24"/>
          <w:szCs w:val="24"/>
        </w:rPr>
        <w:t xml:space="preserve"> slimnīcas</w:t>
      </w:r>
      <w:r w:rsidR="00174756" w:rsidRPr="00361020">
        <w:rPr>
          <w:rFonts w:ascii="Times New Roman" w:hAnsi="Times New Roman" w:cs="Times New Roman"/>
          <w:sz w:val="24"/>
          <w:szCs w:val="24"/>
        </w:rPr>
        <w:t xml:space="preserve">, it īpaši Madonas slimnīca ar labi attīstītu traumatoloģijas </w:t>
      </w:r>
      <w:r w:rsidR="00924614" w:rsidRPr="00361020">
        <w:rPr>
          <w:rFonts w:ascii="Times New Roman" w:hAnsi="Times New Roman" w:cs="Times New Roman"/>
          <w:sz w:val="24"/>
          <w:szCs w:val="24"/>
        </w:rPr>
        <w:t>profilu, ir Slimnīcas konkurenti</w:t>
      </w:r>
      <w:r w:rsidR="00174756" w:rsidRPr="00361020">
        <w:rPr>
          <w:rFonts w:ascii="Times New Roman" w:hAnsi="Times New Roman" w:cs="Times New Roman"/>
          <w:sz w:val="24"/>
          <w:szCs w:val="24"/>
        </w:rPr>
        <w:t>.</w:t>
      </w:r>
    </w:p>
    <w:p w14:paraId="0F82133C" w14:textId="497ED161" w:rsidR="002502E8" w:rsidRPr="00361020" w:rsidRDefault="00E201DB" w:rsidP="002A11AA">
      <w:pPr>
        <w:spacing w:after="0" w:line="360" w:lineRule="auto"/>
        <w:jc w:val="both"/>
        <w:rPr>
          <w:rFonts w:ascii="Times New Roman" w:hAnsi="Times New Roman" w:cs="Times New Roman"/>
          <w:sz w:val="24"/>
          <w:szCs w:val="24"/>
        </w:rPr>
      </w:pPr>
      <w:r w:rsidRPr="00361020">
        <w:t xml:space="preserve"> </w:t>
      </w:r>
      <w:r w:rsidR="00640026" w:rsidRPr="00361020">
        <w:rPr>
          <w:rFonts w:ascii="Times New Roman" w:hAnsi="Times New Roman" w:cs="Times New Roman"/>
          <w:b/>
          <w:sz w:val="24"/>
          <w:szCs w:val="24"/>
        </w:rPr>
        <w:t>4</w:t>
      </w:r>
      <w:r w:rsidR="00904A22" w:rsidRPr="00361020">
        <w:rPr>
          <w:rFonts w:ascii="Times New Roman" w:hAnsi="Times New Roman" w:cs="Times New Roman"/>
          <w:b/>
          <w:sz w:val="24"/>
          <w:szCs w:val="24"/>
        </w:rPr>
        <w:t>.2</w:t>
      </w:r>
      <w:r w:rsidR="002502E8" w:rsidRPr="00361020">
        <w:rPr>
          <w:rFonts w:ascii="Times New Roman" w:hAnsi="Times New Roman" w:cs="Times New Roman"/>
          <w:b/>
          <w:sz w:val="24"/>
          <w:szCs w:val="24"/>
        </w:rPr>
        <w:t>. Kapitālsabiedrības stipro un vājo pušu, iespēju un draudu novērtējums (SVID)</w:t>
      </w:r>
      <w:r w:rsidR="002502E8" w:rsidRPr="00361020">
        <w:rPr>
          <w:rFonts w:ascii="Times New Roman" w:hAnsi="Times New Roman" w:cs="Times New Roman"/>
          <w:sz w:val="24"/>
          <w:szCs w:val="24"/>
        </w:rPr>
        <w:t xml:space="preserve"> </w:t>
      </w:r>
    </w:p>
    <w:p w14:paraId="0FC7C02D" w14:textId="77777777" w:rsidR="002502E8" w:rsidRPr="00361020" w:rsidRDefault="002502E8" w:rsidP="00E45EAF">
      <w:pPr>
        <w:spacing w:after="0" w:line="360" w:lineRule="auto"/>
        <w:ind w:firstLine="720"/>
        <w:jc w:val="both"/>
        <w:rPr>
          <w:rFonts w:ascii="Times New Roman" w:hAnsi="Times New Roman" w:cs="Times New Roman"/>
          <w:b/>
          <w:sz w:val="24"/>
          <w:szCs w:val="24"/>
        </w:rPr>
      </w:pPr>
      <w:r w:rsidRPr="00361020">
        <w:rPr>
          <w:rFonts w:ascii="Times New Roman" w:hAnsi="Times New Roman" w:cs="Times New Roman"/>
          <w:sz w:val="24"/>
          <w:szCs w:val="24"/>
        </w:rPr>
        <w:t xml:space="preserve">Lai novērtētu Slimnīcas stiprās un vājās puses, kā arī identificētu Slimnīcas iespējas un draudus nākotnē, ir identificēti iekšējie un ārējie vides faktori, kā arī izvērtēta to ietekme uz Slimnīcas darbību </w:t>
      </w:r>
    </w:p>
    <w:p w14:paraId="745B31FF" w14:textId="77777777" w:rsidR="003073D7" w:rsidRPr="00361020" w:rsidRDefault="003073D7" w:rsidP="002A11AA">
      <w:pPr>
        <w:spacing w:after="0" w:line="360" w:lineRule="auto"/>
        <w:jc w:val="center"/>
        <w:rPr>
          <w:rFonts w:ascii="Times New Roman" w:hAnsi="Times New Roman" w:cs="Times New Roman"/>
          <w:b/>
          <w:bCs/>
          <w:sz w:val="24"/>
          <w:szCs w:val="24"/>
        </w:rPr>
      </w:pPr>
      <w:r w:rsidRPr="00361020">
        <w:rPr>
          <w:rFonts w:ascii="Times New Roman" w:hAnsi="Times New Roman" w:cs="Times New Roman"/>
          <w:b/>
          <w:bCs/>
          <w:sz w:val="24"/>
          <w:szCs w:val="24"/>
        </w:rPr>
        <w:t xml:space="preserve">SIA „Jēkabpils reģionālās slimnīcas” SVID matrica </w:t>
      </w:r>
    </w:p>
    <w:p w14:paraId="699A03FD" w14:textId="77777777" w:rsidR="00640026" w:rsidRPr="00361020" w:rsidRDefault="00640026" w:rsidP="00640026">
      <w:pPr>
        <w:spacing w:after="0" w:line="360" w:lineRule="auto"/>
        <w:jc w:val="center"/>
        <w:rPr>
          <w:rFonts w:ascii="Times New Roman" w:hAnsi="Times New Roman" w:cs="Times New Roman"/>
          <w:bCs/>
          <w:sz w:val="24"/>
          <w:szCs w:val="24"/>
        </w:rPr>
      </w:pPr>
      <w:r w:rsidRPr="00361020">
        <w:rPr>
          <w:rFonts w:ascii="Times New Roman" w:hAnsi="Times New Roman" w:cs="Times New Roman"/>
          <w:bCs/>
          <w:sz w:val="24"/>
          <w:szCs w:val="24"/>
        </w:rPr>
        <w:t xml:space="preserve">                                                                                                                       6.tabula</w:t>
      </w:r>
    </w:p>
    <w:tbl>
      <w:tblPr>
        <w:tblStyle w:val="TableGrid"/>
        <w:tblW w:w="0" w:type="auto"/>
        <w:jc w:val="center"/>
        <w:tblLook w:val="04A0" w:firstRow="1" w:lastRow="0" w:firstColumn="1" w:lastColumn="0" w:noHBand="0" w:noVBand="1"/>
      </w:tblPr>
      <w:tblGrid>
        <w:gridCol w:w="4148"/>
        <w:gridCol w:w="4148"/>
      </w:tblGrid>
      <w:tr w:rsidR="003073D7" w:rsidRPr="00361020" w14:paraId="6C435118" w14:textId="77777777" w:rsidTr="009711B9">
        <w:trPr>
          <w:trHeight w:val="433"/>
          <w:jc w:val="center"/>
        </w:trPr>
        <w:tc>
          <w:tcPr>
            <w:tcW w:w="4148" w:type="dxa"/>
            <w:shd w:val="clear" w:color="auto" w:fill="auto"/>
          </w:tcPr>
          <w:p w14:paraId="5497E098" w14:textId="77777777" w:rsidR="003073D7" w:rsidRPr="00361020" w:rsidRDefault="003073D7" w:rsidP="005C2EFC">
            <w:pPr>
              <w:jc w:val="center"/>
              <w:rPr>
                <w:rFonts w:ascii="Times New Roman" w:hAnsi="Times New Roman" w:cs="Times New Roman"/>
                <w:b/>
                <w:sz w:val="24"/>
                <w:szCs w:val="24"/>
                <w:highlight w:val="yellow"/>
              </w:rPr>
            </w:pPr>
            <w:r w:rsidRPr="00361020">
              <w:rPr>
                <w:rFonts w:ascii="Times New Roman" w:hAnsi="Times New Roman" w:cs="Times New Roman"/>
                <w:b/>
                <w:sz w:val="24"/>
                <w:szCs w:val="24"/>
              </w:rPr>
              <w:t>Stiprās puses</w:t>
            </w:r>
          </w:p>
        </w:tc>
        <w:tc>
          <w:tcPr>
            <w:tcW w:w="4148" w:type="dxa"/>
            <w:shd w:val="clear" w:color="auto" w:fill="auto"/>
          </w:tcPr>
          <w:p w14:paraId="618FFF55" w14:textId="77777777" w:rsidR="003073D7" w:rsidRPr="00361020" w:rsidRDefault="003073D7" w:rsidP="005C2EFC">
            <w:pPr>
              <w:jc w:val="center"/>
              <w:rPr>
                <w:rFonts w:ascii="Times New Roman" w:hAnsi="Times New Roman" w:cs="Times New Roman"/>
                <w:b/>
                <w:sz w:val="24"/>
                <w:szCs w:val="24"/>
                <w:highlight w:val="yellow"/>
              </w:rPr>
            </w:pPr>
            <w:r w:rsidRPr="00361020">
              <w:rPr>
                <w:rFonts w:ascii="Times New Roman" w:hAnsi="Times New Roman" w:cs="Times New Roman"/>
                <w:b/>
                <w:sz w:val="24"/>
                <w:szCs w:val="24"/>
              </w:rPr>
              <w:t>Vājās puses</w:t>
            </w:r>
          </w:p>
        </w:tc>
      </w:tr>
      <w:tr w:rsidR="003073D7" w:rsidRPr="00361020" w14:paraId="4B8CE6B4" w14:textId="77777777" w:rsidTr="009711B9">
        <w:trPr>
          <w:jc w:val="center"/>
        </w:trPr>
        <w:tc>
          <w:tcPr>
            <w:tcW w:w="4148" w:type="dxa"/>
          </w:tcPr>
          <w:p w14:paraId="78792797" w14:textId="77777777" w:rsidR="00913F7D" w:rsidRPr="008B03FA" w:rsidRDefault="0083614F" w:rsidP="00913F7D">
            <w:pPr>
              <w:pStyle w:val="BodyText1"/>
              <w:numPr>
                <w:ilvl w:val="0"/>
                <w:numId w:val="4"/>
              </w:numPr>
              <w:shd w:val="clear" w:color="auto" w:fill="auto"/>
              <w:spacing w:after="0" w:line="240" w:lineRule="auto"/>
              <w:ind w:left="720" w:hanging="690"/>
              <w:jc w:val="both"/>
              <w:rPr>
                <w:rFonts w:ascii="Times New Roman" w:hAnsi="Times New Roman" w:cs="Times New Roman"/>
                <w:sz w:val="24"/>
                <w:szCs w:val="24"/>
              </w:rPr>
            </w:pPr>
            <w:r w:rsidRPr="008B03FA">
              <w:rPr>
                <w:rFonts w:ascii="Times New Roman" w:hAnsi="Times New Roman" w:cs="Times New Roman"/>
                <w:sz w:val="24"/>
                <w:szCs w:val="24"/>
              </w:rPr>
              <w:t>Vadošā daudzprofilu slimnīca reģionā: ārstniecība 26 specialitātēs</w:t>
            </w:r>
            <w:r w:rsidR="00AD2923" w:rsidRPr="008B03FA">
              <w:rPr>
                <w:rFonts w:ascii="Times New Roman" w:hAnsi="Times New Roman" w:cs="Times New Roman"/>
                <w:sz w:val="24"/>
                <w:szCs w:val="24"/>
              </w:rPr>
              <w:t>.</w:t>
            </w:r>
          </w:p>
          <w:p w14:paraId="0652C462" w14:textId="0293BAFD" w:rsidR="003073D7" w:rsidRPr="008B03FA" w:rsidRDefault="003073D7" w:rsidP="00913F7D">
            <w:pPr>
              <w:pStyle w:val="BodyText1"/>
              <w:numPr>
                <w:ilvl w:val="0"/>
                <w:numId w:val="4"/>
              </w:numPr>
              <w:shd w:val="clear" w:color="auto" w:fill="auto"/>
              <w:spacing w:after="0" w:line="240" w:lineRule="auto"/>
              <w:ind w:left="720" w:hanging="690"/>
              <w:jc w:val="both"/>
              <w:rPr>
                <w:rFonts w:ascii="Times New Roman" w:hAnsi="Times New Roman" w:cs="Times New Roman"/>
                <w:sz w:val="24"/>
                <w:szCs w:val="24"/>
              </w:rPr>
            </w:pPr>
            <w:r w:rsidRPr="008B03FA">
              <w:rPr>
                <w:rFonts w:ascii="Times New Roman" w:hAnsi="Times New Roman" w:cs="Times New Roman"/>
                <w:sz w:val="24"/>
                <w:szCs w:val="24"/>
              </w:rPr>
              <w:t xml:space="preserve">Plašs veselības aprūpes piedāvājums - primārās, sekundārās veselības aprūpe, stacionārs, neatliekamā medicīniskā palīdzība </w:t>
            </w:r>
          </w:p>
          <w:p w14:paraId="30449B46" w14:textId="77777777" w:rsidR="0083614F" w:rsidRPr="008B03FA" w:rsidRDefault="0083614F" w:rsidP="00913F7D">
            <w:pPr>
              <w:pStyle w:val="BodyText1"/>
              <w:numPr>
                <w:ilvl w:val="0"/>
                <w:numId w:val="4"/>
              </w:numPr>
              <w:shd w:val="clear" w:color="auto" w:fill="auto"/>
              <w:spacing w:after="0" w:line="240" w:lineRule="auto"/>
              <w:ind w:left="720" w:hanging="690"/>
              <w:jc w:val="both"/>
              <w:rPr>
                <w:rFonts w:ascii="Times New Roman" w:hAnsi="Times New Roman" w:cs="Times New Roman"/>
                <w:sz w:val="24"/>
                <w:szCs w:val="24"/>
              </w:rPr>
            </w:pPr>
            <w:r w:rsidRPr="008B03FA">
              <w:rPr>
                <w:rFonts w:ascii="Times New Roman" w:hAnsi="Times New Roman" w:cs="Times New Roman"/>
                <w:sz w:val="24"/>
                <w:szCs w:val="24"/>
              </w:rPr>
              <w:t>Slimnīcai ir inovatīva pieeja:</w:t>
            </w:r>
          </w:p>
          <w:p w14:paraId="5305A4B2" w14:textId="02C13553" w:rsidR="0083614F" w:rsidRPr="008B03FA" w:rsidRDefault="0083614F" w:rsidP="007022D5">
            <w:pPr>
              <w:pStyle w:val="BodyText1"/>
              <w:numPr>
                <w:ilvl w:val="0"/>
                <w:numId w:val="21"/>
              </w:numPr>
              <w:shd w:val="clear" w:color="auto" w:fill="auto"/>
              <w:spacing w:after="0" w:line="240" w:lineRule="auto"/>
              <w:ind w:hanging="690"/>
              <w:jc w:val="both"/>
              <w:rPr>
                <w:rFonts w:ascii="Times New Roman" w:hAnsi="Times New Roman" w:cs="Times New Roman"/>
                <w:sz w:val="24"/>
                <w:szCs w:val="24"/>
              </w:rPr>
            </w:pPr>
            <w:r w:rsidRPr="008B03FA">
              <w:rPr>
                <w:rFonts w:ascii="Times New Roman" w:hAnsi="Times New Roman" w:cs="Times New Roman"/>
                <w:sz w:val="24"/>
                <w:szCs w:val="24"/>
              </w:rPr>
              <w:t xml:space="preserve">insulta ārstēšanā </w:t>
            </w:r>
          </w:p>
          <w:p w14:paraId="1A8C1975" w14:textId="77777777" w:rsidR="0083614F" w:rsidRPr="008B03FA" w:rsidRDefault="0083614F" w:rsidP="007022D5">
            <w:pPr>
              <w:pStyle w:val="BodyText1"/>
              <w:numPr>
                <w:ilvl w:val="0"/>
                <w:numId w:val="21"/>
              </w:numPr>
              <w:shd w:val="clear" w:color="auto" w:fill="auto"/>
              <w:spacing w:after="0" w:line="240" w:lineRule="auto"/>
              <w:ind w:hanging="690"/>
              <w:jc w:val="both"/>
              <w:rPr>
                <w:rFonts w:ascii="Times New Roman" w:hAnsi="Times New Roman" w:cs="Times New Roman"/>
                <w:sz w:val="24"/>
                <w:szCs w:val="24"/>
              </w:rPr>
            </w:pPr>
            <w:r w:rsidRPr="008B03FA">
              <w:rPr>
                <w:rFonts w:ascii="Times New Roman" w:hAnsi="Times New Roman" w:cs="Times New Roman"/>
                <w:sz w:val="24"/>
                <w:szCs w:val="24"/>
              </w:rPr>
              <w:t>uroloģijā</w:t>
            </w:r>
          </w:p>
          <w:p w14:paraId="0BB95A59" w14:textId="39AB49FD" w:rsidR="0083614F" w:rsidRPr="008B03FA" w:rsidRDefault="00913F7D" w:rsidP="007022D5">
            <w:pPr>
              <w:pStyle w:val="BodyText1"/>
              <w:numPr>
                <w:ilvl w:val="0"/>
                <w:numId w:val="21"/>
              </w:numPr>
              <w:shd w:val="clear" w:color="auto" w:fill="auto"/>
              <w:spacing w:after="0" w:line="240" w:lineRule="auto"/>
              <w:ind w:hanging="690"/>
              <w:jc w:val="both"/>
              <w:rPr>
                <w:rFonts w:ascii="Times New Roman" w:hAnsi="Times New Roman" w:cs="Times New Roman"/>
                <w:sz w:val="24"/>
                <w:szCs w:val="24"/>
              </w:rPr>
            </w:pPr>
            <w:r w:rsidRPr="008B03FA">
              <w:rPr>
                <w:rFonts w:ascii="Times New Roman" w:hAnsi="Times New Roman" w:cs="Times New Roman"/>
                <w:sz w:val="24"/>
                <w:szCs w:val="24"/>
              </w:rPr>
              <w:t>traumatoloģija</w:t>
            </w:r>
          </w:p>
          <w:p w14:paraId="60CBCEB0" w14:textId="77777777" w:rsidR="003073D7" w:rsidRPr="008B03FA" w:rsidRDefault="003073D7" w:rsidP="00913F7D">
            <w:pPr>
              <w:pStyle w:val="BodyText1"/>
              <w:numPr>
                <w:ilvl w:val="0"/>
                <w:numId w:val="4"/>
              </w:numPr>
              <w:shd w:val="clear" w:color="auto" w:fill="auto"/>
              <w:spacing w:after="0" w:line="240" w:lineRule="auto"/>
              <w:ind w:left="720" w:hanging="690"/>
              <w:jc w:val="both"/>
              <w:rPr>
                <w:rFonts w:ascii="Times New Roman" w:hAnsi="Times New Roman" w:cs="Times New Roman"/>
                <w:sz w:val="24"/>
                <w:szCs w:val="24"/>
              </w:rPr>
            </w:pPr>
            <w:r w:rsidRPr="008B03FA">
              <w:rPr>
                <w:rFonts w:ascii="Times New Roman" w:hAnsi="Times New Roman" w:cs="Times New Roman"/>
                <w:sz w:val="24"/>
                <w:szCs w:val="24"/>
              </w:rPr>
              <w:t>Slimnīca rekonstruēta un paplašināta</w:t>
            </w:r>
            <w:r w:rsidR="00174756" w:rsidRPr="008B03FA">
              <w:rPr>
                <w:rFonts w:ascii="Times New Roman" w:hAnsi="Times New Roman" w:cs="Times New Roman"/>
                <w:sz w:val="24"/>
                <w:szCs w:val="24"/>
              </w:rPr>
              <w:t>:</w:t>
            </w:r>
            <w:r w:rsidRPr="008B03FA">
              <w:rPr>
                <w:rFonts w:ascii="Times New Roman" w:hAnsi="Times New Roman" w:cs="Times New Roman"/>
                <w:sz w:val="24"/>
                <w:szCs w:val="24"/>
              </w:rPr>
              <w:t xml:space="preserve"> </w:t>
            </w:r>
          </w:p>
          <w:p w14:paraId="05C52549" w14:textId="77777777" w:rsidR="00AD2923" w:rsidRPr="008B03FA" w:rsidRDefault="00AD2923" w:rsidP="00913F7D">
            <w:pPr>
              <w:pStyle w:val="BodyText1"/>
              <w:numPr>
                <w:ilvl w:val="2"/>
                <w:numId w:val="4"/>
              </w:numPr>
              <w:shd w:val="clear" w:color="auto" w:fill="auto"/>
              <w:spacing w:after="0" w:line="240" w:lineRule="auto"/>
              <w:ind w:left="720" w:hanging="690"/>
              <w:jc w:val="both"/>
              <w:rPr>
                <w:rFonts w:ascii="Times New Roman" w:hAnsi="Times New Roman" w:cs="Times New Roman"/>
                <w:sz w:val="24"/>
                <w:szCs w:val="24"/>
              </w:rPr>
            </w:pPr>
            <w:r w:rsidRPr="008B03FA">
              <w:rPr>
                <w:rFonts w:ascii="Times New Roman" w:hAnsi="Times New Roman" w:cs="Times New Roman"/>
                <w:sz w:val="24"/>
                <w:szCs w:val="24"/>
              </w:rPr>
              <w:t>t</w:t>
            </w:r>
            <w:r w:rsidR="0083614F" w:rsidRPr="008B03FA">
              <w:rPr>
                <w:rFonts w:ascii="Times New Roman" w:hAnsi="Times New Roman" w:cs="Times New Roman"/>
                <w:sz w:val="24"/>
                <w:szCs w:val="24"/>
              </w:rPr>
              <w:t>iek veidota p</w:t>
            </w:r>
            <w:r w:rsidR="003073D7" w:rsidRPr="008B03FA">
              <w:rPr>
                <w:rFonts w:ascii="Times New Roman" w:hAnsi="Times New Roman" w:cs="Times New Roman"/>
                <w:sz w:val="24"/>
                <w:szCs w:val="24"/>
              </w:rPr>
              <w:t>rofesionāla vadības komanda;</w:t>
            </w:r>
          </w:p>
          <w:p w14:paraId="773411D8" w14:textId="77777777" w:rsidR="00AD2923" w:rsidRPr="008B03FA" w:rsidRDefault="00AD2923" w:rsidP="00913F7D">
            <w:pPr>
              <w:pStyle w:val="BodyText1"/>
              <w:numPr>
                <w:ilvl w:val="2"/>
                <w:numId w:val="4"/>
              </w:numPr>
              <w:shd w:val="clear" w:color="auto" w:fill="auto"/>
              <w:spacing w:after="0" w:line="240" w:lineRule="auto"/>
              <w:ind w:left="720" w:hanging="690"/>
              <w:jc w:val="both"/>
              <w:rPr>
                <w:rFonts w:ascii="Times New Roman" w:hAnsi="Times New Roman" w:cs="Times New Roman"/>
                <w:sz w:val="24"/>
                <w:szCs w:val="24"/>
              </w:rPr>
            </w:pPr>
            <w:r w:rsidRPr="008B03FA">
              <w:rPr>
                <w:rFonts w:ascii="Times New Roman" w:hAnsi="Times New Roman" w:cs="Times New Roman"/>
                <w:sz w:val="24"/>
                <w:szCs w:val="24"/>
              </w:rPr>
              <w:lastRenderedPageBreak/>
              <w:t>l</w:t>
            </w:r>
            <w:r w:rsidR="00EE5103" w:rsidRPr="008B03FA">
              <w:rPr>
                <w:rFonts w:ascii="Times New Roman" w:hAnsi="Times New Roman" w:cs="Times New Roman"/>
                <w:sz w:val="24"/>
                <w:szCs w:val="24"/>
              </w:rPr>
              <w:t>abas zināšanas mūsdienīgu medikamentu, diagnostikas un ār</w:t>
            </w:r>
            <w:r w:rsidRPr="008B03FA">
              <w:rPr>
                <w:rFonts w:ascii="Times New Roman" w:hAnsi="Times New Roman" w:cs="Times New Roman"/>
                <w:sz w:val="24"/>
                <w:szCs w:val="24"/>
              </w:rPr>
              <w:t>stniecības metožu pielietošanā,</w:t>
            </w:r>
          </w:p>
          <w:p w14:paraId="239D91BE" w14:textId="77777777" w:rsidR="00EE5103" w:rsidRPr="008B03FA" w:rsidRDefault="00EE5103" w:rsidP="00913F7D">
            <w:pPr>
              <w:pStyle w:val="BodyText1"/>
              <w:numPr>
                <w:ilvl w:val="2"/>
                <w:numId w:val="4"/>
              </w:numPr>
              <w:shd w:val="clear" w:color="auto" w:fill="auto"/>
              <w:spacing w:after="0" w:line="240" w:lineRule="auto"/>
              <w:ind w:left="720" w:hanging="690"/>
              <w:jc w:val="both"/>
              <w:rPr>
                <w:rFonts w:ascii="Times New Roman" w:hAnsi="Times New Roman" w:cs="Times New Roman"/>
                <w:sz w:val="24"/>
                <w:szCs w:val="24"/>
              </w:rPr>
            </w:pPr>
            <w:r w:rsidRPr="008B03FA">
              <w:rPr>
                <w:rFonts w:ascii="Times New Roman" w:hAnsi="Times New Roman" w:cs="Times New Roman"/>
                <w:sz w:val="24"/>
                <w:szCs w:val="24"/>
              </w:rPr>
              <w:t>regulāra kvalifikācijas paaugstināšanas un jaunu metodoloģiju apgūšanas apmācība un starptautiskas pieredzes apmaiņas pasākumu apmeklēšana</w:t>
            </w:r>
            <w:r w:rsidR="00AD2923" w:rsidRPr="008B03FA">
              <w:rPr>
                <w:rFonts w:ascii="Times New Roman" w:hAnsi="Times New Roman" w:cs="Times New Roman"/>
                <w:sz w:val="24"/>
                <w:szCs w:val="24"/>
              </w:rPr>
              <w:t>.</w:t>
            </w:r>
          </w:p>
          <w:p w14:paraId="6EECECAE" w14:textId="77777777" w:rsidR="00AD2923" w:rsidRPr="008B03FA" w:rsidRDefault="00AD2923" w:rsidP="00913F7D">
            <w:pPr>
              <w:pStyle w:val="BodyText1"/>
              <w:numPr>
                <w:ilvl w:val="0"/>
                <w:numId w:val="4"/>
              </w:numPr>
              <w:shd w:val="clear" w:color="auto" w:fill="auto"/>
              <w:spacing w:after="0" w:line="240" w:lineRule="auto"/>
              <w:ind w:left="720" w:hanging="690"/>
              <w:jc w:val="both"/>
              <w:rPr>
                <w:rFonts w:ascii="Times New Roman" w:hAnsi="Times New Roman" w:cs="Times New Roman"/>
                <w:sz w:val="24"/>
                <w:szCs w:val="24"/>
              </w:rPr>
            </w:pPr>
            <w:r w:rsidRPr="008B03FA">
              <w:rPr>
                <w:rFonts w:ascii="Times New Roman" w:hAnsi="Times New Roman" w:cs="Times New Roman"/>
                <w:sz w:val="24"/>
                <w:szCs w:val="24"/>
              </w:rPr>
              <w:t>Izveidots moderns operāciju bloks ar trim operāciju zālēm, kuru nepieciešamības gadījumā var paplašināt.</w:t>
            </w:r>
          </w:p>
          <w:p w14:paraId="1240B411" w14:textId="5472CDEF" w:rsidR="00EE5103" w:rsidRPr="008B03FA" w:rsidRDefault="00EE5103" w:rsidP="00913F7D">
            <w:pPr>
              <w:pStyle w:val="BodyText1"/>
              <w:numPr>
                <w:ilvl w:val="0"/>
                <w:numId w:val="4"/>
              </w:numPr>
              <w:shd w:val="clear" w:color="auto" w:fill="auto"/>
              <w:spacing w:after="0" w:line="240" w:lineRule="auto"/>
              <w:ind w:left="720" w:hanging="690"/>
              <w:jc w:val="both"/>
              <w:rPr>
                <w:rFonts w:ascii="Times New Roman" w:hAnsi="Times New Roman" w:cs="Times New Roman"/>
                <w:sz w:val="24"/>
                <w:szCs w:val="24"/>
              </w:rPr>
            </w:pPr>
            <w:r w:rsidRPr="008B03FA">
              <w:rPr>
                <w:rFonts w:ascii="Times New Roman" w:hAnsi="Times New Roman" w:cs="Times New Roman"/>
                <w:sz w:val="24"/>
                <w:szCs w:val="24"/>
              </w:rPr>
              <w:t>Slimnīcas vadībai ir redzējums par Slimnīcas nākotnes attīstības perspektīvām – mūsdienīgs un inovatīvs ārs</w:t>
            </w:r>
            <w:r w:rsidR="00913F7D" w:rsidRPr="008B03FA">
              <w:rPr>
                <w:rFonts w:ascii="Times New Roman" w:hAnsi="Times New Roman" w:cs="Times New Roman"/>
                <w:sz w:val="24"/>
                <w:szCs w:val="24"/>
              </w:rPr>
              <w:t>t</w:t>
            </w:r>
            <w:r w:rsidRPr="008B03FA">
              <w:rPr>
                <w:rFonts w:ascii="Times New Roman" w:hAnsi="Times New Roman" w:cs="Times New Roman"/>
                <w:sz w:val="24"/>
                <w:szCs w:val="24"/>
              </w:rPr>
              <w:t>niecības, veselības veicināšanas un profilakses centrs</w:t>
            </w:r>
            <w:r w:rsidR="00AD2923" w:rsidRPr="008B03FA">
              <w:rPr>
                <w:rFonts w:ascii="Times New Roman" w:hAnsi="Times New Roman" w:cs="Times New Roman"/>
                <w:sz w:val="24"/>
                <w:szCs w:val="24"/>
              </w:rPr>
              <w:t>.</w:t>
            </w:r>
            <w:r w:rsidRPr="008B03FA">
              <w:rPr>
                <w:rFonts w:ascii="Times New Roman" w:hAnsi="Times New Roman" w:cs="Times New Roman"/>
                <w:sz w:val="24"/>
                <w:szCs w:val="24"/>
              </w:rPr>
              <w:t xml:space="preserve"> </w:t>
            </w:r>
          </w:p>
          <w:p w14:paraId="5748B688" w14:textId="3235C928" w:rsidR="00E42BC6" w:rsidRPr="008B03FA" w:rsidRDefault="00E42BC6" w:rsidP="00913F7D">
            <w:pPr>
              <w:pStyle w:val="BodyText1"/>
              <w:numPr>
                <w:ilvl w:val="0"/>
                <w:numId w:val="4"/>
              </w:numPr>
              <w:shd w:val="clear" w:color="auto" w:fill="auto"/>
              <w:spacing w:after="0" w:line="240" w:lineRule="auto"/>
              <w:ind w:left="720" w:hanging="690"/>
              <w:jc w:val="both"/>
              <w:rPr>
                <w:rFonts w:ascii="Times New Roman" w:hAnsi="Times New Roman" w:cs="Times New Roman"/>
                <w:sz w:val="24"/>
                <w:szCs w:val="24"/>
              </w:rPr>
            </w:pPr>
            <w:r w:rsidRPr="008B03FA">
              <w:rPr>
                <w:rFonts w:ascii="Times New Roman" w:hAnsi="Times New Roman" w:cs="Times New Roman"/>
                <w:sz w:val="24"/>
                <w:szCs w:val="24"/>
              </w:rPr>
              <w:t xml:space="preserve">Uzsākti projekti </w:t>
            </w:r>
            <w:r w:rsidRPr="008B03FA">
              <w:rPr>
                <w:rFonts w:ascii="Times New Roman" w:eastAsia="Calibri" w:hAnsi="Times New Roman" w:cs="Times New Roman"/>
                <w:sz w:val="24"/>
                <w:szCs w:val="24"/>
              </w:rPr>
              <w:t>kvalit</w:t>
            </w:r>
            <w:r w:rsidR="00913F7D" w:rsidRPr="008B03FA">
              <w:rPr>
                <w:rFonts w:ascii="Times New Roman" w:eastAsia="Calibri" w:hAnsi="Times New Roman" w:cs="Times New Roman"/>
                <w:sz w:val="24"/>
                <w:szCs w:val="24"/>
              </w:rPr>
              <w:t>at</w:t>
            </w:r>
            <w:r w:rsidRPr="008B03FA">
              <w:rPr>
                <w:rFonts w:ascii="Times New Roman" w:eastAsia="Calibri" w:hAnsi="Times New Roman" w:cs="Times New Roman"/>
                <w:sz w:val="24"/>
                <w:szCs w:val="24"/>
              </w:rPr>
              <w:t>īvu veselības aprūpes pakalpojumu pieejamības</w:t>
            </w:r>
            <w:r w:rsidR="003073D7" w:rsidRPr="008B03FA">
              <w:rPr>
                <w:rFonts w:ascii="Times New Roman" w:hAnsi="Times New Roman" w:cs="Times New Roman"/>
                <w:sz w:val="24"/>
                <w:szCs w:val="24"/>
              </w:rPr>
              <w:t xml:space="preserve"> </w:t>
            </w:r>
            <w:r w:rsidRPr="008B03FA">
              <w:rPr>
                <w:rFonts w:ascii="Times New Roman" w:eastAsia="Calibri" w:hAnsi="Times New Roman" w:cs="Times New Roman"/>
                <w:sz w:val="24"/>
                <w:szCs w:val="24"/>
              </w:rPr>
              <w:t xml:space="preserve">uzlabošanai, </w:t>
            </w:r>
            <w:r w:rsidRPr="008B03FA">
              <w:rPr>
                <w:rFonts w:ascii="Times New Roman" w:hAnsi="Times New Roman" w:cs="Times New Roman"/>
                <w:color w:val="000000"/>
                <w:sz w:val="24"/>
                <w:szCs w:val="24"/>
              </w:rPr>
              <w:t>Līvānu un Jēkabpils slimnīcu stacionārās un ambulatorās infrastruktūras attīstībai</w:t>
            </w:r>
          </w:p>
          <w:p w14:paraId="1B8F6EC1" w14:textId="77777777" w:rsidR="000459F7" w:rsidRPr="008B03FA" w:rsidRDefault="000459F7" w:rsidP="00913F7D">
            <w:pPr>
              <w:pStyle w:val="BodyText1"/>
              <w:numPr>
                <w:ilvl w:val="0"/>
                <w:numId w:val="4"/>
              </w:numPr>
              <w:shd w:val="clear" w:color="auto" w:fill="auto"/>
              <w:spacing w:after="0" w:line="240" w:lineRule="auto"/>
              <w:ind w:left="720" w:hanging="690"/>
              <w:jc w:val="both"/>
              <w:rPr>
                <w:rFonts w:ascii="Times New Roman" w:hAnsi="Times New Roman" w:cs="Times New Roman"/>
                <w:sz w:val="24"/>
                <w:szCs w:val="24"/>
              </w:rPr>
            </w:pPr>
            <w:r w:rsidRPr="008B03FA">
              <w:rPr>
                <w:rFonts w:ascii="Times New Roman" w:eastAsia="Calibri" w:hAnsi="Times New Roman" w:cs="Times New Roman"/>
                <w:color w:val="000000"/>
                <w:sz w:val="24"/>
                <w:szCs w:val="24"/>
              </w:rPr>
              <w:t>Slimnīca ar Latvijas universitāti veiksmīgi uzsākusi un turpina sadarbības projektu</w:t>
            </w:r>
          </w:p>
          <w:p w14:paraId="4036D8F6" w14:textId="77777777" w:rsidR="003073D7" w:rsidRPr="008B03FA" w:rsidRDefault="00E42BC6" w:rsidP="00913F7D">
            <w:pPr>
              <w:pStyle w:val="BodyText1"/>
              <w:numPr>
                <w:ilvl w:val="0"/>
                <w:numId w:val="4"/>
              </w:numPr>
              <w:shd w:val="clear" w:color="auto" w:fill="auto"/>
              <w:spacing w:after="0" w:line="240" w:lineRule="auto"/>
              <w:ind w:left="720" w:hanging="690"/>
              <w:jc w:val="both"/>
              <w:rPr>
                <w:rFonts w:ascii="Times New Roman" w:hAnsi="Times New Roman" w:cs="Times New Roman"/>
                <w:sz w:val="24"/>
                <w:szCs w:val="24"/>
              </w:rPr>
            </w:pPr>
            <w:r w:rsidRPr="008B03FA">
              <w:rPr>
                <w:rFonts w:ascii="Times New Roman" w:hAnsi="Times New Roman" w:cs="Times New Roman"/>
                <w:sz w:val="24"/>
                <w:szCs w:val="24"/>
              </w:rPr>
              <w:t>Tiek reorganizēta Uzņemšanas nodaļa, lai uzlabotu ārstniecības kvalitāti un optimizētu darbu.</w:t>
            </w:r>
          </w:p>
          <w:p w14:paraId="132E1C07" w14:textId="77777777" w:rsidR="00E42BC6" w:rsidRPr="008B03FA" w:rsidRDefault="00E42BC6" w:rsidP="00913F7D">
            <w:pPr>
              <w:pStyle w:val="BodyText1"/>
              <w:numPr>
                <w:ilvl w:val="0"/>
                <w:numId w:val="4"/>
              </w:numPr>
              <w:shd w:val="clear" w:color="auto" w:fill="auto"/>
              <w:spacing w:after="0" w:line="240" w:lineRule="auto"/>
              <w:ind w:left="720" w:hanging="690"/>
              <w:jc w:val="both"/>
              <w:rPr>
                <w:rFonts w:ascii="Times New Roman" w:hAnsi="Times New Roman" w:cs="Times New Roman"/>
                <w:sz w:val="24"/>
                <w:szCs w:val="24"/>
              </w:rPr>
            </w:pPr>
            <w:r w:rsidRPr="008B03FA">
              <w:rPr>
                <w:rFonts w:ascii="Times New Roman" w:hAnsi="Times New Roman" w:cs="Times New Roman"/>
                <w:sz w:val="24"/>
                <w:szCs w:val="24"/>
              </w:rPr>
              <w:t>Uzsākta pēcdiploma izglītības (rezidentūras) programmu realizēšana atbilstoši augstskolu programmām</w:t>
            </w:r>
          </w:p>
          <w:p w14:paraId="6AF5F708" w14:textId="77777777" w:rsidR="003073D7" w:rsidRPr="008B03FA" w:rsidRDefault="003073D7" w:rsidP="00913F7D">
            <w:pPr>
              <w:pStyle w:val="BodyText1"/>
              <w:numPr>
                <w:ilvl w:val="0"/>
                <w:numId w:val="4"/>
              </w:numPr>
              <w:shd w:val="clear" w:color="auto" w:fill="auto"/>
              <w:spacing w:after="0" w:line="240" w:lineRule="auto"/>
              <w:ind w:left="720" w:hanging="690"/>
              <w:jc w:val="both"/>
              <w:rPr>
                <w:rFonts w:ascii="Times New Roman" w:hAnsi="Times New Roman" w:cs="Times New Roman"/>
                <w:sz w:val="24"/>
                <w:szCs w:val="24"/>
              </w:rPr>
            </w:pPr>
            <w:r w:rsidRPr="008B03FA">
              <w:rPr>
                <w:rFonts w:ascii="Times New Roman" w:hAnsi="Times New Roman" w:cs="Times New Roman"/>
                <w:sz w:val="24"/>
                <w:szCs w:val="24"/>
              </w:rPr>
              <w:t>Efektīva sadarbība ar valsts, pašvaldību institūcijām, nevalstiskām organizācijām;</w:t>
            </w:r>
          </w:p>
          <w:p w14:paraId="7912DA79" w14:textId="77777777" w:rsidR="003073D7" w:rsidRPr="008B03FA" w:rsidRDefault="003073D7" w:rsidP="00913F7D">
            <w:pPr>
              <w:pStyle w:val="BodyText1"/>
              <w:numPr>
                <w:ilvl w:val="0"/>
                <w:numId w:val="4"/>
              </w:numPr>
              <w:shd w:val="clear" w:color="auto" w:fill="auto"/>
              <w:spacing w:after="0" w:line="240" w:lineRule="auto"/>
              <w:ind w:left="720" w:hanging="690"/>
              <w:jc w:val="both"/>
              <w:rPr>
                <w:rFonts w:ascii="Times New Roman" w:hAnsi="Times New Roman" w:cs="Times New Roman"/>
                <w:sz w:val="24"/>
                <w:szCs w:val="24"/>
              </w:rPr>
            </w:pPr>
            <w:r w:rsidRPr="008B03FA">
              <w:rPr>
                <w:rFonts w:ascii="Times New Roman" w:hAnsi="Times New Roman" w:cs="Times New Roman"/>
                <w:sz w:val="24"/>
                <w:szCs w:val="24"/>
              </w:rPr>
              <w:t>Izdevīgs ģeogrāfiskais izvietojums.</w:t>
            </w:r>
          </w:p>
          <w:p w14:paraId="63545BCD" w14:textId="5B7F46C7" w:rsidR="003073D7" w:rsidRPr="008B03FA" w:rsidRDefault="003073D7" w:rsidP="00913F7D">
            <w:pPr>
              <w:pStyle w:val="BodyText1"/>
              <w:numPr>
                <w:ilvl w:val="0"/>
                <w:numId w:val="4"/>
              </w:numPr>
              <w:shd w:val="clear" w:color="auto" w:fill="auto"/>
              <w:spacing w:after="0" w:line="240" w:lineRule="auto"/>
              <w:ind w:left="720" w:hanging="690"/>
              <w:jc w:val="both"/>
              <w:rPr>
                <w:rFonts w:ascii="Times New Roman" w:hAnsi="Times New Roman" w:cs="Times New Roman"/>
                <w:sz w:val="24"/>
                <w:szCs w:val="24"/>
              </w:rPr>
            </w:pPr>
            <w:r w:rsidRPr="008B03FA">
              <w:rPr>
                <w:rFonts w:ascii="Times New Roman" w:hAnsi="Times New Roman" w:cs="Times New Roman"/>
                <w:sz w:val="24"/>
                <w:szCs w:val="24"/>
              </w:rPr>
              <w:t xml:space="preserve">Sadarbībā ar Jēkabpils </w:t>
            </w:r>
            <w:r w:rsidR="000F79FB" w:rsidRPr="008B03FA">
              <w:rPr>
                <w:rFonts w:ascii="Times New Roman" w:hAnsi="Times New Roman" w:cs="Times New Roman"/>
                <w:sz w:val="24"/>
                <w:szCs w:val="24"/>
              </w:rPr>
              <w:t xml:space="preserve">novada </w:t>
            </w:r>
            <w:r w:rsidRPr="008B03FA">
              <w:rPr>
                <w:rFonts w:ascii="Times New Roman" w:hAnsi="Times New Roman" w:cs="Times New Roman"/>
                <w:sz w:val="24"/>
                <w:szCs w:val="24"/>
              </w:rPr>
              <w:t xml:space="preserve">pašvaldību </w:t>
            </w:r>
            <w:r w:rsidR="00E42BC6" w:rsidRPr="008B03FA">
              <w:rPr>
                <w:rFonts w:ascii="Times New Roman" w:hAnsi="Times New Roman" w:cs="Times New Roman"/>
                <w:sz w:val="24"/>
                <w:szCs w:val="24"/>
              </w:rPr>
              <w:t xml:space="preserve">tiek </w:t>
            </w:r>
            <w:r w:rsidRPr="008B03FA">
              <w:rPr>
                <w:rFonts w:ascii="Times New Roman" w:hAnsi="Times New Roman" w:cs="Times New Roman"/>
                <w:sz w:val="24"/>
                <w:szCs w:val="24"/>
              </w:rPr>
              <w:t>veidot</w:t>
            </w:r>
            <w:r w:rsidR="00E42BC6" w:rsidRPr="008B03FA">
              <w:rPr>
                <w:rFonts w:ascii="Times New Roman" w:hAnsi="Times New Roman" w:cs="Times New Roman"/>
                <w:sz w:val="24"/>
                <w:szCs w:val="24"/>
              </w:rPr>
              <w:t>a</w:t>
            </w:r>
            <w:r w:rsidRPr="008B03FA">
              <w:rPr>
                <w:rFonts w:ascii="Times New Roman" w:hAnsi="Times New Roman" w:cs="Times New Roman"/>
                <w:sz w:val="24"/>
                <w:szCs w:val="24"/>
              </w:rPr>
              <w:t xml:space="preserve"> atbalsta programmu ārstiem, kuri par savu darbavietu izvēlas SIA „Jēkabpils reģionālo slimnīcu" un dzīvesvietu Jēkabpils pilsētu.</w:t>
            </w:r>
          </w:p>
        </w:tc>
        <w:tc>
          <w:tcPr>
            <w:tcW w:w="4148" w:type="dxa"/>
          </w:tcPr>
          <w:p w14:paraId="3652AD73" w14:textId="77777777" w:rsidR="00DA2F3F" w:rsidRPr="008B03FA" w:rsidRDefault="00DA2F3F"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r w:rsidRPr="008B03FA">
              <w:rPr>
                <w:rFonts w:ascii="Times New Roman" w:hAnsi="Times New Roman" w:cs="Times New Roman"/>
                <w:sz w:val="24"/>
                <w:szCs w:val="24"/>
              </w:rPr>
              <w:lastRenderedPageBreak/>
              <w:t>Nepietiekošs un ierobežots maksas pakalpojumu īpatsvars</w:t>
            </w:r>
            <w:r w:rsidR="00AD2923" w:rsidRPr="008B03FA">
              <w:rPr>
                <w:rFonts w:ascii="Times New Roman" w:hAnsi="Times New Roman" w:cs="Times New Roman"/>
                <w:sz w:val="24"/>
                <w:szCs w:val="24"/>
              </w:rPr>
              <w:t>.</w:t>
            </w:r>
          </w:p>
          <w:p w14:paraId="1CD4F6C9" w14:textId="77777777" w:rsidR="003073D7" w:rsidRPr="008B03FA" w:rsidRDefault="00AD2923"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r w:rsidRPr="008B03FA">
              <w:rPr>
                <w:rFonts w:ascii="Times New Roman" w:hAnsi="Times New Roman" w:cs="Times New Roman"/>
                <w:sz w:val="24"/>
                <w:szCs w:val="24"/>
              </w:rPr>
              <w:t>Medicīniskā personāla</w:t>
            </w:r>
            <w:r w:rsidR="003073D7" w:rsidRPr="008B03FA">
              <w:rPr>
                <w:rFonts w:ascii="Times New Roman" w:hAnsi="Times New Roman" w:cs="Times New Roman"/>
                <w:sz w:val="24"/>
                <w:szCs w:val="24"/>
              </w:rPr>
              <w:t xml:space="preserve"> trūkums</w:t>
            </w:r>
            <w:r w:rsidRPr="008B03FA">
              <w:rPr>
                <w:rFonts w:ascii="Times New Roman" w:hAnsi="Times New Roman" w:cs="Times New Roman"/>
                <w:sz w:val="24"/>
                <w:szCs w:val="24"/>
              </w:rPr>
              <w:t>.</w:t>
            </w:r>
            <w:r w:rsidR="003073D7" w:rsidRPr="008B03FA">
              <w:rPr>
                <w:rFonts w:ascii="Times New Roman" w:hAnsi="Times New Roman" w:cs="Times New Roman"/>
                <w:sz w:val="24"/>
                <w:szCs w:val="24"/>
              </w:rPr>
              <w:t xml:space="preserve"> </w:t>
            </w:r>
          </w:p>
          <w:p w14:paraId="310C46FA" w14:textId="77777777" w:rsidR="00DA2F3F" w:rsidRPr="008B03FA" w:rsidRDefault="00DA2F3F"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r w:rsidRPr="008B03FA">
              <w:rPr>
                <w:rFonts w:ascii="Times New Roman" w:hAnsi="Times New Roman" w:cs="Times New Roman"/>
                <w:sz w:val="24"/>
                <w:szCs w:val="24"/>
              </w:rPr>
              <w:t>Grūtības jaunu un gados jaunu speciālistu piesaistē dēļ speciālistu trūkuma darba tirgū un nekonkurētspējīga ārstniecības personu atalgojuma</w:t>
            </w:r>
          </w:p>
          <w:p w14:paraId="3F0BA303" w14:textId="77777777" w:rsidR="00DA2F3F" w:rsidRPr="008B03FA" w:rsidRDefault="00DA2F3F"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r w:rsidRPr="008B03FA">
              <w:rPr>
                <w:rFonts w:ascii="Times New Roman" w:hAnsi="Times New Roman" w:cs="Times New Roman"/>
                <w:sz w:val="24"/>
                <w:szCs w:val="24"/>
              </w:rPr>
              <w:t>Zema atalgojuma sistēmas konkurētspēja Eiropas Savienības brīvā tirgus apstākļos, t.sk. ar privāto sektoru</w:t>
            </w:r>
            <w:r w:rsidR="00AD2923" w:rsidRPr="008B03FA">
              <w:rPr>
                <w:rFonts w:ascii="Times New Roman" w:hAnsi="Times New Roman" w:cs="Times New Roman"/>
                <w:sz w:val="24"/>
                <w:szCs w:val="24"/>
              </w:rPr>
              <w:t>.</w:t>
            </w:r>
          </w:p>
          <w:p w14:paraId="3C797ACA" w14:textId="77777777" w:rsidR="00DA2F3F" w:rsidRPr="008B03FA" w:rsidRDefault="00DA2F3F"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r w:rsidRPr="008B03FA">
              <w:rPr>
                <w:rFonts w:ascii="Times New Roman" w:hAnsi="Times New Roman" w:cs="Times New Roman"/>
                <w:sz w:val="24"/>
                <w:szCs w:val="24"/>
              </w:rPr>
              <w:t xml:space="preserve">Nepietiekoši pievilcīgs darba devēja tēls dēļ sarežģītiem, emocionāli un fiziski smagiem darba apstākļiem, nepietiekama </w:t>
            </w:r>
            <w:r w:rsidRPr="008B03FA">
              <w:rPr>
                <w:rFonts w:ascii="Times New Roman" w:hAnsi="Times New Roman" w:cs="Times New Roman"/>
                <w:sz w:val="24"/>
                <w:szCs w:val="24"/>
              </w:rPr>
              <w:lastRenderedPageBreak/>
              <w:t>materiāli tehniskā nodrošinājuma un nepievilcīgās fiziskās darba vides atsevišķās ēkās</w:t>
            </w:r>
            <w:r w:rsidR="00AD2923" w:rsidRPr="008B03FA">
              <w:rPr>
                <w:rFonts w:ascii="Times New Roman" w:hAnsi="Times New Roman" w:cs="Times New Roman"/>
                <w:sz w:val="24"/>
                <w:szCs w:val="24"/>
              </w:rPr>
              <w:t>.</w:t>
            </w:r>
          </w:p>
          <w:p w14:paraId="1B6862EA" w14:textId="197DC907" w:rsidR="005C2EFC" w:rsidRPr="008B03FA" w:rsidRDefault="00DA2F3F" w:rsidP="00AD2923">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r w:rsidRPr="008B03FA">
              <w:rPr>
                <w:rFonts w:ascii="Times New Roman" w:hAnsi="Times New Roman" w:cs="Times New Roman"/>
                <w:sz w:val="24"/>
                <w:szCs w:val="24"/>
              </w:rPr>
              <w:t>Slim</w:t>
            </w:r>
            <w:r w:rsidR="005C2EFC" w:rsidRPr="008B03FA">
              <w:rPr>
                <w:rFonts w:ascii="Times New Roman" w:hAnsi="Times New Roman" w:cs="Times New Roman"/>
                <w:sz w:val="24"/>
                <w:szCs w:val="24"/>
              </w:rPr>
              <w:t>nīcas infrastruktūras problēmas –</w:t>
            </w:r>
            <w:r w:rsidR="00EF5530" w:rsidRPr="008B03FA">
              <w:rPr>
                <w:rFonts w:ascii="Times New Roman" w:hAnsi="Times New Roman" w:cs="Times New Roman"/>
                <w:sz w:val="24"/>
                <w:szCs w:val="24"/>
              </w:rPr>
              <w:t xml:space="preserve"> </w:t>
            </w:r>
            <w:r w:rsidR="005C2EFC" w:rsidRPr="008B03FA">
              <w:rPr>
                <w:rFonts w:ascii="Times New Roman" w:hAnsi="Times New Roman" w:cs="Times New Roman"/>
                <w:sz w:val="24"/>
                <w:szCs w:val="24"/>
              </w:rPr>
              <w:t>n</w:t>
            </w:r>
            <w:r w:rsidRPr="008B03FA">
              <w:rPr>
                <w:rFonts w:ascii="Times New Roman" w:hAnsi="Times New Roman" w:cs="Times New Roman"/>
                <w:sz w:val="24"/>
                <w:szCs w:val="24"/>
              </w:rPr>
              <w:t>epietiekoši finansiālie līdzekļi kapitālieguldījumiem</w:t>
            </w:r>
            <w:r w:rsidR="00AD2923" w:rsidRPr="008B03FA">
              <w:rPr>
                <w:rFonts w:ascii="Times New Roman" w:hAnsi="Times New Roman" w:cs="Times New Roman"/>
                <w:sz w:val="24"/>
                <w:szCs w:val="24"/>
              </w:rPr>
              <w:t xml:space="preserve"> </w:t>
            </w:r>
            <w:r w:rsidR="005C2EFC" w:rsidRPr="008B03FA">
              <w:rPr>
                <w:rFonts w:ascii="Times New Roman" w:hAnsi="Times New Roman" w:cs="Times New Roman"/>
                <w:sz w:val="24"/>
                <w:szCs w:val="24"/>
              </w:rPr>
              <w:t>IT sistēmu attīstībai</w:t>
            </w:r>
            <w:r w:rsidR="00AD2923" w:rsidRPr="008B03FA">
              <w:rPr>
                <w:rFonts w:ascii="Times New Roman" w:hAnsi="Times New Roman" w:cs="Times New Roman"/>
                <w:sz w:val="24"/>
                <w:szCs w:val="24"/>
              </w:rPr>
              <w:t>.</w:t>
            </w:r>
          </w:p>
          <w:p w14:paraId="0EA76215" w14:textId="77777777" w:rsidR="005C2EFC" w:rsidRPr="008B03FA" w:rsidRDefault="005C2EFC"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r w:rsidRPr="008B03FA">
              <w:rPr>
                <w:rFonts w:ascii="Times New Roman" w:hAnsi="Times New Roman" w:cs="Times New Roman"/>
                <w:sz w:val="24"/>
                <w:szCs w:val="24"/>
              </w:rPr>
              <w:t>Nepietiekama sociālo pakalpojumu infrastruktūras (sociālās mājas, dzīvokļi, dienas centri) pieejamība, kas apgrūtina pacientu apriti, pagarina gultas dienas, prasot lielākus aprūpes resursus un izmaksas.</w:t>
            </w:r>
          </w:p>
          <w:p w14:paraId="466A8683" w14:textId="77777777" w:rsidR="005C2EFC" w:rsidRPr="008B03FA" w:rsidRDefault="005C2EFC"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r w:rsidRPr="008B03FA">
              <w:rPr>
                <w:rFonts w:ascii="Times New Roman" w:hAnsi="Times New Roman" w:cs="Times New Roman"/>
                <w:sz w:val="24"/>
                <w:szCs w:val="24"/>
              </w:rPr>
              <w:t>Slimnīcā pastāv vairākas datu uzskaites sistēmas, kas nav savienojamas, nav vienas kopīgas elektroniskās datu uzskaites sistēmas, piem. AIRIS nav iespējama datu pārbaude un salīdzinājums ar Ārsta biroju pirms pārvades uz NVD, kas noved pie kļūdu rašanās un vēlīnas identifikācijas</w:t>
            </w:r>
            <w:r w:rsidR="00AD2923" w:rsidRPr="008B03FA">
              <w:rPr>
                <w:rFonts w:ascii="Times New Roman" w:hAnsi="Times New Roman" w:cs="Times New Roman"/>
                <w:sz w:val="24"/>
                <w:szCs w:val="24"/>
              </w:rPr>
              <w:t>.</w:t>
            </w:r>
          </w:p>
          <w:p w14:paraId="7FB722FB" w14:textId="77777777" w:rsidR="005C2EFC" w:rsidRPr="008B03FA" w:rsidRDefault="005C2EFC"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r w:rsidRPr="008B03FA">
              <w:rPr>
                <w:rFonts w:ascii="Times New Roman" w:hAnsi="Times New Roman" w:cs="Times New Roman"/>
                <w:sz w:val="24"/>
                <w:szCs w:val="24"/>
              </w:rPr>
              <w:t>Saimnieciskās darbības ir ar zemu efektivitāti</w:t>
            </w:r>
            <w:r w:rsidR="00AD2923" w:rsidRPr="008B03FA">
              <w:rPr>
                <w:rFonts w:ascii="Times New Roman" w:hAnsi="Times New Roman" w:cs="Times New Roman"/>
                <w:sz w:val="24"/>
                <w:szCs w:val="24"/>
              </w:rPr>
              <w:t>.</w:t>
            </w:r>
          </w:p>
          <w:p w14:paraId="2FC5FDC2" w14:textId="77777777" w:rsidR="006C47E6" w:rsidRPr="008B03FA" w:rsidRDefault="00502444"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r w:rsidRPr="008B03FA">
              <w:rPr>
                <w:rFonts w:ascii="Times New Roman" w:eastAsia="Calibri" w:hAnsi="Times New Roman" w:cs="Times New Roman"/>
                <w:sz w:val="24"/>
                <w:szCs w:val="24"/>
              </w:rPr>
              <w:t>Nav ieviesta pacientu neidentificējošās iekšējo pacientu drošības-mācīšanās sistēmas izveide un uzturēšana, tostarp, pacientu sūdzību kvalitatīva izskatīšana, izvērtēšana un risku identificēšana, lai novērstu atkārtošanās iespējas</w:t>
            </w:r>
            <w:r w:rsidR="00AD2923" w:rsidRPr="008B03FA">
              <w:rPr>
                <w:rFonts w:ascii="Times New Roman" w:eastAsia="Calibri" w:hAnsi="Times New Roman" w:cs="Times New Roman"/>
                <w:sz w:val="24"/>
                <w:szCs w:val="24"/>
              </w:rPr>
              <w:t>.</w:t>
            </w:r>
          </w:p>
          <w:p w14:paraId="59A4B7A5" w14:textId="77777777" w:rsidR="003073D7" w:rsidRPr="008B03FA" w:rsidRDefault="003073D7"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r w:rsidRPr="008B03FA">
              <w:rPr>
                <w:rFonts w:ascii="Times New Roman" w:hAnsi="Times New Roman" w:cs="Times New Roman"/>
                <w:sz w:val="24"/>
                <w:szCs w:val="24"/>
              </w:rPr>
              <w:t>Ā</w:t>
            </w:r>
            <w:r w:rsidR="00AD2923" w:rsidRPr="008B03FA">
              <w:rPr>
                <w:rFonts w:ascii="Times New Roman" w:hAnsi="Times New Roman" w:cs="Times New Roman"/>
                <w:sz w:val="24"/>
                <w:szCs w:val="24"/>
              </w:rPr>
              <w:t>rstniecības personāla novecošanās.</w:t>
            </w:r>
          </w:p>
          <w:p w14:paraId="1F260950" w14:textId="7B423CAF" w:rsidR="005C2EFC" w:rsidRPr="008B03FA" w:rsidRDefault="006B2682"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r w:rsidRPr="008B03FA">
              <w:rPr>
                <w:rFonts w:ascii="Times New Roman" w:hAnsi="Times New Roman" w:cs="Times New Roman"/>
                <w:sz w:val="24"/>
                <w:szCs w:val="24"/>
              </w:rPr>
              <w:t>I</w:t>
            </w:r>
            <w:r w:rsidR="003073D7" w:rsidRPr="008B03FA">
              <w:rPr>
                <w:rFonts w:ascii="Times New Roman" w:hAnsi="Times New Roman" w:cs="Times New Roman"/>
                <w:sz w:val="24"/>
                <w:szCs w:val="24"/>
              </w:rPr>
              <w:t xml:space="preserve">edzīvotāju maksātspēja nedod iespēju </w:t>
            </w:r>
            <w:r w:rsidR="00AD2923" w:rsidRPr="008B03FA">
              <w:rPr>
                <w:rFonts w:ascii="Times New Roman" w:hAnsi="Times New Roman" w:cs="Times New Roman"/>
                <w:sz w:val="24"/>
                <w:szCs w:val="24"/>
              </w:rPr>
              <w:t>attīstīt</w:t>
            </w:r>
            <w:r w:rsidRPr="008B03FA">
              <w:rPr>
                <w:rFonts w:ascii="Times New Roman" w:hAnsi="Times New Roman" w:cs="Times New Roman"/>
                <w:sz w:val="24"/>
                <w:szCs w:val="24"/>
              </w:rPr>
              <w:t xml:space="preserve"> maksas </w:t>
            </w:r>
            <w:r w:rsidR="003073D7" w:rsidRPr="008B03FA">
              <w:rPr>
                <w:rFonts w:ascii="Times New Roman" w:hAnsi="Times New Roman" w:cs="Times New Roman"/>
                <w:sz w:val="24"/>
                <w:szCs w:val="24"/>
              </w:rPr>
              <w:t>pakalpojumu</w:t>
            </w:r>
            <w:r w:rsidRPr="008B03FA">
              <w:rPr>
                <w:rFonts w:ascii="Times New Roman" w:hAnsi="Times New Roman" w:cs="Times New Roman"/>
                <w:sz w:val="24"/>
                <w:szCs w:val="24"/>
              </w:rPr>
              <w:t>s.</w:t>
            </w:r>
          </w:p>
          <w:p w14:paraId="114009C6" w14:textId="77777777" w:rsidR="003073D7" w:rsidRPr="008B03FA" w:rsidRDefault="005C2EFC"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r w:rsidRPr="008B03FA">
              <w:rPr>
                <w:rFonts w:ascii="Times New Roman" w:hAnsi="Times New Roman" w:cs="Times New Roman"/>
                <w:sz w:val="24"/>
                <w:szCs w:val="24"/>
              </w:rPr>
              <w:t>Nepieciešamie ieguldījumi infrastruktūrā, lai īstenotu vadības vīziju un mērķus neatbilst uzņēmuma pieejamiem līdzekļiem</w:t>
            </w:r>
          </w:p>
          <w:p w14:paraId="60C39DE3" w14:textId="77777777" w:rsidR="003073D7" w:rsidRPr="00361020" w:rsidRDefault="003073D7" w:rsidP="005C2EFC">
            <w:pPr>
              <w:pStyle w:val="ListParagraph"/>
              <w:ind w:left="275"/>
              <w:jc w:val="both"/>
              <w:rPr>
                <w:rFonts w:ascii="Times New Roman" w:hAnsi="Times New Roman" w:cs="Times New Roman"/>
                <w:sz w:val="24"/>
                <w:szCs w:val="24"/>
              </w:rPr>
            </w:pPr>
          </w:p>
        </w:tc>
      </w:tr>
      <w:tr w:rsidR="003073D7" w:rsidRPr="00361020" w14:paraId="178A2E94" w14:textId="77777777" w:rsidTr="009711B9">
        <w:trPr>
          <w:jc w:val="center"/>
        </w:trPr>
        <w:tc>
          <w:tcPr>
            <w:tcW w:w="4148" w:type="dxa"/>
            <w:shd w:val="clear" w:color="auto" w:fill="D9D9D9" w:themeFill="background1" w:themeFillShade="D9"/>
          </w:tcPr>
          <w:p w14:paraId="777B6E0A" w14:textId="77777777" w:rsidR="003073D7" w:rsidRPr="00361020" w:rsidRDefault="002502E8" w:rsidP="009711B9">
            <w:pPr>
              <w:spacing w:line="264" w:lineRule="auto"/>
              <w:jc w:val="center"/>
              <w:rPr>
                <w:rFonts w:ascii="Times New Roman" w:hAnsi="Times New Roman" w:cs="Times New Roman"/>
                <w:b/>
                <w:sz w:val="24"/>
                <w:szCs w:val="24"/>
                <w:highlight w:val="yellow"/>
              </w:rPr>
            </w:pPr>
            <w:r w:rsidRPr="00361020">
              <w:rPr>
                <w:rFonts w:ascii="Times New Roman" w:hAnsi="Times New Roman" w:cs="Times New Roman"/>
                <w:b/>
                <w:sz w:val="24"/>
                <w:szCs w:val="24"/>
              </w:rPr>
              <w:lastRenderedPageBreak/>
              <w:t>(ĀRĒJĀS) IESPĒJAS</w:t>
            </w:r>
          </w:p>
        </w:tc>
        <w:tc>
          <w:tcPr>
            <w:tcW w:w="4148" w:type="dxa"/>
            <w:shd w:val="clear" w:color="auto" w:fill="D9D9D9" w:themeFill="background1" w:themeFillShade="D9"/>
          </w:tcPr>
          <w:p w14:paraId="55396FFD" w14:textId="77777777" w:rsidR="003073D7" w:rsidRPr="00361020" w:rsidRDefault="002502E8" w:rsidP="009711B9">
            <w:pPr>
              <w:spacing w:line="264" w:lineRule="auto"/>
              <w:jc w:val="center"/>
              <w:rPr>
                <w:rFonts w:ascii="Times New Roman" w:hAnsi="Times New Roman" w:cs="Times New Roman"/>
                <w:b/>
                <w:sz w:val="24"/>
                <w:szCs w:val="24"/>
                <w:highlight w:val="yellow"/>
              </w:rPr>
            </w:pPr>
            <w:r w:rsidRPr="00361020">
              <w:rPr>
                <w:rFonts w:ascii="Times New Roman" w:hAnsi="Times New Roman" w:cs="Times New Roman"/>
                <w:b/>
                <w:sz w:val="24"/>
                <w:szCs w:val="24"/>
              </w:rPr>
              <w:t>(ĀRĒJIE) DRAUDI</w:t>
            </w:r>
          </w:p>
        </w:tc>
      </w:tr>
      <w:tr w:rsidR="003073D7" w:rsidRPr="00361020" w14:paraId="067F8594" w14:textId="77777777" w:rsidTr="009711B9">
        <w:trPr>
          <w:jc w:val="center"/>
        </w:trPr>
        <w:tc>
          <w:tcPr>
            <w:tcW w:w="4148" w:type="dxa"/>
          </w:tcPr>
          <w:p w14:paraId="2B29AC4C" w14:textId="77777777" w:rsidR="006B2682" w:rsidRPr="008B03FA" w:rsidRDefault="006B2682"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Sadarboties ar institūcijām, lai pilnveidotu apmaksas modeli un tarifu caurskatāmību.</w:t>
            </w:r>
          </w:p>
          <w:p w14:paraId="78C3B2DA" w14:textId="77777777" w:rsidR="0035104C" w:rsidRPr="008B03FA" w:rsidRDefault="005C2EFC"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 xml:space="preserve">Modernu un savlaicīgi ieviestu diagnostisko, ārstniecisko, </w:t>
            </w:r>
            <w:r w:rsidRPr="008B03FA">
              <w:rPr>
                <w:rFonts w:ascii="Times New Roman" w:hAnsi="Times New Roman" w:cs="Times New Roman"/>
                <w:sz w:val="24"/>
                <w:szCs w:val="24"/>
              </w:rPr>
              <w:lastRenderedPageBreak/>
              <w:t>fizikālās terapijas, ambulatoro pakalpojumu tālāka attīstība.</w:t>
            </w:r>
          </w:p>
          <w:p w14:paraId="06B14DD5" w14:textId="77777777" w:rsidR="0035104C" w:rsidRPr="008B03FA" w:rsidRDefault="005C2EFC"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 xml:space="preserve"> Augsta servisa pakalpojumu piedāvāšana personām, kam n</w:t>
            </w:r>
            <w:r w:rsidR="0035104C" w:rsidRPr="008B03FA">
              <w:rPr>
                <w:rFonts w:ascii="Times New Roman" w:hAnsi="Times New Roman" w:cs="Times New Roman"/>
                <w:sz w:val="24"/>
                <w:szCs w:val="24"/>
              </w:rPr>
              <w:t>epieciešama medicīniskā aprūpe.</w:t>
            </w:r>
          </w:p>
          <w:p w14:paraId="5B03A8F0" w14:textId="77777777" w:rsidR="005C2EFC" w:rsidRPr="008B03FA" w:rsidRDefault="005C2EFC"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Ārējā finansējuma (t.sk. ES līdzekļu) piesaiste Slimnīcas infrastruktūras sakārtošanā un attīstībā, personāla apmācībām, speciālistu atalgojumam</w:t>
            </w:r>
          </w:p>
          <w:p w14:paraId="3674E0BF" w14:textId="77777777" w:rsidR="0035104C" w:rsidRPr="008B03FA" w:rsidRDefault="0035104C"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 xml:space="preserve">Jaunu ārstu un aprūpes personāla piesaiste, esošā personāla tālākizglītības turpināšana un starptautiskās pieredzes apgūšana. </w:t>
            </w:r>
          </w:p>
          <w:p w14:paraId="3CDEC5E5" w14:textId="77777777" w:rsidR="0035104C" w:rsidRPr="008B03FA" w:rsidRDefault="0035104C"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 xml:space="preserve"> Vienotas, taisnīgas atalgojuma sistēmas izveide </w:t>
            </w:r>
          </w:p>
          <w:p w14:paraId="495AB91C" w14:textId="77777777" w:rsidR="0035104C" w:rsidRPr="008B03FA" w:rsidRDefault="0035104C"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 xml:space="preserve"> Jaunu personālvadības programmu izstrāde ar mērķi veicināt darbinieku iesaisti un motivāciju. </w:t>
            </w:r>
          </w:p>
          <w:p w14:paraId="387C359F" w14:textId="77777777" w:rsidR="0035104C" w:rsidRPr="008B03FA" w:rsidRDefault="0035104C"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 xml:space="preserve"> Darba devēja tēla uzlabošana. </w:t>
            </w:r>
          </w:p>
          <w:p w14:paraId="1021F56C" w14:textId="77777777" w:rsidR="0035104C" w:rsidRPr="008B03FA" w:rsidRDefault="0035104C"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 xml:space="preserve"> Maksas pakalpojumu attīstība.</w:t>
            </w:r>
          </w:p>
          <w:p w14:paraId="01D0EFDA" w14:textId="77777777" w:rsidR="005C2EFC" w:rsidRPr="008B03FA" w:rsidRDefault="0035104C"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E-veselības tālāka attīstība (t.sk. pārrobežu un/vai starptautisku sadarbības projektu ietvaros).</w:t>
            </w:r>
          </w:p>
          <w:p w14:paraId="478E39D7" w14:textId="77777777" w:rsidR="003073D7" w:rsidRPr="008B03FA" w:rsidRDefault="003073D7"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Uzlabot ārstniecības iestādes infrastruktūru un materiāltehnisko bāzi, t.sk. sirds un asinsvadu, onkoloģijas, perinatālās aprūpes jomās</w:t>
            </w:r>
          </w:p>
          <w:p w14:paraId="364DB710" w14:textId="77777777" w:rsidR="003073D7" w:rsidRPr="008B03FA" w:rsidRDefault="003073D7"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 xml:space="preserve">Rehabilitācijas pakalpojumu attīstīšana slimnīcā </w:t>
            </w:r>
          </w:p>
          <w:p w14:paraId="5E74B601" w14:textId="77777777" w:rsidR="003073D7" w:rsidRPr="008B03FA" w:rsidRDefault="003073D7" w:rsidP="002470CB">
            <w:pPr>
              <w:pStyle w:val="BodyText1"/>
              <w:numPr>
                <w:ilvl w:val="0"/>
                <w:numId w:val="4"/>
              </w:numPr>
              <w:shd w:val="clear" w:color="auto" w:fill="auto"/>
              <w:tabs>
                <w:tab w:val="left" w:pos="73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Integrētu veselības aprūpes pakalpojumu attīstību;</w:t>
            </w:r>
          </w:p>
          <w:p w14:paraId="3E77325C" w14:textId="77777777" w:rsidR="003073D7" w:rsidRPr="008B03FA" w:rsidRDefault="003073D7" w:rsidP="002470CB">
            <w:pPr>
              <w:pStyle w:val="BodyText1"/>
              <w:numPr>
                <w:ilvl w:val="0"/>
                <w:numId w:val="4"/>
              </w:numPr>
              <w:shd w:val="clear" w:color="auto" w:fill="auto"/>
              <w:tabs>
                <w:tab w:val="left" w:pos="74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Sociālās un paliatīvās aprūpes pakalpojumu attīstība;</w:t>
            </w:r>
          </w:p>
          <w:p w14:paraId="7DD3BFC5" w14:textId="371EF43F" w:rsidR="003073D7" w:rsidRPr="008B03FA" w:rsidRDefault="003073D7" w:rsidP="006B2682">
            <w:pPr>
              <w:pStyle w:val="BodyText1"/>
              <w:numPr>
                <w:ilvl w:val="0"/>
                <w:numId w:val="4"/>
              </w:numPr>
              <w:shd w:val="clear" w:color="auto" w:fill="auto"/>
              <w:tabs>
                <w:tab w:val="left" w:pos="74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Attīstīt paka</w:t>
            </w:r>
            <w:r w:rsidR="00913F7D" w:rsidRPr="008B03FA">
              <w:rPr>
                <w:rFonts w:ascii="Times New Roman" w:hAnsi="Times New Roman" w:cs="Times New Roman"/>
                <w:sz w:val="24"/>
                <w:szCs w:val="24"/>
              </w:rPr>
              <w:t>l</w:t>
            </w:r>
            <w:r w:rsidRPr="008B03FA">
              <w:rPr>
                <w:rFonts w:ascii="Times New Roman" w:hAnsi="Times New Roman" w:cs="Times New Roman"/>
                <w:sz w:val="24"/>
                <w:szCs w:val="24"/>
              </w:rPr>
              <w:t xml:space="preserve">pojumu </w:t>
            </w:r>
            <w:r w:rsidR="006B2682" w:rsidRPr="008B03FA">
              <w:rPr>
                <w:rFonts w:ascii="Times New Roman" w:hAnsi="Times New Roman" w:cs="Times New Roman"/>
                <w:sz w:val="24"/>
                <w:szCs w:val="24"/>
              </w:rPr>
              <w:t xml:space="preserve">pieejamību sadarbojoties ar citām ārstniecības iestādēm </w:t>
            </w:r>
            <w:r w:rsidRPr="008B03FA">
              <w:rPr>
                <w:rFonts w:ascii="Times New Roman" w:hAnsi="Times New Roman" w:cs="Times New Roman"/>
                <w:sz w:val="24"/>
                <w:szCs w:val="24"/>
              </w:rPr>
              <w:t xml:space="preserve">un ārstu praksēm. </w:t>
            </w:r>
          </w:p>
          <w:p w14:paraId="3F70EC4A" w14:textId="77777777" w:rsidR="006B2682" w:rsidRPr="008B03FA" w:rsidRDefault="006B2682" w:rsidP="006B2682">
            <w:pPr>
              <w:pStyle w:val="BodyText1"/>
              <w:numPr>
                <w:ilvl w:val="0"/>
                <w:numId w:val="4"/>
              </w:numPr>
              <w:shd w:val="clear" w:color="auto" w:fill="auto"/>
              <w:tabs>
                <w:tab w:val="left" w:pos="74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Organizēt starptautiskus ārstu kongresus ar ārvalstu lektoriem un video apmācību, piemēram, traumatoloģijā.</w:t>
            </w:r>
          </w:p>
        </w:tc>
        <w:tc>
          <w:tcPr>
            <w:tcW w:w="4148" w:type="dxa"/>
          </w:tcPr>
          <w:p w14:paraId="6A25B94F" w14:textId="77777777" w:rsidR="006B2682" w:rsidRPr="008B03FA" w:rsidRDefault="006B2682" w:rsidP="002470CB">
            <w:pPr>
              <w:pStyle w:val="BodyText1"/>
              <w:numPr>
                <w:ilvl w:val="0"/>
                <w:numId w:val="4"/>
              </w:numPr>
              <w:shd w:val="clear" w:color="auto" w:fill="auto"/>
              <w:tabs>
                <w:tab w:val="left" w:pos="725"/>
              </w:tabs>
              <w:spacing w:after="0" w:line="240" w:lineRule="auto"/>
              <w:ind w:left="720"/>
              <w:jc w:val="both"/>
              <w:rPr>
                <w:rFonts w:ascii="Times New Roman" w:hAnsi="Times New Roman" w:cs="Times New Roman"/>
                <w:sz w:val="24"/>
                <w:szCs w:val="24"/>
              </w:rPr>
            </w:pPr>
            <w:r w:rsidRPr="008B03FA">
              <w:rPr>
                <w:rFonts w:ascii="Times New Roman" w:hAnsi="Times New Roman" w:cs="Times New Roman"/>
                <w:sz w:val="24"/>
                <w:szCs w:val="24"/>
              </w:rPr>
              <w:lastRenderedPageBreak/>
              <w:t>Ārkārtas stāvokļa ieviešana valstī, piemēram, pandēmijas vai epidēmija plašā reģionā vai visa pasaulē.</w:t>
            </w:r>
          </w:p>
          <w:p w14:paraId="4442F127" w14:textId="77777777" w:rsidR="006C47E6" w:rsidRPr="008B03FA" w:rsidRDefault="0035104C" w:rsidP="002470CB">
            <w:pPr>
              <w:pStyle w:val="BodyText1"/>
              <w:numPr>
                <w:ilvl w:val="0"/>
                <w:numId w:val="4"/>
              </w:numPr>
              <w:shd w:val="clear" w:color="auto" w:fill="auto"/>
              <w:tabs>
                <w:tab w:val="left" w:pos="725"/>
              </w:tabs>
              <w:spacing w:after="0" w:line="240" w:lineRule="auto"/>
              <w:ind w:left="720"/>
              <w:jc w:val="both"/>
              <w:rPr>
                <w:rFonts w:ascii="Times New Roman" w:hAnsi="Times New Roman" w:cs="Times New Roman"/>
                <w:sz w:val="24"/>
                <w:szCs w:val="24"/>
              </w:rPr>
            </w:pPr>
            <w:r w:rsidRPr="008B03FA">
              <w:rPr>
                <w:rFonts w:ascii="Times New Roman" w:hAnsi="Times New Roman" w:cs="Times New Roman"/>
                <w:sz w:val="24"/>
                <w:szCs w:val="24"/>
              </w:rPr>
              <w:lastRenderedPageBreak/>
              <w:t>Sociāli ekonomiskās situācijas pasliktināšanās valstī, iedzīvotāju skaita samazināšanās, sabiedrības novecošana, nabadzības riska palielināšanās.</w:t>
            </w:r>
          </w:p>
          <w:p w14:paraId="572A3CC2" w14:textId="77777777" w:rsidR="006C47E6" w:rsidRPr="008B03FA" w:rsidRDefault="0035104C" w:rsidP="002470CB">
            <w:pPr>
              <w:pStyle w:val="BodyText1"/>
              <w:numPr>
                <w:ilvl w:val="0"/>
                <w:numId w:val="4"/>
              </w:numPr>
              <w:shd w:val="clear" w:color="auto" w:fill="auto"/>
              <w:tabs>
                <w:tab w:val="left" w:pos="725"/>
              </w:tabs>
              <w:spacing w:after="0" w:line="240" w:lineRule="auto"/>
              <w:ind w:left="720"/>
              <w:jc w:val="both"/>
              <w:rPr>
                <w:rFonts w:ascii="Times New Roman" w:hAnsi="Times New Roman" w:cs="Times New Roman"/>
                <w:sz w:val="24"/>
                <w:szCs w:val="24"/>
              </w:rPr>
            </w:pPr>
            <w:r w:rsidRPr="008B03FA">
              <w:rPr>
                <w:rFonts w:ascii="Times New Roman" w:hAnsi="Times New Roman" w:cs="Times New Roman"/>
                <w:sz w:val="24"/>
                <w:szCs w:val="24"/>
              </w:rPr>
              <w:t>Valsts finansējuma nepietiekamība un nekonsekvence:</w:t>
            </w:r>
            <w:r w:rsidR="006C47E6" w:rsidRPr="008B03FA">
              <w:rPr>
                <w:rFonts w:ascii="Times New Roman" w:hAnsi="Times New Roman" w:cs="Times New Roman"/>
                <w:sz w:val="24"/>
                <w:szCs w:val="24"/>
              </w:rPr>
              <w:t xml:space="preserve">  </w:t>
            </w:r>
          </w:p>
          <w:p w14:paraId="0A69C548" w14:textId="77777777" w:rsidR="006C47E6" w:rsidRPr="008B03FA" w:rsidRDefault="0035104C" w:rsidP="007022D5">
            <w:pPr>
              <w:pStyle w:val="BodyText1"/>
              <w:numPr>
                <w:ilvl w:val="0"/>
                <w:numId w:val="22"/>
              </w:numPr>
              <w:shd w:val="clear" w:color="auto" w:fill="auto"/>
              <w:tabs>
                <w:tab w:val="left" w:pos="725"/>
              </w:tabs>
              <w:spacing w:after="0" w:line="240" w:lineRule="auto"/>
              <w:jc w:val="both"/>
              <w:rPr>
                <w:rFonts w:ascii="Times New Roman" w:hAnsi="Times New Roman" w:cs="Times New Roman"/>
                <w:sz w:val="24"/>
                <w:szCs w:val="24"/>
              </w:rPr>
            </w:pPr>
            <w:r w:rsidRPr="008B03FA">
              <w:rPr>
                <w:rFonts w:ascii="Times New Roman" w:hAnsi="Times New Roman" w:cs="Times New Roman"/>
                <w:sz w:val="24"/>
                <w:szCs w:val="24"/>
              </w:rPr>
              <w:t>Valsts finansējuma disproporcija ar valsts nodefinēto veselības aprūpes pakalpojumu grozu;</w:t>
            </w:r>
          </w:p>
          <w:p w14:paraId="16C216BA" w14:textId="77777777" w:rsidR="006C47E6" w:rsidRPr="008B03FA" w:rsidRDefault="0035104C" w:rsidP="007022D5">
            <w:pPr>
              <w:pStyle w:val="BodyText1"/>
              <w:numPr>
                <w:ilvl w:val="0"/>
                <w:numId w:val="22"/>
              </w:numPr>
              <w:shd w:val="clear" w:color="auto" w:fill="auto"/>
              <w:tabs>
                <w:tab w:val="left" w:pos="725"/>
              </w:tabs>
              <w:spacing w:after="0" w:line="240" w:lineRule="auto"/>
              <w:jc w:val="both"/>
              <w:rPr>
                <w:rFonts w:ascii="Times New Roman" w:hAnsi="Times New Roman" w:cs="Times New Roman"/>
                <w:sz w:val="24"/>
                <w:szCs w:val="24"/>
              </w:rPr>
            </w:pPr>
            <w:r w:rsidRPr="008B03FA">
              <w:rPr>
                <w:rFonts w:ascii="Times New Roman" w:hAnsi="Times New Roman" w:cs="Times New Roman"/>
                <w:sz w:val="24"/>
                <w:szCs w:val="24"/>
              </w:rPr>
              <w:t xml:space="preserve">Finansējuma apjoma neprognozējamība. </w:t>
            </w:r>
            <w:r w:rsidR="006B2682" w:rsidRPr="008B03FA">
              <w:rPr>
                <w:rFonts w:ascii="Times New Roman" w:hAnsi="Times New Roman" w:cs="Times New Roman"/>
                <w:sz w:val="24"/>
                <w:szCs w:val="24"/>
              </w:rPr>
              <w:t>Politiskās situācijas izmaiņas.</w:t>
            </w:r>
          </w:p>
          <w:p w14:paraId="2EEEA08F" w14:textId="77777777" w:rsidR="003073D7" w:rsidRPr="008B03FA" w:rsidRDefault="006C47E6" w:rsidP="002470CB">
            <w:pPr>
              <w:pStyle w:val="BodyText1"/>
              <w:numPr>
                <w:ilvl w:val="0"/>
                <w:numId w:val="4"/>
              </w:numPr>
              <w:shd w:val="clear" w:color="auto" w:fill="auto"/>
              <w:tabs>
                <w:tab w:val="left" w:pos="725"/>
              </w:tabs>
              <w:spacing w:after="0"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Iepirkumu veikšanas valstiskais regulējums un mazais Latvijas tirgus kavē ātri un mērķtiecīgi iegādāties labas kvalitātes aprīkojumu par optimālu cenu</w:t>
            </w:r>
            <w:r w:rsidR="006B2682" w:rsidRPr="008B03FA">
              <w:rPr>
                <w:rFonts w:ascii="Times New Roman" w:hAnsi="Times New Roman" w:cs="Times New Roman"/>
                <w:sz w:val="24"/>
                <w:szCs w:val="24"/>
              </w:rPr>
              <w:t>.</w:t>
            </w:r>
          </w:p>
          <w:p w14:paraId="13925044" w14:textId="77777777" w:rsidR="006C47E6" w:rsidRPr="008B03FA" w:rsidRDefault="006C47E6"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Ārstniecības un aprūpes personāla nepietiekamība Latvijā</w:t>
            </w:r>
          </w:p>
          <w:p w14:paraId="6F1DEAA9" w14:textId="77777777" w:rsidR="003073D7" w:rsidRPr="008B03FA" w:rsidRDefault="003073D7"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Esošā personāl</w:t>
            </w:r>
            <w:r w:rsidR="006B2682" w:rsidRPr="008B03FA">
              <w:rPr>
                <w:rFonts w:ascii="Times New Roman" w:hAnsi="Times New Roman" w:cs="Times New Roman"/>
                <w:sz w:val="24"/>
                <w:szCs w:val="24"/>
              </w:rPr>
              <w:t>a novecošanās tendence.</w:t>
            </w:r>
          </w:p>
          <w:p w14:paraId="69C04ACE" w14:textId="77777777" w:rsidR="003073D7" w:rsidRPr="008B03FA" w:rsidRDefault="006C47E6"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Medikamentu un medicīnisko materiālu (t.sk. dezinfekcijas līdzekļu), pārtikas un energoresursu cenu pieaugums.</w:t>
            </w:r>
          </w:p>
          <w:p w14:paraId="1102B2F4" w14:textId="77777777" w:rsidR="003073D7" w:rsidRPr="008B03FA" w:rsidRDefault="006C47E6"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Neparedzamas likumdošanas izmaiņas</w:t>
            </w:r>
            <w:r w:rsidR="006B2682" w:rsidRPr="008B03FA">
              <w:rPr>
                <w:rFonts w:ascii="Times New Roman" w:hAnsi="Times New Roman" w:cs="Times New Roman"/>
                <w:sz w:val="24"/>
                <w:szCs w:val="24"/>
              </w:rPr>
              <w:t>.</w:t>
            </w:r>
          </w:p>
          <w:p w14:paraId="2F98069F" w14:textId="77777777" w:rsidR="003073D7" w:rsidRPr="008B03FA" w:rsidRDefault="003073D7"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Personāla atalgojuma pieaugums pie nemainīgas slimnīcas finansējuma, saistībā ar izm</w:t>
            </w:r>
            <w:r w:rsidR="00955E91" w:rsidRPr="008B03FA">
              <w:rPr>
                <w:rFonts w:ascii="Times New Roman" w:hAnsi="Times New Roman" w:cs="Times New Roman"/>
                <w:sz w:val="24"/>
                <w:szCs w:val="24"/>
              </w:rPr>
              <w:t>aiņām normatīvajos aktos.</w:t>
            </w:r>
          </w:p>
          <w:p w14:paraId="7642BC47" w14:textId="77777777" w:rsidR="003073D7" w:rsidRPr="008B03FA" w:rsidRDefault="006C47E6"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Pieaugošas kvalitātes prasības uz konkrētiem pakalpojumiem, jaunu prasību izvirzīšana no valsts institūciju puses bez finansiāla seguma un ar to saistītais administratīvais slogs.</w:t>
            </w:r>
          </w:p>
          <w:p w14:paraId="793DEAAC" w14:textId="77777777" w:rsidR="003073D7" w:rsidRPr="008B03FA" w:rsidRDefault="00955E91"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Inflācija.</w:t>
            </w:r>
          </w:p>
          <w:p w14:paraId="5760C47D" w14:textId="77777777" w:rsidR="003073D7" w:rsidRPr="008B03FA" w:rsidRDefault="003073D7"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Iedzīv</w:t>
            </w:r>
            <w:r w:rsidR="00955E91" w:rsidRPr="008B03FA">
              <w:rPr>
                <w:rFonts w:ascii="Times New Roman" w:hAnsi="Times New Roman" w:cs="Times New Roman"/>
                <w:sz w:val="24"/>
                <w:szCs w:val="24"/>
              </w:rPr>
              <w:t>otāju pirktspējas samazināšanās.</w:t>
            </w:r>
          </w:p>
          <w:p w14:paraId="365EE0ED" w14:textId="77777777" w:rsidR="003073D7" w:rsidRPr="008B03FA" w:rsidRDefault="003073D7"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Iedzīvotāju skaita samazināšanās;</w:t>
            </w:r>
          </w:p>
          <w:p w14:paraId="70E7C50D" w14:textId="77777777" w:rsidR="003073D7" w:rsidRPr="008B03FA" w:rsidRDefault="003073D7"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8B03FA">
              <w:rPr>
                <w:rFonts w:ascii="Times New Roman" w:hAnsi="Times New Roman" w:cs="Times New Roman"/>
                <w:sz w:val="24"/>
                <w:szCs w:val="24"/>
              </w:rPr>
              <w:t xml:space="preserve">Valsts nespēja apmaksāt iedzīvotājiem nepieciešamo pakalpojumu apjomu. </w:t>
            </w:r>
          </w:p>
        </w:tc>
      </w:tr>
    </w:tbl>
    <w:p w14:paraId="1D3C146C" w14:textId="77777777" w:rsidR="00665760" w:rsidRPr="00361020" w:rsidRDefault="00E45EAF" w:rsidP="00913F7D">
      <w:pPr>
        <w:spacing w:before="240" w:after="100" w:afterAutospacing="1" w:line="240" w:lineRule="auto"/>
        <w:jc w:val="center"/>
        <w:rPr>
          <w:rFonts w:ascii="Times New Roman" w:hAnsi="Times New Roman" w:cs="Times New Roman"/>
          <w:b/>
          <w:i/>
          <w:sz w:val="24"/>
          <w:szCs w:val="24"/>
        </w:rPr>
      </w:pPr>
      <w:r w:rsidRPr="00361020">
        <w:rPr>
          <w:rFonts w:ascii="Times New Roman" w:hAnsi="Times New Roman" w:cs="Times New Roman"/>
          <w:b/>
          <w:i/>
          <w:sz w:val="24"/>
          <w:szCs w:val="24"/>
        </w:rPr>
        <w:lastRenderedPageBreak/>
        <w:t>Slim</w:t>
      </w:r>
      <w:r w:rsidR="00665760" w:rsidRPr="00361020">
        <w:rPr>
          <w:rFonts w:ascii="Times New Roman" w:hAnsi="Times New Roman" w:cs="Times New Roman"/>
          <w:b/>
          <w:i/>
          <w:sz w:val="24"/>
          <w:szCs w:val="24"/>
        </w:rPr>
        <w:t>nīcas stiprās puses un iespējas</w:t>
      </w:r>
    </w:p>
    <w:p w14:paraId="24E84595" w14:textId="0CEE3276" w:rsidR="00BF715F" w:rsidRPr="00361020" w:rsidRDefault="00BF715F" w:rsidP="00BF715F">
      <w:pPr>
        <w:spacing w:after="0" w:line="360" w:lineRule="auto"/>
        <w:ind w:firstLine="720"/>
        <w:jc w:val="both"/>
        <w:rPr>
          <w:rFonts w:ascii="Times New Roman" w:hAnsi="Times New Roman" w:cs="Times New Roman"/>
          <w:b/>
          <w:sz w:val="24"/>
          <w:szCs w:val="24"/>
        </w:rPr>
      </w:pPr>
      <w:r w:rsidRPr="00361020">
        <w:rPr>
          <w:rFonts w:ascii="Times New Roman" w:hAnsi="Times New Roman" w:cs="Times New Roman"/>
          <w:sz w:val="24"/>
          <w:szCs w:val="24"/>
        </w:rPr>
        <w:t>Slimnīcas vadība ir izvirzījusi vīziju –</w:t>
      </w:r>
      <w:r w:rsidRPr="00361020">
        <w:rPr>
          <w:rFonts w:ascii="Times New Roman" w:hAnsi="Times New Roman" w:cs="Times New Roman"/>
          <w:b/>
          <w:i/>
          <w:sz w:val="24"/>
          <w:szCs w:val="24"/>
        </w:rPr>
        <w:t xml:space="preserve"> Austrumlatvijā vadošais, konkurētspējīgs, mūsdienīgs un inovatīvs ārs</w:t>
      </w:r>
      <w:r w:rsidR="00913F7D">
        <w:rPr>
          <w:rFonts w:ascii="Times New Roman" w:hAnsi="Times New Roman" w:cs="Times New Roman"/>
          <w:b/>
          <w:i/>
          <w:sz w:val="24"/>
          <w:szCs w:val="24"/>
        </w:rPr>
        <w:t>t</w:t>
      </w:r>
      <w:r w:rsidRPr="00361020">
        <w:rPr>
          <w:rFonts w:ascii="Times New Roman" w:hAnsi="Times New Roman" w:cs="Times New Roman"/>
          <w:b/>
          <w:i/>
          <w:sz w:val="24"/>
          <w:szCs w:val="24"/>
        </w:rPr>
        <w:t>niecības, veselības veicināšanas un profilakses centrs</w:t>
      </w:r>
      <w:r w:rsidRPr="00361020">
        <w:rPr>
          <w:rFonts w:ascii="Times New Roman" w:hAnsi="Times New Roman" w:cs="Times New Roman"/>
          <w:b/>
          <w:sz w:val="24"/>
          <w:szCs w:val="24"/>
        </w:rPr>
        <w:t xml:space="preserve">, </w:t>
      </w:r>
    </w:p>
    <w:p w14:paraId="7DC23081" w14:textId="77777777" w:rsidR="00BF715F" w:rsidRPr="00361020" w:rsidRDefault="00BF715F" w:rsidP="00BF715F">
      <w:p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lastRenderedPageBreak/>
        <w:t>kuru raksturo:</w:t>
      </w:r>
    </w:p>
    <w:p w14:paraId="1DCBBABA" w14:textId="573B0EC2" w:rsidR="00BF715F" w:rsidRPr="00361020" w:rsidRDefault="00BF715F" w:rsidP="002470CB">
      <w:pPr>
        <w:pStyle w:val="ListParagraph"/>
        <w:numPr>
          <w:ilvl w:val="0"/>
          <w:numId w:val="5"/>
        </w:numPr>
        <w:spacing w:after="0" w:line="360" w:lineRule="auto"/>
        <w:jc w:val="both"/>
        <w:rPr>
          <w:rFonts w:ascii="Times New Roman" w:hAnsi="Times New Roman" w:cs="Times New Roman"/>
          <w:b/>
          <w:sz w:val="24"/>
          <w:szCs w:val="24"/>
        </w:rPr>
      </w:pPr>
      <w:r w:rsidRPr="00361020">
        <w:rPr>
          <w:rFonts w:ascii="Times New Roman" w:hAnsi="Times New Roman" w:cs="Times New Roman"/>
          <w:sz w:val="24"/>
          <w:szCs w:val="24"/>
        </w:rPr>
        <w:t>augsti ārstniecības standarti un labākajiem Latvijas VAP sniedzējiem pielīdzināmi ārstēšanas rezultāti;</w:t>
      </w:r>
    </w:p>
    <w:p w14:paraId="2BC740C5" w14:textId="77777777" w:rsidR="00BF715F" w:rsidRPr="00361020" w:rsidRDefault="00BF715F" w:rsidP="002470CB">
      <w:pPr>
        <w:pStyle w:val="ListParagraph"/>
        <w:numPr>
          <w:ilvl w:val="0"/>
          <w:numId w:val="5"/>
        </w:numPr>
        <w:spacing w:after="0" w:line="360" w:lineRule="auto"/>
        <w:jc w:val="both"/>
        <w:rPr>
          <w:rFonts w:ascii="Times New Roman" w:hAnsi="Times New Roman" w:cs="Times New Roman"/>
          <w:b/>
          <w:sz w:val="24"/>
          <w:szCs w:val="24"/>
        </w:rPr>
      </w:pPr>
      <w:r w:rsidRPr="00361020">
        <w:rPr>
          <w:rFonts w:ascii="Times New Roman" w:hAnsi="Times New Roman" w:cs="Times New Roman"/>
          <w:sz w:val="24"/>
          <w:szCs w:val="24"/>
        </w:rPr>
        <w:t>mūsdienīga un efektīva uzņēmuma pārvaldība;</w:t>
      </w:r>
    </w:p>
    <w:p w14:paraId="160C9F2F" w14:textId="77777777" w:rsidR="00BF715F" w:rsidRPr="00361020" w:rsidRDefault="00BF715F" w:rsidP="002470CB">
      <w:pPr>
        <w:pStyle w:val="ListParagraph"/>
        <w:numPr>
          <w:ilvl w:val="0"/>
          <w:numId w:val="5"/>
        </w:numPr>
        <w:spacing w:after="0" w:line="360" w:lineRule="auto"/>
        <w:jc w:val="both"/>
        <w:rPr>
          <w:rFonts w:ascii="Times New Roman" w:hAnsi="Times New Roman" w:cs="Times New Roman"/>
          <w:b/>
          <w:sz w:val="24"/>
          <w:szCs w:val="24"/>
        </w:rPr>
      </w:pPr>
      <w:r w:rsidRPr="00361020">
        <w:rPr>
          <w:rFonts w:ascii="Times New Roman" w:hAnsi="Times New Roman" w:cs="Times New Roman"/>
          <w:sz w:val="24"/>
          <w:szCs w:val="24"/>
        </w:rPr>
        <w:t xml:space="preserve"> finansiāla stabilitāte, uz attīstību vērsta budžeta plānošana; </w:t>
      </w:r>
    </w:p>
    <w:p w14:paraId="7D438AD6" w14:textId="2F23BBA9" w:rsidR="00BF715F" w:rsidRPr="00361020" w:rsidRDefault="00BF715F" w:rsidP="002470CB">
      <w:pPr>
        <w:pStyle w:val="ListParagraph"/>
        <w:numPr>
          <w:ilvl w:val="0"/>
          <w:numId w:val="5"/>
        </w:numPr>
        <w:spacing w:after="0" w:line="360" w:lineRule="auto"/>
        <w:jc w:val="both"/>
        <w:rPr>
          <w:rFonts w:ascii="Times New Roman" w:hAnsi="Times New Roman" w:cs="Times New Roman"/>
          <w:b/>
          <w:sz w:val="24"/>
          <w:szCs w:val="24"/>
        </w:rPr>
      </w:pPr>
      <w:r w:rsidRPr="00361020">
        <w:rPr>
          <w:rFonts w:ascii="Times New Roman" w:hAnsi="Times New Roman" w:cs="Times New Roman"/>
          <w:sz w:val="24"/>
          <w:szCs w:val="24"/>
        </w:rPr>
        <w:t xml:space="preserve"> pacientiem, klientiem un darbiniekiem labvēlīga vide</w:t>
      </w:r>
      <w:r w:rsidR="00115992" w:rsidRPr="00361020">
        <w:rPr>
          <w:rFonts w:ascii="Times New Roman" w:hAnsi="Times New Roman" w:cs="Times New Roman"/>
          <w:sz w:val="24"/>
          <w:szCs w:val="24"/>
        </w:rPr>
        <w:t>.</w:t>
      </w:r>
    </w:p>
    <w:p w14:paraId="23323FDC" w14:textId="3E2C5C95" w:rsidR="00BF715F" w:rsidRPr="00361020" w:rsidRDefault="00BF715F" w:rsidP="00913F7D">
      <w:pPr>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 xml:space="preserve">Lai vīziju sasniegtu, ir izvirzītas galvenās prioritātes, vienlaicīgi ņemot vērā esošo likumdošanu, proti, ietvaru, kas Slimnīcai ir noteikta valstiskā līmenī valsts apmaksāto veselības aprūpes pakalpojumu sniegšanā. Saskaņā ar </w:t>
      </w:r>
      <w:r w:rsidR="00640026" w:rsidRPr="00361020">
        <w:rPr>
          <w:rFonts w:ascii="Times New Roman" w:hAnsi="Times New Roman" w:cs="Times New Roman"/>
          <w:sz w:val="24"/>
          <w:szCs w:val="24"/>
        </w:rPr>
        <w:t xml:space="preserve">2019.gadā </w:t>
      </w:r>
      <w:r w:rsidRPr="00361020">
        <w:rPr>
          <w:rFonts w:ascii="Times New Roman" w:hAnsi="Times New Roman" w:cs="Times New Roman"/>
          <w:sz w:val="24"/>
          <w:szCs w:val="24"/>
        </w:rPr>
        <w:t>spēkā esošo Slimnīcu kartējumu un dalījumu piecos līmeņos, Slimnīca ir reģionālā slimnīca un tai ir piešķirts slimnīcas 4.</w:t>
      </w:r>
      <w:r w:rsidR="00640026" w:rsidRPr="00361020">
        <w:rPr>
          <w:rFonts w:ascii="Times New Roman" w:hAnsi="Times New Roman" w:cs="Times New Roman"/>
          <w:sz w:val="24"/>
          <w:szCs w:val="24"/>
        </w:rPr>
        <w:t xml:space="preserve"> </w:t>
      </w:r>
      <w:r w:rsidRPr="00361020">
        <w:rPr>
          <w:rFonts w:ascii="Times New Roman" w:hAnsi="Times New Roman" w:cs="Times New Roman"/>
          <w:sz w:val="24"/>
          <w:szCs w:val="24"/>
        </w:rPr>
        <w:t xml:space="preserve">līmenis. </w:t>
      </w:r>
      <w:r w:rsidR="00640026" w:rsidRPr="00361020">
        <w:rPr>
          <w:rFonts w:ascii="Times New Roman" w:hAnsi="Times New Roman" w:cs="Times New Roman"/>
          <w:sz w:val="24"/>
          <w:szCs w:val="24"/>
        </w:rPr>
        <w:t>Tomēr</w:t>
      </w:r>
      <w:r w:rsidRPr="00361020">
        <w:rPr>
          <w:rFonts w:ascii="Times New Roman" w:hAnsi="Times New Roman" w:cs="Times New Roman"/>
          <w:sz w:val="24"/>
          <w:szCs w:val="24"/>
        </w:rPr>
        <w:t xml:space="preserve"> atbilstoši Valdības deklarācijai un rīcības plānam slimnīcu</w:t>
      </w:r>
      <w:r w:rsidR="00C95096" w:rsidRPr="00361020">
        <w:rPr>
          <w:rFonts w:ascii="Times New Roman" w:hAnsi="Times New Roman" w:cs="Times New Roman"/>
          <w:sz w:val="24"/>
          <w:szCs w:val="24"/>
        </w:rPr>
        <w:t xml:space="preserve"> līmeņu atbilstības izvērtējums</w:t>
      </w:r>
      <w:r w:rsidRPr="00361020">
        <w:rPr>
          <w:rFonts w:ascii="Times New Roman" w:hAnsi="Times New Roman" w:cs="Times New Roman"/>
          <w:sz w:val="24"/>
          <w:szCs w:val="24"/>
        </w:rPr>
        <w:t xml:space="preserve"> un slimnīcu optimizācijas </w:t>
      </w:r>
      <w:r w:rsidR="00C95096" w:rsidRPr="00361020">
        <w:rPr>
          <w:rFonts w:ascii="Times New Roman" w:hAnsi="Times New Roman" w:cs="Times New Roman"/>
          <w:sz w:val="24"/>
          <w:szCs w:val="24"/>
        </w:rPr>
        <w:t>pasākumi turpināsies, kas nozīmē, ka Slimnīcas atbilstība 4.</w:t>
      </w:r>
      <w:r w:rsidR="00924614" w:rsidRPr="00361020">
        <w:rPr>
          <w:rFonts w:ascii="Times New Roman" w:hAnsi="Times New Roman" w:cs="Times New Roman"/>
          <w:sz w:val="24"/>
          <w:szCs w:val="24"/>
        </w:rPr>
        <w:t>l</w:t>
      </w:r>
      <w:r w:rsidR="00C95096" w:rsidRPr="00361020">
        <w:rPr>
          <w:rFonts w:ascii="Times New Roman" w:hAnsi="Times New Roman" w:cs="Times New Roman"/>
          <w:sz w:val="24"/>
          <w:szCs w:val="24"/>
        </w:rPr>
        <w:t>īmenim tiks pārvērtēta. Tāpēc, lai nodrošinātu 4. līmenim atbilstošu</w:t>
      </w:r>
      <w:r w:rsidRPr="00361020">
        <w:rPr>
          <w:rFonts w:ascii="Times New Roman" w:hAnsi="Times New Roman" w:cs="Times New Roman"/>
          <w:sz w:val="24"/>
          <w:szCs w:val="24"/>
        </w:rPr>
        <w:t xml:space="preserve"> prasību izpild</w:t>
      </w:r>
      <w:r w:rsidR="00924614" w:rsidRPr="00361020">
        <w:rPr>
          <w:rFonts w:ascii="Times New Roman" w:hAnsi="Times New Roman" w:cs="Times New Roman"/>
          <w:sz w:val="24"/>
          <w:szCs w:val="24"/>
        </w:rPr>
        <w:t>i</w:t>
      </w:r>
      <w:r w:rsidRPr="00361020">
        <w:rPr>
          <w:rFonts w:ascii="Times New Roman" w:hAnsi="Times New Roman" w:cs="Times New Roman"/>
          <w:sz w:val="24"/>
          <w:szCs w:val="24"/>
        </w:rPr>
        <w:t xml:space="preserve">, </w:t>
      </w:r>
      <w:r w:rsidR="00C95096" w:rsidRPr="00361020">
        <w:rPr>
          <w:rFonts w:ascii="Times New Roman" w:hAnsi="Times New Roman" w:cs="Times New Roman"/>
          <w:sz w:val="24"/>
          <w:szCs w:val="24"/>
        </w:rPr>
        <w:t xml:space="preserve">Slimnīcai regulāri jāseko </w:t>
      </w:r>
      <w:r w:rsidR="00924614" w:rsidRPr="00361020">
        <w:rPr>
          <w:rFonts w:ascii="Times New Roman" w:hAnsi="Times New Roman" w:cs="Times New Roman"/>
          <w:sz w:val="24"/>
          <w:szCs w:val="24"/>
        </w:rPr>
        <w:t xml:space="preserve">normatīvo </w:t>
      </w:r>
      <w:r w:rsidR="00C95096" w:rsidRPr="00361020">
        <w:rPr>
          <w:rFonts w:ascii="Times New Roman" w:hAnsi="Times New Roman" w:cs="Times New Roman"/>
          <w:sz w:val="24"/>
          <w:szCs w:val="24"/>
        </w:rPr>
        <w:t>prasību izpildei</w:t>
      </w:r>
      <w:r w:rsidRPr="00361020">
        <w:rPr>
          <w:rFonts w:ascii="Times New Roman" w:hAnsi="Times New Roman" w:cs="Times New Roman"/>
          <w:sz w:val="24"/>
          <w:szCs w:val="24"/>
        </w:rPr>
        <w:t xml:space="preserve">, </w:t>
      </w:r>
      <w:r w:rsidR="00C95096" w:rsidRPr="00361020">
        <w:rPr>
          <w:rFonts w:ascii="Times New Roman" w:hAnsi="Times New Roman" w:cs="Times New Roman"/>
          <w:sz w:val="24"/>
          <w:szCs w:val="24"/>
        </w:rPr>
        <w:t>kā arī jānodrošina plānot</w:t>
      </w:r>
      <w:r w:rsidR="00924614" w:rsidRPr="00361020">
        <w:rPr>
          <w:rFonts w:ascii="Times New Roman" w:hAnsi="Times New Roman" w:cs="Times New Roman"/>
          <w:sz w:val="24"/>
          <w:szCs w:val="24"/>
        </w:rPr>
        <w:t>o</w:t>
      </w:r>
      <w:r w:rsidR="00C95096" w:rsidRPr="00361020">
        <w:rPr>
          <w:rFonts w:ascii="Times New Roman" w:hAnsi="Times New Roman" w:cs="Times New Roman"/>
          <w:sz w:val="24"/>
          <w:szCs w:val="24"/>
        </w:rPr>
        <w:t xml:space="preserve"> darbīb</w:t>
      </w:r>
      <w:r w:rsidR="00924614" w:rsidRPr="00361020">
        <w:rPr>
          <w:rFonts w:ascii="Times New Roman" w:hAnsi="Times New Roman" w:cs="Times New Roman"/>
          <w:sz w:val="24"/>
          <w:szCs w:val="24"/>
        </w:rPr>
        <w:t>u</w:t>
      </w:r>
      <w:r w:rsidR="00C95096" w:rsidRPr="00361020">
        <w:rPr>
          <w:rFonts w:ascii="Times New Roman" w:hAnsi="Times New Roman" w:cs="Times New Roman"/>
          <w:sz w:val="24"/>
          <w:szCs w:val="24"/>
        </w:rPr>
        <w:t xml:space="preserve"> vai </w:t>
      </w:r>
      <w:r w:rsidRPr="00361020">
        <w:rPr>
          <w:rFonts w:ascii="Times New Roman" w:hAnsi="Times New Roman" w:cs="Times New Roman"/>
          <w:sz w:val="24"/>
          <w:szCs w:val="24"/>
        </w:rPr>
        <w:t>rīcība</w:t>
      </w:r>
      <w:r w:rsidR="00C95096" w:rsidRPr="00361020">
        <w:rPr>
          <w:rFonts w:ascii="Times New Roman" w:hAnsi="Times New Roman" w:cs="Times New Roman"/>
          <w:sz w:val="24"/>
          <w:szCs w:val="24"/>
        </w:rPr>
        <w:t>s izstrād</w:t>
      </w:r>
      <w:r w:rsidR="00924614" w:rsidRPr="00361020">
        <w:rPr>
          <w:rFonts w:ascii="Times New Roman" w:hAnsi="Times New Roman" w:cs="Times New Roman"/>
          <w:sz w:val="24"/>
          <w:szCs w:val="24"/>
        </w:rPr>
        <w:t>i</w:t>
      </w:r>
      <w:r w:rsidR="00C95096" w:rsidRPr="00361020">
        <w:rPr>
          <w:rFonts w:ascii="Times New Roman" w:hAnsi="Times New Roman" w:cs="Times New Roman"/>
          <w:sz w:val="24"/>
          <w:szCs w:val="24"/>
        </w:rPr>
        <w:t xml:space="preserve"> neatbilstību novēršanai.</w:t>
      </w:r>
      <w:r w:rsidRPr="00361020">
        <w:rPr>
          <w:rFonts w:ascii="Times New Roman" w:hAnsi="Times New Roman" w:cs="Times New Roman"/>
          <w:sz w:val="24"/>
          <w:szCs w:val="24"/>
        </w:rPr>
        <w:t xml:space="preserve"> Minētais nozīmē, ka viens </w:t>
      </w:r>
      <w:r w:rsidR="00C95096" w:rsidRPr="00361020">
        <w:rPr>
          <w:rFonts w:ascii="Times New Roman" w:hAnsi="Times New Roman" w:cs="Times New Roman"/>
          <w:sz w:val="24"/>
          <w:szCs w:val="24"/>
        </w:rPr>
        <w:t>no prioritārajiem uzdevumiem, kas bija</w:t>
      </w:r>
      <w:r w:rsidRPr="00361020">
        <w:rPr>
          <w:rFonts w:ascii="Times New Roman" w:hAnsi="Times New Roman" w:cs="Times New Roman"/>
          <w:sz w:val="24"/>
          <w:szCs w:val="24"/>
        </w:rPr>
        <w:t xml:space="preserve"> </w:t>
      </w:r>
      <w:r w:rsidR="00C95096" w:rsidRPr="00361020">
        <w:rPr>
          <w:rFonts w:ascii="Times New Roman" w:hAnsi="Times New Roman" w:cs="Times New Roman"/>
          <w:sz w:val="24"/>
          <w:szCs w:val="24"/>
        </w:rPr>
        <w:t>jāveic</w:t>
      </w:r>
      <w:r w:rsidRPr="00361020">
        <w:rPr>
          <w:rFonts w:ascii="Times New Roman" w:hAnsi="Times New Roman" w:cs="Times New Roman"/>
          <w:sz w:val="24"/>
          <w:szCs w:val="24"/>
        </w:rPr>
        <w:t xml:space="preserve"> Slimnīcas vadība</w:t>
      </w:r>
      <w:r w:rsidR="00C95096" w:rsidRPr="00361020">
        <w:rPr>
          <w:rFonts w:ascii="Times New Roman" w:hAnsi="Times New Roman" w:cs="Times New Roman"/>
          <w:sz w:val="24"/>
          <w:szCs w:val="24"/>
        </w:rPr>
        <w:t>i</w:t>
      </w:r>
      <w:r w:rsidRPr="00361020">
        <w:rPr>
          <w:rFonts w:ascii="Times New Roman" w:hAnsi="Times New Roman" w:cs="Times New Roman"/>
          <w:sz w:val="24"/>
          <w:szCs w:val="24"/>
        </w:rPr>
        <w:t xml:space="preserve"> –</w:t>
      </w:r>
      <w:r w:rsidR="001D7E8D" w:rsidRPr="00361020">
        <w:rPr>
          <w:rFonts w:ascii="Times New Roman" w:hAnsi="Times New Roman" w:cs="Times New Roman"/>
          <w:sz w:val="24"/>
          <w:szCs w:val="24"/>
        </w:rPr>
        <w:t xml:space="preserve"> </w:t>
      </w:r>
      <w:r w:rsidRPr="00361020">
        <w:rPr>
          <w:rFonts w:ascii="Times New Roman" w:hAnsi="Times New Roman" w:cs="Times New Roman"/>
          <w:sz w:val="24"/>
          <w:szCs w:val="24"/>
        </w:rPr>
        <w:t xml:space="preserve">darbības analīze un </w:t>
      </w:r>
      <w:r w:rsidR="00C95096" w:rsidRPr="00361020">
        <w:rPr>
          <w:rFonts w:ascii="Times New Roman" w:hAnsi="Times New Roman" w:cs="Times New Roman"/>
          <w:sz w:val="24"/>
          <w:szCs w:val="24"/>
        </w:rPr>
        <w:t>jāizstrādā</w:t>
      </w:r>
      <w:r w:rsidRPr="00361020">
        <w:rPr>
          <w:rFonts w:ascii="Times New Roman" w:hAnsi="Times New Roman" w:cs="Times New Roman"/>
          <w:sz w:val="24"/>
          <w:szCs w:val="24"/>
        </w:rPr>
        <w:t xml:space="preserve"> </w:t>
      </w:r>
      <w:r w:rsidR="00253A19" w:rsidRPr="00361020">
        <w:rPr>
          <w:rFonts w:ascii="Times New Roman" w:hAnsi="Times New Roman" w:cs="Times New Roman"/>
          <w:sz w:val="24"/>
          <w:szCs w:val="24"/>
        </w:rPr>
        <w:t>rīcības plā</w:t>
      </w:r>
      <w:r w:rsidRPr="00361020">
        <w:rPr>
          <w:rFonts w:ascii="Times New Roman" w:hAnsi="Times New Roman" w:cs="Times New Roman"/>
          <w:sz w:val="24"/>
          <w:szCs w:val="24"/>
        </w:rPr>
        <w:t xml:space="preserve">ns  </w:t>
      </w:r>
      <w:r w:rsidR="00C95096" w:rsidRPr="00361020">
        <w:rPr>
          <w:rFonts w:ascii="Times New Roman" w:hAnsi="Times New Roman" w:cs="Times New Roman"/>
          <w:sz w:val="24"/>
          <w:szCs w:val="24"/>
        </w:rPr>
        <w:t>preventīvām darbībām, lai sagatavotos</w:t>
      </w:r>
      <w:r w:rsidRPr="00361020">
        <w:rPr>
          <w:rFonts w:ascii="Times New Roman" w:hAnsi="Times New Roman" w:cs="Times New Roman"/>
          <w:sz w:val="24"/>
          <w:szCs w:val="24"/>
        </w:rPr>
        <w:t xml:space="preserve"> izaicinājumiem, kurus iespējams </w:t>
      </w:r>
      <w:r w:rsidR="00253A19" w:rsidRPr="00361020">
        <w:rPr>
          <w:rFonts w:ascii="Times New Roman" w:hAnsi="Times New Roman" w:cs="Times New Roman"/>
          <w:sz w:val="24"/>
          <w:szCs w:val="24"/>
        </w:rPr>
        <w:t>piedzīvos Slimnīca</w:t>
      </w:r>
      <w:r w:rsidR="001D7E8D" w:rsidRPr="00361020">
        <w:rPr>
          <w:rFonts w:ascii="Times New Roman" w:hAnsi="Times New Roman" w:cs="Times New Roman"/>
          <w:sz w:val="24"/>
          <w:szCs w:val="24"/>
        </w:rPr>
        <w:t>,</w:t>
      </w:r>
      <w:r w:rsidRPr="00361020">
        <w:rPr>
          <w:rFonts w:ascii="Times New Roman" w:hAnsi="Times New Roman" w:cs="Times New Roman"/>
          <w:sz w:val="24"/>
          <w:szCs w:val="24"/>
        </w:rPr>
        <w:t xml:space="preserve"> ņemot vērā valdības politikas plānošanas dokumentos izvirzītās prioritātes un attīstības tendences, kā piemēram, psihiskā veselība, mātes un bērna veselība, onkoloģijas joma (tostarp, paliatīvā aprūpe), rehabilitācijas programmas īstenošana, kas nodrošina pacienta darba spēju savlaicīgu uzlabošanos, pasliktināšanās novēršanu utml.</w:t>
      </w:r>
    </w:p>
    <w:p w14:paraId="59C8A82C" w14:textId="1E305A80" w:rsidR="00A047BA" w:rsidRPr="00361020" w:rsidRDefault="00BF715F" w:rsidP="00913F7D">
      <w:pPr>
        <w:suppressAutoHyphens/>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Slimnīca ir sasniegusi augstus ārstēšanas rezultātus grūtnieču ar dzemdību patoloģij</w:t>
      </w:r>
      <w:r w:rsidR="00EA361D" w:rsidRPr="00361020">
        <w:rPr>
          <w:rFonts w:ascii="Times New Roman" w:hAnsi="Times New Roman" w:cs="Times New Roman"/>
          <w:sz w:val="24"/>
          <w:szCs w:val="24"/>
        </w:rPr>
        <w:t>u</w:t>
      </w:r>
      <w:r w:rsidRPr="00361020">
        <w:rPr>
          <w:rFonts w:ascii="Times New Roman" w:hAnsi="Times New Roman" w:cs="Times New Roman"/>
          <w:sz w:val="24"/>
          <w:szCs w:val="24"/>
        </w:rPr>
        <w:t xml:space="preserve"> un j</w:t>
      </w:r>
      <w:r w:rsidR="00253A19" w:rsidRPr="00361020">
        <w:rPr>
          <w:rFonts w:ascii="Times New Roman" w:hAnsi="Times New Roman" w:cs="Times New Roman"/>
          <w:sz w:val="24"/>
          <w:szCs w:val="24"/>
        </w:rPr>
        <w:t>aundzimušo intensīvajā terapijā</w:t>
      </w:r>
      <w:r w:rsidR="00A84A9D" w:rsidRPr="00361020">
        <w:rPr>
          <w:rFonts w:ascii="Times New Roman" w:hAnsi="Times New Roman" w:cs="Times New Roman"/>
          <w:sz w:val="24"/>
          <w:szCs w:val="24"/>
        </w:rPr>
        <w:t>, Insulta pacie</w:t>
      </w:r>
      <w:r w:rsidR="00913F7D">
        <w:rPr>
          <w:rFonts w:ascii="Times New Roman" w:hAnsi="Times New Roman" w:cs="Times New Roman"/>
          <w:sz w:val="24"/>
          <w:szCs w:val="24"/>
        </w:rPr>
        <w:t>nt</w:t>
      </w:r>
      <w:r w:rsidR="00A84A9D" w:rsidRPr="00361020">
        <w:rPr>
          <w:rFonts w:ascii="Times New Roman" w:hAnsi="Times New Roman" w:cs="Times New Roman"/>
          <w:sz w:val="24"/>
          <w:szCs w:val="24"/>
        </w:rPr>
        <w:t>u aprūpe</w:t>
      </w:r>
      <w:r w:rsidR="00253A19" w:rsidRPr="00361020">
        <w:rPr>
          <w:rFonts w:ascii="Times New Roman" w:hAnsi="Times New Roman" w:cs="Times New Roman"/>
          <w:sz w:val="24"/>
          <w:szCs w:val="24"/>
        </w:rPr>
        <w:t>. Slimnīcā</w:t>
      </w:r>
      <w:r w:rsidR="00253A19" w:rsidRPr="00361020">
        <w:rPr>
          <w:sz w:val="20"/>
          <w:szCs w:val="20"/>
        </w:rPr>
        <w:t xml:space="preserve">, </w:t>
      </w:r>
      <w:r w:rsidR="00253A19" w:rsidRPr="00361020">
        <w:rPr>
          <w:rFonts w:ascii="Times New Roman" w:hAnsi="Times New Roman" w:cs="Times New Roman"/>
          <w:sz w:val="24"/>
          <w:szCs w:val="24"/>
        </w:rPr>
        <w:t>pēc rezidentūras pabeigšanas, darbu ir uzsākuši</w:t>
      </w:r>
      <w:r w:rsidR="001C098F" w:rsidRPr="00361020">
        <w:rPr>
          <w:rFonts w:ascii="Times New Roman" w:hAnsi="Times New Roman" w:cs="Times New Roman"/>
          <w:sz w:val="24"/>
          <w:szCs w:val="24"/>
        </w:rPr>
        <w:t xml:space="preserve"> daudzsološi speciālisti:</w:t>
      </w:r>
      <w:r w:rsidR="00253A19" w:rsidRPr="00361020">
        <w:rPr>
          <w:rFonts w:ascii="Times New Roman" w:hAnsi="Times New Roman" w:cs="Times New Roman"/>
          <w:sz w:val="24"/>
          <w:szCs w:val="24"/>
        </w:rPr>
        <w:t xml:space="preserve"> kardiologs, urologs</w:t>
      </w:r>
      <w:r w:rsidR="00A84A9D" w:rsidRPr="00361020">
        <w:rPr>
          <w:rFonts w:ascii="Times New Roman" w:hAnsi="Times New Roman" w:cs="Times New Roman"/>
          <w:sz w:val="24"/>
          <w:szCs w:val="24"/>
        </w:rPr>
        <w:t>, vairāki</w:t>
      </w:r>
      <w:r w:rsidR="00253A19" w:rsidRPr="00361020">
        <w:rPr>
          <w:rFonts w:ascii="Times New Roman" w:hAnsi="Times New Roman" w:cs="Times New Roman"/>
          <w:sz w:val="24"/>
          <w:szCs w:val="24"/>
        </w:rPr>
        <w:t xml:space="preserve"> ķirurg</w:t>
      </w:r>
      <w:r w:rsidR="00A84A9D" w:rsidRPr="00361020">
        <w:rPr>
          <w:rFonts w:ascii="Times New Roman" w:hAnsi="Times New Roman" w:cs="Times New Roman"/>
          <w:sz w:val="24"/>
          <w:szCs w:val="24"/>
        </w:rPr>
        <w:t>i, otolaringologs, oftalmologs, pediat</w:t>
      </w:r>
      <w:r w:rsidR="00913F7D">
        <w:rPr>
          <w:rFonts w:ascii="Times New Roman" w:hAnsi="Times New Roman" w:cs="Times New Roman"/>
          <w:sz w:val="24"/>
          <w:szCs w:val="24"/>
        </w:rPr>
        <w:t>r</w:t>
      </w:r>
      <w:r w:rsidR="00A84A9D" w:rsidRPr="00361020">
        <w:rPr>
          <w:rFonts w:ascii="Times New Roman" w:hAnsi="Times New Roman" w:cs="Times New Roman"/>
          <w:sz w:val="24"/>
          <w:szCs w:val="24"/>
        </w:rPr>
        <w:t>s, neirologi u.c.</w:t>
      </w:r>
      <w:r w:rsidR="00253A19" w:rsidRPr="00361020">
        <w:rPr>
          <w:rFonts w:ascii="Times New Roman" w:hAnsi="Times New Roman" w:cs="Times New Roman"/>
          <w:sz w:val="24"/>
          <w:szCs w:val="24"/>
        </w:rPr>
        <w:t xml:space="preserve">. </w:t>
      </w:r>
      <w:r w:rsidR="00A047BA" w:rsidRPr="00361020">
        <w:rPr>
          <w:rFonts w:ascii="Times New Roman" w:hAnsi="Times New Roman" w:cs="Times New Roman"/>
          <w:sz w:val="24"/>
          <w:szCs w:val="24"/>
        </w:rPr>
        <w:t>Atbalstot jauno speciālistu iniciatīvu ieviest pakalpojumos jaunākās tehnoloģijas – 2019.gada beigās uzsākta dermatoloģijā nepieciešamās CO</w:t>
      </w:r>
      <w:r w:rsidR="00A047BA" w:rsidRPr="00361020">
        <w:rPr>
          <w:rFonts w:ascii="Times New Roman" w:hAnsi="Times New Roman" w:cs="Times New Roman"/>
          <w:sz w:val="24"/>
          <w:szCs w:val="24"/>
          <w:vertAlign w:val="superscript"/>
        </w:rPr>
        <w:t>2</w:t>
      </w:r>
      <w:r w:rsidR="00A047BA" w:rsidRPr="00361020">
        <w:rPr>
          <w:rFonts w:ascii="Times New Roman" w:hAnsi="Times New Roman" w:cs="Times New Roman"/>
          <w:sz w:val="24"/>
          <w:szCs w:val="24"/>
        </w:rPr>
        <w:t xml:space="preserve"> lazeriekārtas iepirkuma procedūra. Iesniegta iniciatīva Jēkabpils pilsētas pašvaldībā par zobārstniecības krēsla iegādi un aparātu iegādi uroloģijas pakalpojumu sniegšanai (artroskopiskai akmeņu likvidēšanai ar lāzera palīdzību). Ar pašvaldības lēmumu 2020.gada budžetā piešķirts finansējums zobārstniecības krēsla iegādei (ieplānoti 25 000 EUR) un uroloģisko iekārto līdzfinansējums (ieplānots 50 000EUR). </w:t>
      </w:r>
    </w:p>
    <w:p w14:paraId="01E8843E" w14:textId="711A557B" w:rsidR="00253A19" w:rsidRPr="00361020" w:rsidRDefault="00253A19" w:rsidP="00913F7D">
      <w:pPr>
        <w:widowControl w:val="0"/>
        <w:suppressAutoHyphens/>
        <w:spacing w:after="0" w:line="360" w:lineRule="auto"/>
        <w:ind w:firstLine="567"/>
        <w:contextualSpacing/>
        <w:jc w:val="both"/>
        <w:rPr>
          <w:rFonts w:ascii="Times New Roman" w:hAnsi="Times New Roman" w:cs="Times New Roman"/>
          <w:color w:val="333333"/>
          <w:sz w:val="24"/>
          <w:szCs w:val="24"/>
        </w:rPr>
      </w:pPr>
      <w:r w:rsidRPr="00361020">
        <w:rPr>
          <w:rFonts w:ascii="Times New Roman" w:hAnsi="Times New Roman" w:cs="Times New Roman"/>
          <w:color w:val="333333"/>
          <w:sz w:val="24"/>
          <w:szCs w:val="24"/>
        </w:rPr>
        <w:t xml:space="preserve">Slimnīcas vadība ilgtermiņā plāno par zinātniski pētnieciskā darba </w:t>
      </w:r>
      <w:r w:rsidR="001C098F" w:rsidRPr="00361020">
        <w:rPr>
          <w:rFonts w:ascii="Times New Roman" w:hAnsi="Times New Roman" w:cs="Times New Roman"/>
          <w:color w:val="333333"/>
          <w:sz w:val="24"/>
          <w:szCs w:val="24"/>
        </w:rPr>
        <w:t>attīstību slimnīcā, kas šobrīd S</w:t>
      </w:r>
      <w:r w:rsidRPr="00361020">
        <w:rPr>
          <w:rFonts w:ascii="Times New Roman" w:hAnsi="Times New Roman" w:cs="Times New Roman"/>
          <w:color w:val="333333"/>
          <w:sz w:val="24"/>
          <w:szCs w:val="24"/>
        </w:rPr>
        <w:t>limnīcā netiek īstenot</w:t>
      </w:r>
      <w:r w:rsidR="00EA361D" w:rsidRPr="00361020">
        <w:rPr>
          <w:rFonts w:ascii="Times New Roman" w:hAnsi="Times New Roman" w:cs="Times New Roman"/>
          <w:color w:val="333333"/>
          <w:sz w:val="24"/>
          <w:szCs w:val="24"/>
        </w:rPr>
        <w:t>s, bet</w:t>
      </w:r>
      <w:r w:rsidRPr="00361020">
        <w:rPr>
          <w:rFonts w:ascii="Times New Roman" w:hAnsi="Times New Roman" w:cs="Times New Roman"/>
          <w:color w:val="333333"/>
          <w:sz w:val="24"/>
          <w:szCs w:val="24"/>
        </w:rPr>
        <w:t xml:space="preserve"> ir pozitīvi vērtējama </w:t>
      </w:r>
      <w:r w:rsidR="00EA361D" w:rsidRPr="00361020">
        <w:rPr>
          <w:rFonts w:ascii="Times New Roman" w:hAnsi="Times New Roman" w:cs="Times New Roman"/>
          <w:color w:val="333333"/>
          <w:sz w:val="24"/>
          <w:szCs w:val="24"/>
        </w:rPr>
        <w:t xml:space="preserve">Slimnīcas </w:t>
      </w:r>
      <w:r w:rsidRPr="00361020">
        <w:rPr>
          <w:rFonts w:ascii="Times New Roman" w:hAnsi="Times New Roman" w:cs="Times New Roman"/>
          <w:color w:val="333333"/>
          <w:sz w:val="24"/>
          <w:szCs w:val="24"/>
        </w:rPr>
        <w:t>attīstība</w:t>
      </w:r>
      <w:r w:rsidR="00EA361D" w:rsidRPr="00361020">
        <w:rPr>
          <w:rFonts w:ascii="Times New Roman" w:hAnsi="Times New Roman" w:cs="Times New Roman"/>
          <w:color w:val="333333"/>
          <w:sz w:val="24"/>
          <w:szCs w:val="24"/>
        </w:rPr>
        <w:t>i</w:t>
      </w:r>
      <w:r w:rsidRPr="00361020">
        <w:rPr>
          <w:rFonts w:ascii="Times New Roman" w:hAnsi="Times New Roman" w:cs="Times New Roman"/>
          <w:color w:val="333333"/>
          <w:sz w:val="24"/>
          <w:szCs w:val="24"/>
        </w:rPr>
        <w:t xml:space="preserve">, kas ilgtermiņā </w:t>
      </w:r>
      <w:r w:rsidR="00EA361D" w:rsidRPr="00361020">
        <w:rPr>
          <w:rFonts w:ascii="Times New Roman" w:hAnsi="Times New Roman" w:cs="Times New Roman"/>
          <w:color w:val="333333"/>
          <w:sz w:val="24"/>
          <w:szCs w:val="24"/>
        </w:rPr>
        <w:t xml:space="preserve">var </w:t>
      </w:r>
      <w:r w:rsidRPr="00361020">
        <w:rPr>
          <w:rFonts w:ascii="Times New Roman" w:hAnsi="Times New Roman" w:cs="Times New Roman"/>
          <w:color w:val="333333"/>
          <w:sz w:val="24"/>
          <w:szCs w:val="24"/>
        </w:rPr>
        <w:t>snie</w:t>
      </w:r>
      <w:r w:rsidR="00EA361D" w:rsidRPr="00361020">
        <w:rPr>
          <w:rFonts w:ascii="Times New Roman" w:hAnsi="Times New Roman" w:cs="Times New Roman"/>
          <w:color w:val="333333"/>
          <w:sz w:val="24"/>
          <w:szCs w:val="24"/>
        </w:rPr>
        <w:t>gt</w:t>
      </w:r>
      <w:r w:rsidRPr="00361020">
        <w:rPr>
          <w:rFonts w:ascii="Times New Roman" w:hAnsi="Times New Roman" w:cs="Times New Roman"/>
          <w:color w:val="333333"/>
          <w:sz w:val="24"/>
          <w:szCs w:val="24"/>
        </w:rPr>
        <w:t xml:space="preserve"> atzinību gan profesi</w:t>
      </w:r>
      <w:r w:rsidR="00904A22" w:rsidRPr="00361020">
        <w:rPr>
          <w:rFonts w:ascii="Times New Roman" w:hAnsi="Times New Roman" w:cs="Times New Roman"/>
          <w:color w:val="333333"/>
          <w:sz w:val="24"/>
          <w:szCs w:val="24"/>
        </w:rPr>
        <w:t>onāļu, gan iedzīvotāju vidū</w:t>
      </w:r>
      <w:r w:rsidR="00EA361D" w:rsidRPr="00361020">
        <w:rPr>
          <w:rFonts w:ascii="Times New Roman" w:hAnsi="Times New Roman" w:cs="Times New Roman"/>
          <w:color w:val="333333"/>
          <w:sz w:val="24"/>
          <w:szCs w:val="24"/>
        </w:rPr>
        <w:t>.</w:t>
      </w:r>
      <w:r w:rsidRPr="00361020">
        <w:rPr>
          <w:rFonts w:ascii="Times New Roman" w:hAnsi="Times New Roman" w:cs="Times New Roman"/>
          <w:color w:val="333333"/>
          <w:sz w:val="24"/>
          <w:szCs w:val="24"/>
        </w:rPr>
        <w:t xml:space="preserve"> </w:t>
      </w:r>
      <w:r w:rsidR="009A2CF4" w:rsidRPr="00361020">
        <w:rPr>
          <w:rFonts w:ascii="Times New Roman" w:hAnsi="Times New Roman" w:cs="Times New Roman"/>
          <w:color w:val="333333"/>
          <w:sz w:val="24"/>
          <w:szCs w:val="24"/>
        </w:rPr>
        <w:t>Pētnieciskais darbs</w:t>
      </w:r>
      <w:r w:rsidRPr="00361020">
        <w:rPr>
          <w:rFonts w:ascii="Times New Roman" w:hAnsi="Times New Roman" w:cs="Times New Roman"/>
          <w:color w:val="333333"/>
          <w:sz w:val="24"/>
          <w:szCs w:val="24"/>
        </w:rPr>
        <w:t xml:space="preserve"> </w:t>
      </w:r>
      <w:r w:rsidR="00904A22" w:rsidRPr="00361020">
        <w:rPr>
          <w:rFonts w:ascii="Times New Roman" w:hAnsi="Times New Roman" w:cs="Times New Roman"/>
          <w:color w:val="333333"/>
          <w:sz w:val="24"/>
          <w:szCs w:val="24"/>
        </w:rPr>
        <w:t xml:space="preserve">norāda uz </w:t>
      </w:r>
      <w:r w:rsidRPr="00361020">
        <w:rPr>
          <w:rFonts w:ascii="Times New Roman" w:hAnsi="Times New Roman" w:cs="Times New Roman"/>
          <w:color w:val="333333"/>
          <w:sz w:val="24"/>
          <w:szCs w:val="24"/>
        </w:rPr>
        <w:t>slimnīcas ieinteresētību attīstībā, kā arī sniedz speciālistiem iespēju veikt zinātniskos darbu</w:t>
      </w:r>
      <w:r w:rsidR="00904A22" w:rsidRPr="00361020">
        <w:rPr>
          <w:rFonts w:ascii="Times New Roman" w:hAnsi="Times New Roman" w:cs="Times New Roman"/>
          <w:color w:val="333333"/>
          <w:sz w:val="24"/>
          <w:szCs w:val="24"/>
        </w:rPr>
        <w:t xml:space="preserve">s un pilnveidot savas zināšanas un </w:t>
      </w:r>
      <w:r w:rsidRPr="00361020">
        <w:rPr>
          <w:rFonts w:ascii="Times New Roman" w:hAnsi="Times New Roman" w:cs="Times New Roman"/>
          <w:color w:val="333333"/>
          <w:sz w:val="24"/>
          <w:szCs w:val="24"/>
        </w:rPr>
        <w:t>prasmes</w:t>
      </w:r>
      <w:r w:rsidR="00904A22" w:rsidRPr="00361020">
        <w:rPr>
          <w:rFonts w:ascii="Times New Roman" w:hAnsi="Times New Roman" w:cs="Times New Roman"/>
          <w:color w:val="333333"/>
          <w:sz w:val="24"/>
          <w:szCs w:val="24"/>
        </w:rPr>
        <w:t xml:space="preserve"> –  </w:t>
      </w:r>
      <w:r w:rsidRPr="00361020">
        <w:rPr>
          <w:rFonts w:ascii="Times New Roman" w:hAnsi="Times New Roman" w:cs="Times New Roman"/>
          <w:color w:val="333333"/>
          <w:sz w:val="24"/>
          <w:szCs w:val="24"/>
        </w:rPr>
        <w:t xml:space="preserve"> gatavot zi</w:t>
      </w:r>
      <w:r w:rsidR="00904A22" w:rsidRPr="00361020">
        <w:rPr>
          <w:rFonts w:ascii="Times New Roman" w:hAnsi="Times New Roman" w:cs="Times New Roman"/>
          <w:color w:val="333333"/>
          <w:sz w:val="24"/>
          <w:szCs w:val="24"/>
        </w:rPr>
        <w:t>nātniskos rakstus un publikācijas</w:t>
      </w:r>
      <w:r w:rsidRPr="00361020">
        <w:rPr>
          <w:rFonts w:ascii="Times New Roman" w:hAnsi="Times New Roman" w:cs="Times New Roman"/>
          <w:color w:val="333333"/>
          <w:sz w:val="24"/>
          <w:szCs w:val="24"/>
        </w:rPr>
        <w:t xml:space="preserve"> zinātniskos žurnālos, avīzēs un Interneta vietnēs</w:t>
      </w:r>
      <w:r w:rsidR="001C098F" w:rsidRPr="00361020">
        <w:rPr>
          <w:rFonts w:ascii="Times New Roman" w:hAnsi="Times New Roman" w:cs="Times New Roman"/>
          <w:color w:val="333333"/>
          <w:sz w:val="24"/>
          <w:szCs w:val="24"/>
        </w:rPr>
        <w:t>.</w:t>
      </w:r>
      <w:r w:rsidR="000459F7" w:rsidRPr="00361020">
        <w:rPr>
          <w:rFonts w:ascii="Times New Roman" w:hAnsi="Times New Roman" w:cs="Times New Roman"/>
          <w:color w:val="333333"/>
          <w:sz w:val="24"/>
          <w:szCs w:val="24"/>
        </w:rPr>
        <w:t xml:space="preserve"> </w:t>
      </w:r>
      <w:r w:rsidR="000459F7" w:rsidRPr="00361020">
        <w:rPr>
          <w:rFonts w:ascii="Times New Roman" w:eastAsia="Calibri" w:hAnsi="Times New Roman" w:cs="Times New Roman"/>
          <w:color w:val="000000"/>
          <w:sz w:val="24"/>
          <w:szCs w:val="24"/>
        </w:rPr>
        <w:t xml:space="preserve">Kapitālsabiedrība ar Latvijas universitāti veiksmīgi uzsākusi un turpina sadarbības projekta “H.pylori </w:t>
      </w:r>
      <w:r w:rsidR="000459F7" w:rsidRPr="00361020">
        <w:rPr>
          <w:rFonts w:ascii="Times New Roman" w:eastAsia="Calibri" w:hAnsi="Times New Roman" w:cs="Times New Roman"/>
          <w:color w:val="000000"/>
          <w:sz w:val="24"/>
          <w:szCs w:val="24"/>
        </w:rPr>
        <w:lastRenderedPageBreak/>
        <w:t>eradikācijas shēmas optimizācijas masveida kuņģa vēža prevencijas pasākumiem” īstenošanu. Minētā sadarbība veicina zinātniskās jomas attīstību ne tikai slimnīcā, bet arī visā reģionā.</w:t>
      </w:r>
    </w:p>
    <w:p w14:paraId="5025F359" w14:textId="77777777" w:rsidR="001C098F" w:rsidRPr="00361020" w:rsidRDefault="001C098F" w:rsidP="00913F7D">
      <w:pPr>
        <w:suppressAutoHyphens/>
        <w:snapToGrid w:val="0"/>
        <w:spacing w:after="0" w:line="360" w:lineRule="auto"/>
        <w:ind w:firstLine="567"/>
        <w:rPr>
          <w:rFonts w:ascii="Times New Roman" w:hAnsi="Times New Roman" w:cs="Times New Roman"/>
          <w:color w:val="333333"/>
          <w:sz w:val="24"/>
          <w:szCs w:val="24"/>
        </w:rPr>
      </w:pPr>
      <w:r w:rsidRPr="00361020">
        <w:rPr>
          <w:rFonts w:ascii="Times New Roman" w:hAnsi="Times New Roman" w:cs="Times New Roman"/>
          <w:color w:val="333333"/>
          <w:sz w:val="24"/>
          <w:szCs w:val="24"/>
        </w:rPr>
        <w:t>Lai piesaistītu jaunus speciālistus, iepazīstinātu ar Slimnīcas un Jēkabpils pilsētas vidi, priekšrocībām dzīvot sakoptā un zaļā teritorijā un strādāt uz pārmaiņām un inovācijām orientētā medicīnas iestādē, tika noslēgti līgumi</w:t>
      </w:r>
      <w:r w:rsidR="00253A19" w:rsidRPr="00361020">
        <w:rPr>
          <w:rFonts w:ascii="Times New Roman" w:hAnsi="Times New Roman" w:cs="Times New Roman"/>
          <w:color w:val="333333"/>
          <w:sz w:val="24"/>
          <w:szCs w:val="24"/>
        </w:rPr>
        <w:t xml:space="preserve"> par studentu praksēm</w:t>
      </w:r>
      <w:r w:rsidRPr="00361020">
        <w:rPr>
          <w:rFonts w:ascii="Times New Roman" w:hAnsi="Times New Roman" w:cs="Times New Roman"/>
          <w:color w:val="333333"/>
          <w:sz w:val="24"/>
          <w:szCs w:val="24"/>
        </w:rPr>
        <w:t xml:space="preserve"> ar</w:t>
      </w:r>
      <w:r w:rsidR="00253A19" w:rsidRPr="00361020">
        <w:rPr>
          <w:rFonts w:ascii="Times New Roman" w:hAnsi="Times New Roman" w:cs="Times New Roman"/>
          <w:color w:val="333333"/>
          <w:sz w:val="24"/>
          <w:szCs w:val="24"/>
        </w:rPr>
        <w:t>:</w:t>
      </w:r>
    </w:p>
    <w:p w14:paraId="5AF57958" w14:textId="77777777" w:rsidR="001C098F" w:rsidRPr="00361020" w:rsidRDefault="00253A19" w:rsidP="007022D5">
      <w:pPr>
        <w:pStyle w:val="ListParagraph"/>
        <w:numPr>
          <w:ilvl w:val="0"/>
          <w:numId w:val="23"/>
        </w:numPr>
        <w:suppressAutoHyphens/>
        <w:snapToGrid w:val="0"/>
        <w:spacing w:after="0" w:line="360" w:lineRule="auto"/>
        <w:rPr>
          <w:rFonts w:ascii="Times New Roman" w:hAnsi="Times New Roman" w:cs="Times New Roman"/>
          <w:sz w:val="24"/>
          <w:szCs w:val="24"/>
        </w:rPr>
      </w:pPr>
      <w:r w:rsidRPr="00361020">
        <w:rPr>
          <w:rFonts w:ascii="Times New Roman" w:hAnsi="Times New Roman" w:cs="Times New Roman"/>
          <w:color w:val="333333"/>
          <w:sz w:val="24"/>
          <w:szCs w:val="24"/>
        </w:rPr>
        <w:t>Latvijas Universitāti (LU) - par studējošo prakses vietu nodrošināšanu un organizēšanu (medicīnas fakultātes studentiem)</w:t>
      </w:r>
    </w:p>
    <w:p w14:paraId="163D17E9" w14:textId="511E613F" w:rsidR="001C098F" w:rsidRPr="008B03FA" w:rsidRDefault="00253A19" w:rsidP="007022D5">
      <w:pPr>
        <w:pStyle w:val="ListParagraph"/>
        <w:numPr>
          <w:ilvl w:val="0"/>
          <w:numId w:val="23"/>
        </w:numPr>
        <w:suppressAutoHyphens/>
        <w:snapToGrid w:val="0"/>
        <w:spacing w:after="0" w:line="360" w:lineRule="auto"/>
        <w:rPr>
          <w:rFonts w:ascii="Times New Roman" w:hAnsi="Times New Roman" w:cs="Times New Roman"/>
          <w:sz w:val="24"/>
          <w:szCs w:val="24"/>
        </w:rPr>
      </w:pPr>
      <w:r w:rsidRPr="00361020">
        <w:rPr>
          <w:rFonts w:ascii="Times New Roman" w:hAnsi="Times New Roman" w:cs="Times New Roman"/>
          <w:color w:val="333333"/>
          <w:sz w:val="24"/>
          <w:szCs w:val="24"/>
        </w:rPr>
        <w:t xml:space="preserve"> </w:t>
      </w:r>
      <w:r w:rsidRPr="008B03FA">
        <w:rPr>
          <w:rFonts w:ascii="Times New Roman" w:hAnsi="Times New Roman" w:cs="Times New Roman"/>
          <w:color w:val="333333"/>
          <w:sz w:val="24"/>
          <w:szCs w:val="24"/>
        </w:rPr>
        <w:t>LU P.Stradiņa medicīnas kole</w:t>
      </w:r>
      <w:r w:rsidR="00C50E4B" w:rsidRPr="008B03FA">
        <w:rPr>
          <w:rFonts w:ascii="Times New Roman" w:hAnsi="Times New Roman" w:cs="Times New Roman"/>
          <w:color w:val="333333"/>
          <w:sz w:val="24"/>
          <w:szCs w:val="24"/>
        </w:rPr>
        <w:t>d</w:t>
      </w:r>
      <w:r w:rsidRPr="008B03FA">
        <w:rPr>
          <w:rFonts w:ascii="Times New Roman" w:hAnsi="Times New Roman" w:cs="Times New Roman"/>
          <w:color w:val="333333"/>
          <w:sz w:val="24"/>
          <w:szCs w:val="24"/>
        </w:rPr>
        <w:t>žu (māsām, māsu palīgiem;</w:t>
      </w:r>
    </w:p>
    <w:p w14:paraId="40CB118C" w14:textId="77777777" w:rsidR="001C098F" w:rsidRPr="008B03FA" w:rsidRDefault="00253A19" w:rsidP="007022D5">
      <w:pPr>
        <w:pStyle w:val="ListParagraph"/>
        <w:numPr>
          <w:ilvl w:val="0"/>
          <w:numId w:val="23"/>
        </w:numPr>
        <w:suppressAutoHyphens/>
        <w:snapToGrid w:val="0"/>
        <w:spacing w:after="0" w:line="360" w:lineRule="auto"/>
        <w:rPr>
          <w:rFonts w:ascii="Times New Roman" w:hAnsi="Times New Roman" w:cs="Times New Roman"/>
          <w:sz w:val="24"/>
          <w:szCs w:val="24"/>
        </w:rPr>
      </w:pPr>
      <w:r w:rsidRPr="008B03FA">
        <w:rPr>
          <w:rFonts w:ascii="Times New Roman" w:hAnsi="Times New Roman" w:cs="Times New Roman"/>
          <w:color w:val="333333"/>
          <w:sz w:val="24"/>
          <w:szCs w:val="24"/>
        </w:rPr>
        <w:t xml:space="preserve"> LU Rīgas 1.medicīnas koledžu;</w:t>
      </w:r>
    </w:p>
    <w:p w14:paraId="496D01C6" w14:textId="77777777" w:rsidR="001C098F" w:rsidRPr="008B03FA" w:rsidRDefault="00253A19" w:rsidP="007022D5">
      <w:pPr>
        <w:pStyle w:val="ListParagraph"/>
        <w:numPr>
          <w:ilvl w:val="0"/>
          <w:numId w:val="23"/>
        </w:numPr>
        <w:suppressAutoHyphens/>
        <w:snapToGrid w:val="0"/>
        <w:spacing w:after="0" w:line="360" w:lineRule="auto"/>
        <w:rPr>
          <w:rFonts w:ascii="Times New Roman" w:hAnsi="Times New Roman" w:cs="Times New Roman"/>
          <w:sz w:val="24"/>
          <w:szCs w:val="24"/>
        </w:rPr>
      </w:pPr>
      <w:r w:rsidRPr="008B03FA">
        <w:rPr>
          <w:rFonts w:ascii="Times New Roman" w:hAnsi="Times New Roman" w:cs="Times New Roman"/>
          <w:color w:val="333333"/>
          <w:sz w:val="24"/>
          <w:szCs w:val="24"/>
        </w:rPr>
        <w:t>LU Rīgas Medicīnas koledžu.</w:t>
      </w:r>
    </w:p>
    <w:p w14:paraId="75E9E191" w14:textId="77777777" w:rsidR="001C098F" w:rsidRPr="00361020" w:rsidRDefault="00253A19" w:rsidP="007022D5">
      <w:pPr>
        <w:pStyle w:val="ListParagraph"/>
        <w:numPr>
          <w:ilvl w:val="0"/>
          <w:numId w:val="23"/>
        </w:numPr>
        <w:suppressAutoHyphens/>
        <w:snapToGrid w:val="0"/>
        <w:spacing w:after="0" w:line="360" w:lineRule="auto"/>
        <w:rPr>
          <w:rFonts w:ascii="Times New Roman" w:hAnsi="Times New Roman" w:cs="Times New Roman"/>
          <w:sz w:val="24"/>
          <w:szCs w:val="24"/>
        </w:rPr>
      </w:pPr>
      <w:r w:rsidRPr="008B03FA">
        <w:rPr>
          <w:rFonts w:ascii="Times New Roman" w:hAnsi="Times New Roman" w:cs="Times New Roman"/>
          <w:color w:val="333333"/>
          <w:sz w:val="24"/>
          <w:szCs w:val="24"/>
        </w:rPr>
        <w:t>Rīgas Stradiņa universitāti (RSU)</w:t>
      </w:r>
      <w:r w:rsidRPr="00361020">
        <w:rPr>
          <w:rFonts w:ascii="Times New Roman" w:hAnsi="Times New Roman" w:cs="Times New Roman"/>
          <w:sz w:val="24"/>
          <w:szCs w:val="24"/>
        </w:rPr>
        <w:br/>
      </w:r>
      <w:r w:rsidRPr="00361020">
        <w:rPr>
          <w:rFonts w:ascii="Times New Roman" w:hAnsi="Times New Roman" w:cs="Times New Roman"/>
          <w:color w:val="333333"/>
          <w:sz w:val="24"/>
          <w:szCs w:val="24"/>
        </w:rPr>
        <w:t>- līgums par profesionālās bakalauru studiju programmas "Māszinības", studējošo praksi;</w:t>
      </w:r>
      <w:r w:rsidRPr="00361020">
        <w:rPr>
          <w:rFonts w:ascii="Times New Roman" w:hAnsi="Times New Roman" w:cs="Times New Roman"/>
          <w:sz w:val="24"/>
          <w:szCs w:val="24"/>
        </w:rPr>
        <w:br/>
      </w:r>
      <w:r w:rsidRPr="00361020">
        <w:rPr>
          <w:rFonts w:ascii="Times New Roman" w:hAnsi="Times New Roman" w:cs="Times New Roman"/>
          <w:color w:val="333333"/>
          <w:sz w:val="24"/>
          <w:szCs w:val="24"/>
        </w:rPr>
        <w:t>- līgums par RSU Medicīnas fakultātes 2.līmeņa profesionālās studiju programmas "Medicīna"6.studiju gada klīnikā balstītas studējošo prakses organizācijā;</w:t>
      </w:r>
    </w:p>
    <w:p w14:paraId="287F734F" w14:textId="77777777" w:rsidR="001C098F" w:rsidRPr="00361020" w:rsidRDefault="00253A19" w:rsidP="007022D5">
      <w:pPr>
        <w:pStyle w:val="ListParagraph"/>
        <w:numPr>
          <w:ilvl w:val="0"/>
          <w:numId w:val="23"/>
        </w:numPr>
        <w:suppressAutoHyphens/>
        <w:snapToGrid w:val="0"/>
        <w:spacing w:after="0" w:line="360" w:lineRule="auto"/>
        <w:rPr>
          <w:rFonts w:ascii="Times New Roman" w:hAnsi="Times New Roman" w:cs="Times New Roman"/>
          <w:sz w:val="24"/>
          <w:szCs w:val="24"/>
        </w:rPr>
      </w:pPr>
      <w:r w:rsidRPr="00361020">
        <w:rPr>
          <w:rFonts w:ascii="Times New Roman" w:hAnsi="Times New Roman" w:cs="Times New Roman"/>
          <w:color w:val="333333"/>
          <w:sz w:val="24"/>
          <w:szCs w:val="24"/>
        </w:rPr>
        <w:t>RSU 4.medicīnas koledžu (māsām, māsu palīgiem, vecmātēm)</w:t>
      </w:r>
    </w:p>
    <w:p w14:paraId="3C776C73" w14:textId="77777777" w:rsidR="00253A19" w:rsidRPr="00361020" w:rsidRDefault="00253A19" w:rsidP="007022D5">
      <w:pPr>
        <w:pStyle w:val="ListParagraph"/>
        <w:numPr>
          <w:ilvl w:val="0"/>
          <w:numId w:val="23"/>
        </w:numPr>
        <w:suppressAutoHyphens/>
        <w:snapToGrid w:val="0"/>
        <w:spacing w:after="0" w:line="360" w:lineRule="auto"/>
        <w:rPr>
          <w:rFonts w:ascii="Times New Roman" w:hAnsi="Times New Roman" w:cs="Times New Roman"/>
          <w:sz w:val="24"/>
          <w:szCs w:val="24"/>
        </w:rPr>
      </w:pPr>
      <w:r w:rsidRPr="00361020">
        <w:rPr>
          <w:rFonts w:ascii="Times New Roman" w:hAnsi="Times New Roman" w:cs="Times New Roman"/>
          <w:color w:val="333333"/>
          <w:sz w:val="24"/>
          <w:szCs w:val="24"/>
        </w:rPr>
        <w:t xml:space="preserve"> Daugavpils Universitāti par sadarbību studējošo mācību un profesionālo kvalifikācijas prakšu organizēšanā</w:t>
      </w:r>
      <w:r w:rsidRPr="00361020">
        <w:rPr>
          <w:rFonts w:ascii="Times New Roman" w:hAnsi="Times New Roman" w:cs="Times New Roman"/>
          <w:sz w:val="24"/>
          <w:szCs w:val="24"/>
        </w:rPr>
        <w:t xml:space="preserve"> </w:t>
      </w:r>
    </w:p>
    <w:p w14:paraId="4C884DF2" w14:textId="77777777" w:rsidR="00665760" w:rsidRPr="00361020" w:rsidRDefault="00665760" w:rsidP="00665760">
      <w:pPr>
        <w:spacing w:after="0" w:line="360" w:lineRule="auto"/>
        <w:ind w:firstLine="720"/>
        <w:jc w:val="both"/>
        <w:rPr>
          <w:rFonts w:ascii="Times New Roman" w:hAnsi="Times New Roman" w:cs="Times New Roman"/>
          <w:b/>
          <w:sz w:val="24"/>
          <w:szCs w:val="24"/>
        </w:rPr>
      </w:pPr>
      <w:r w:rsidRPr="00361020">
        <w:rPr>
          <w:rFonts w:ascii="Times New Roman" w:eastAsia="Calibri" w:hAnsi="Times New Roman" w:cs="Times New Roman"/>
          <w:sz w:val="24"/>
          <w:szCs w:val="24"/>
        </w:rPr>
        <w:t xml:space="preserve">Ņemot vērā, ka šobrīd </w:t>
      </w:r>
      <w:r w:rsidR="005B0E08" w:rsidRPr="00361020">
        <w:rPr>
          <w:rFonts w:ascii="Times New Roman" w:eastAsia="Calibri" w:hAnsi="Times New Roman" w:cs="Times New Roman"/>
          <w:sz w:val="24"/>
          <w:szCs w:val="24"/>
        </w:rPr>
        <w:t>Kapitāl</w:t>
      </w:r>
      <w:r w:rsidRPr="00361020">
        <w:rPr>
          <w:rFonts w:ascii="Times New Roman" w:eastAsia="Calibri" w:hAnsi="Times New Roman" w:cs="Times New Roman"/>
          <w:sz w:val="24"/>
          <w:szCs w:val="24"/>
        </w:rPr>
        <w:t>sabiedrības galvenais ieņēmumu avots ir finansējums par valsts garantēto veselības aprūpes pakalpojumu sniegšanu un nodrošināšanu atbilstoši Veselības aprūpes finansēšanas likumam un Ministru kabineta 2018.gada 28.</w:t>
      </w:r>
      <w:r w:rsidR="00904A22" w:rsidRPr="00361020">
        <w:rPr>
          <w:rFonts w:ascii="Times New Roman" w:eastAsia="Calibri" w:hAnsi="Times New Roman" w:cs="Times New Roman"/>
          <w:sz w:val="24"/>
          <w:szCs w:val="24"/>
        </w:rPr>
        <w:t xml:space="preserve"> </w:t>
      </w:r>
      <w:r w:rsidRPr="00361020">
        <w:rPr>
          <w:rFonts w:ascii="Times New Roman" w:eastAsia="Calibri" w:hAnsi="Times New Roman" w:cs="Times New Roman"/>
          <w:sz w:val="24"/>
          <w:szCs w:val="24"/>
        </w:rPr>
        <w:t xml:space="preserve">augusta noteikumiem Nr.555 “Veselības aprūpes pakalpojumu organizēšanas un apmaksas kārtība”, tad </w:t>
      </w:r>
      <w:r w:rsidR="00A047BA" w:rsidRPr="00361020">
        <w:rPr>
          <w:rFonts w:ascii="Times New Roman" w:eastAsia="Calibri" w:hAnsi="Times New Roman" w:cs="Times New Roman"/>
          <w:sz w:val="24"/>
          <w:szCs w:val="24"/>
        </w:rPr>
        <w:t>Kapitāl</w:t>
      </w:r>
      <w:r w:rsidRPr="00361020">
        <w:rPr>
          <w:rFonts w:ascii="Times New Roman" w:eastAsia="Calibri" w:hAnsi="Times New Roman" w:cs="Times New Roman"/>
          <w:sz w:val="24"/>
          <w:szCs w:val="24"/>
        </w:rPr>
        <w:t>sabiedrības attīstības prognozes lielā mērā ietekmē politiskie procesi.</w:t>
      </w:r>
    </w:p>
    <w:p w14:paraId="24231269" w14:textId="77777777" w:rsidR="00665760" w:rsidRPr="00361020" w:rsidRDefault="00A047BA" w:rsidP="00A047BA">
      <w:pPr>
        <w:spacing w:after="0" w:line="360" w:lineRule="auto"/>
        <w:ind w:firstLine="720"/>
        <w:jc w:val="both"/>
        <w:rPr>
          <w:rFonts w:ascii="Times New Roman" w:hAnsi="Times New Roman" w:cs="Times New Roman"/>
          <w:sz w:val="24"/>
          <w:szCs w:val="24"/>
        </w:rPr>
      </w:pPr>
      <w:r w:rsidRPr="00361020">
        <w:rPr>
          <w:rFonts w:ascii="Times New Roman" w:hAnsi="Times New Roman" w:cs="Times New Roman"/>
          <w:sz w:val="24"/>
          <w:szCs w:val="24"/>
        </w:rPr>
        <w:t>Slimnīca aktīvi iesaistās ES  finansēto projektu piesaistei, lai</w:t>
      </w:r>
      <w:r w:rsidR="00665760" w:rsidRPr="00361020">
        <w:rPr>
          <w:rFonts w:ascii="Times New Roman" w:hAnsi="Times New Roman" w:cs="Times New Roman"/>
          <w:sz w:val="24"/>
          <w:szCs w:val="24"/>
        </w:rPr>
        <w:t xml:space="preserve"> uzlabot</w:t>
      </w:r>
      <w:r w:rsidRPr="00361020">
        <w:rPr>
          <w:rFonts w:ascii="Times New Roman" w:hAnsi="Times New Roman" w:cs="Times New Roman"/>
          <w:sz w:val="24"/>
          <w:szCs w:val="24"/>
        </w:rPr>
        <w:t>u</w:t>
      </w:r>
      <w:r w:rsidR="00665760" w:rsidRPr="00361020">
        <w:rPr>
          <w:rFonts w:ascii="Times New Roman" w:hAnsi="Times New Roman" w:cs="Times New Roman"/>
          <w:sz w:val="24"/>
          <w:szCs w:val="24"/>
        </w:rPr>
        <w:t xml:space="preserve"> veselības aprūpes pakalpojumu pieejamību, kvalitāti un izmaksu efektivitāti jo īpaši sociālās, teritoriālās atstumtības un nabadzības riskam pakļautajiem iedzīvotājiem, attīstot veselības aprūpes infrastruktūru Līvānu un Jēkabpils slimnīcā, veicot nepieciešamo medicīnas tehnoloģiju, aprīkojuma un inventāra iegādi un sekmējot atbilstošas vides veidošanu slimnīcas pacientiem un personālam, tādejādi uzlabojot kvalitatīvu veselības aprūpes pakalpojumu pieejamību.</w:t>
      </w:r>
    </w:p>
    <w:p w14:paraId="70860349" w14:textId="06AC2559" w:rsidR="00841B14" w:rsidRPr="00361020" w:rsidRDefault="00841B14" w:rsidP="00913F7D">
      <w:pPr>
        <w:suppressAutoHyphens/>
        <w:spacing w:after="0" w:line="360" w:lineRule="auto"/>
        <w:ind w:firstLine="567"/>
        <w:jc w:val="both"/>
        <w:rPr>
          <w:rFonts w:ascii="Times New Roman" w:hAnsi="Times New Roman" w:cs="Times New Roman"/>
          <w:color w:val="333333"/>
          <w:sz w:val="24"/>
          <w:szCs w:val="24"/>
        </w:rPr>
      </w:pPr>
      <w:r w:rsidRPr="008B03FA">
        <w:rPr>
          <w:rFonts w:ascii="Times New Roman" w:hAnsi="Times New Roman" w:cs="Times New Roman"/>
          <w:color w:val="333333"/>
          <w:sz w:val="24"/>
          <w:szCs w:val="24"/>
        </w:rPr>
        <w:t xml:space="preserve">Kapitālsabiedrībā </w:t>
      </w:r>
      <w:r w:rsidR="00A84A9D" w:rsidRPr="008B03FA">
        <w:rPr>
          <w:rFonts w:ascii="Times New Roman" w:hAnsi="Times New Roman" w:cs="Times New Roman"/>
          <w:color w:val="333333"/>
          <w:sz w:val="24"/>
          <w:szCs w:val="24"/>
        </w:rPr>
        <w:t>gadu no gada</w:t>
      </w:r>
      <w:r w:rsidRPr="008B03FA">
        <w:rPr>
          <w:rFonts w:ascii="Times New Roman" w:hAnsi="Times New Roman" w:cs="Times New Roman"/>
          <w:color w:val="333333"/>
          <w:sz w:val="24"/>
          <w:szCs w:val="24"/>
        </w:rPr>
        <w:t xml:space="preserve"> sekmīgi tiek īstenota labdarības akcija „Dzīvo vesels”, kuras in</w:t>
      </w:r>
      <w:r w:rsidR="00913F7D" w:rsidRPr="008B03FA">
        <w:rPr>
          <w:rFonts w:ascii="Times New Roman" w:hAnsi="Times New Roman" w:cs="Times New Roman"/>
          <w:color w:val="333333"/>
          <w:sz w:val="24"/>
          <w:szCs w:val="24"/>
        </w:rPr>
        <w:t>i</w:t>
      </w:r>
      <w:r w:rsidRPr="008B03FA">
        <w:rPr>
          <w:rFonts w:ascii="Times New Roman" w:hAnsi="Times New Roman" w:cs="Times New Roman"/>
          <w:color w:val="333333"/>
          <w:sz w:val="24"/>
          <w:szCs w:val="24"/>
        </w:rPr>
        <w:t>ciators ir Slimnīcā strādājošais traumatologs - ortopēds Kaspars Ūdris. Labdarības akcija tiek</w:t>
      </w:r>
      <w:r w:rsidRPr="00361020">
        <w:rPr>
          <w:rFonts w:ascii="Times New Roman" w:hAnsi="Times New Roman" w:cs="Times New Roman"/>
          <w:color w:val="333333"/>
          <w:sz w:val="24"/>
          <w:szCs w:val="24"/>
        </w:rPr>
        <w:t xml:space="preserve"> organizēta arvien plašākā mērogā – piesaistot </w:t>
      </w:r>
      <w:r w:rsidR="009A2CF4" w:rsidRPr="00361020">
        <w:rPr>
          <w:rFonts w:ascii="Times New Roman" w:hAnsi="Times New Roman" w:cs="Times New Roman"/>
          <w:color w:val="333333"/>
          <w:sz w:val="24"/>
          <w:szCs w:val="24"/>
        </w:rPr>
        <w:t xml:space="preserve">bezatlīdzības </w:t>
      </w:r>
      <w:r w:rsidRPr="00361020">
        <w:rPr>
          <w:rFonts w:ascii="Times New Roman" w:hAnsi="Times New Roman" w:cs="Times New Roman"/>
          <w:color w:val="333333"/>
          <w:sz w:val="24"/>
          <w:szCs w:val="24"/>
        </w:rPr>
        <w:t>brīvprātīgo piedalīšanos konsultantu un mācībspēku lomā ārzemju traumatologus – ortopēdus un ultrasonogrāfijas speciālistus (no Krievijas, Ukrainas un Lietuvas</w:t>
      </w:r>
      <w:r w:rsidR="00A84A9D" w:rsidRPr="00361020">
        <w:rPr>
          <w:rFonts w:ascii="Times New Roman" w:hAnsi="Times New Roman" w:cs="Times New Roman"/>
          <w:color w:val="333333"/>
          <w:sz w:val="24"/>
          <w:szCs w:val="24"/>
        </w:rPr>
        <w:t xml:space="preserve"> – izņēmums COVID19 pandēmijas laikā</w:t>
      </w:r>
      <w:r w:rsidRPr="00361020">
        <w:rPr>
          <w:rFonts w:ascii="Times New Roman" w:hAnsi="Times New Roman" w:cs="Times New Roman"/>
          <w:color w:val="333333"/>
          <w:sz w:val="24"/>
          <w:szCs w:val="24"/>
        </w:rPr>
        <w:t xml:space="preserve">). </w:t>
      </w:r>
    </w:p>
    <w:p w14:paraId="1E43304D" w14:textId="5A2941BD" w:rsidR="0029641C" w:rsidRPr="00361020" w:rsidRDefault="0029641C" w:rsidP="00913F7D">
      <w:pPr>
        <w:suppressAutoHyphens/>
        <w:spacing w:after="0" w:line="360" w:lineRule="auto"/>
        <w:ind w:firstLine="567"/>
        <w:jc w:val="both"/>
        <w:rPr>
          <w:rFonts w:ascii="Times New Roman" w:hAnsi="Times New Roman" w:cs="Times New Roman"/>
          <w:color w:val="333333"/>
          <w:sz w:val="24"/>
          <w:szCs w:val="24"/>
        </w:rPr>
      </w:pPr>
      <w:r w:rsidRPr="00361020">
        <w:rPr>
          <w:rFonts w:ascii="Times New Roman" w:hAnsi="Times New Roman" w:cs="Times New Roman"/>
          <w:color w:val="333333"/>
          <w:sz w:val="24"/>
          <w:szCs w:val="24"/>
        </w:rPr>
        <w:t xml:space="preserve">Kapitālsabiedrībai ir potenciālas iespējas attīstīt maksas pakalpojumus. Lai īstenotu šo mērķi, </w:t>
      </w:r>
      <w:r w:rsidR="009865C2" w:rsidRPr="00361020">
        <w:rPr>
          <w:rFonts w:ascii="Times New Roman" w:hAnsi="Times New Roman" w:cs="Times New Roman"/>
          <w:color w:val="333333"/>
          <w:sz w:val="24"/>
          <w:szCs w:val="24"/>
        </w:rPr>
        <w:t xml:space="preserve">tiek plānoti pasākumi, kā piesaistīt augsta līmeņa ārstniecības speciālistus. Kā viens no </w:t>
      </w:r>
      <w:r w:rsidR="009865C2" w:rsidRPr="00361020">
        <w:rPr>
          <w:rFonts w:ascii="Times New Roman" w:hAnsi="Times New Roman" w:cs="Times New Roman"/>
          <w:color w:val="333333"/>
          <w:sz w:val="24"/>
          <w:szCs w:val="24"/>
        </w:rPr>
        <w:lastRenderedPageBreak/>
        <w:t xml:space="preserve">priekšnosacījumiem, ko izvirza potenciālie jaunie speciālisti ir dzīvojamās platības nodrošināšana, kas ir jārisina sadarbībā ar Jēkabpils </w:t>
      </w:r>
      <w:r w:rsidR="00A84A9D" w:rsidRPr="00361020">
        <w:rPr>
          <w:rFonts w:ascii="Times New Roman" w:hAnsi="Times New Roman" w:cs="Times New Roman"/>
          <w:color w:val="333333"/>
          <w:sz w:val="24"/>
          <w:szCs w:val="24"/>
        </w:rPr>
        <w:t xml:space="preserve">novada </w:t>
      </w:r>
      <w:r w:rsidR="009865C2" w:rsidRPr="00361020">
        <w:rPr>
          <w:rFonts w:ascii="Times New Roman" w:hAnsi="Times New Roman" w:cs="Times New Roman"/>
          <w:color w:val="333333"/>
          <w:sz w:val="24"/>
          <w:szCs w:val="24"/>
        </w:rPr>
        <w:t>pašvaldību.</w:t>
      </w:r>
    </w:p>
    <w:p w14:paraId="17916C72" w14:textId="68931193" w:rsidR="009865C2" w:rsidRPr="00361020" w:rsidRDefault="009865C2" w:rsidP="00913F7D">
      <w:pPr>
        <w:suppressAutoHyphens/>
        <w:spacing w:after="0" w:line="360" w:lineRule="auto"/>
        <w:ind w:firstLine="567"/>
        <w:jc w:val="both"/>
        <w:rPr>
          <w:rFonts w:ascii="Times New Roman" w:hAnsi="Times New Roman" w:cs="Times New Roman"/>
          <w:color w:val="333333"/>
          <w:sz w:val="24"/>
          <w:szCs w:val="24"/>
        </w:rPr>
      </w:pPr>
      <w:r w:rsidRPr="00361020">
        <w:rPr>
          <w:rFonts w:ascii="Times New Roman" w:hAnsi="Times New Roman" w:cs="Times New Roman"/>
          <w:color w:val="333333"/>
          <w:sz w:val="24"/>
          <w:szCs w:val="24"/>
        </w:rPr>
        <w:t xml:space="preserve">Ņemot vērā valsts budžeta līdzekļu iespējamo pārdali starp pakalpojumu sniedzējiem rehabilitācijas, sociālās un paliatīvās aprūpes jomās, Slimnīcai ir iespēja attīstīt šos pakalpojumus, ja </w:t>
      </w:r>
      <w:r w:rsidRPr="008B03FA">
        <w:rPr>
          <w:rFonts w:ascii="Times New Roman" w:hAnsi="Times New Roman" w:cs="Times New Roman"/>
          <w:color w:val="333333"/>
          <w:sz w:val="24"/>
          <w:szCs w:val="24"/>
        </w:rPr>
        <w:t>izdosies piesaistīt attiecīgos speciālistus.</w:t>
      </w:r>
      <w:r w:rsidR="00A84A9D" w:rsidRPr="008B03FA">
        <w:rPr>
          <w:rFonts w:ascii="Times New Roman" w:hAnsi="Times New Roman" w:cs="Times New Roman"/>
          <w:color w:val="333333"/>
          <w:sz w:val="24"/>
          <w:szCs w:val="24"/>
        </w:rPr>
        <w:t xml:space="preserve"> Vērā ņemam ir sub</w:t>
      </w:r>
      <w:r w:rsidR="00C50E4B" w:rsidRPr="008B03FA">
        <w:rPr>
          <w:rFonts w:ascii="Times New Roman" w:hAnsi="Times New Roman" w:cs="Times New Roman"/>
          <w:color w:val="333333"/>
          <w:sz w:val="24"/>
          <w:szCs w:val="24"/>
        </w:rPr>
        <w:t>a</w:t>
      </w:r>
      <w:r w:rsidR="00A84A9D" w:rsidRPr="008B03FA">
        <w:rPr>
          <w:rFonts w:ascii="Times New Roman" w:hAnsi="Times New Roman" w:cs="Times New Roman"/>
          <w:color w:val="333333"/>
          <w:sz w:val="24"/>
          <w:szCs w:val="24"/>
        </w:rPr>
        <w:t>kūtās rehabilitācijas nodaļas darba</w:t>
      </w:r>
      <w:r w:rsidR="00A84A9D" w:rsidRPr="00361020">
        <w:rPr>
          <w:rFonts w:ascii="Times New Roman" w:hAnsi="Times New Roman" w:cs="Times New Roman"/>
          <w:color w:val="333333"/>
          <w:sz w:val="24"/>
          <w:szCs w:val="24"/>
        </w:rPr>
        <w:t xml:space="preserve"> uzsākšana 2023.gada 1.septembrī.</w:t>
      </w:r>
    </w:p>
    <w:p w14:paraId="026C49B0" w14:textId="77777777" w:rsidR="00B04F66" w:rsidRPr="00361020" w:rsidRDefault="00502444" w:rsidP="00904A22">
      <w:pPr>
        <w:spacing w:after="100" w:afterAutospacing="1" w:line="240" w:lineRule="auto"/>
        <w:jc w:val="center"/>
        <w:rPr>
          <w:rFonts w:ascii="Times New Roman" w:hAnsi="Times New Roman" w:cs="Times New Roman"/>
          <w:b/>
          <w:i/>
          <w:sz w:val="24"/>
          <w:szCs w:val="24"/>
        </w:rPr>
      </w:pPr>
      <w:r w:rsidRPr="00361020">
        <w:rPr>
          <w:rFonts w:ascii="Times New Roman" w:hAnsi="Times New Roman" w:cs="Times New Roman"/>
          <w:b/>
          <w:i/>
          <w:sz w:val="24"/>
          <w:szCs w:val="24"/>
        </w:rPr>
        <w:t>Slimnīcas vājās puses un iespējamie draudi</w:t>
      </w:r>
    </w:p>
    <w:p w14:paraId="0F539DBD" w14:textId="77777777" w:rsidR="00502444" w:rsidRPr="00361020" w:rsidRDefault="00502444" w:rsidP="00913F7D">
      <w:pPr>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 xml:space="preserve">Slimnīcas viena no būtiskākajām vājajām pusēm ir saistīta ar augsti kvalificēta ārstniecības / aprūpes personāla nodrošināšanu, kam pamatā ir cilvēkresursu trūkums darba tirgū, nekonkurētspējīgs atalgojums un emocionāli un fiziski smags darbs, jo Slimnīcā tiek nodrošināta veselības aprūpe salīdzinoši smagiem pacientiem atbilstoši </w:t>
      </w:r>
      <w:r w:rsidR="005B0E08" w:rsidRPr="00361020">
        <w:rPr>
          <w:rFonts w:ascii="Times New Roman" w:hAnsi="Times New Roman" w:cs="Times New Roman"/>
          <w:sz w:val="24"/>
          <w:szCs w:val="24"/>
        </w:rPr>
        <w:t xml:space="preserve">reģionālās </w:t>
      </w:r>
      <w:r w:rsidRPr="00361020">
        <w:rPr>
          <w:rFonts w:ascii="Times New Roman" w:hAnsi="Times New Roman" w:cs="Times New Roman"/>
          <w:sz w:val="24"/>
          <w:szCs w:val="24"/>
        </w:rPr>
        <w:t>slimnīcas profilam - kā rezultātā ir grūti novērst vērtīgu darbinieku aizplūšanu uz privāto sektoru. Nekonkurētspējīgs atalgojums t.sk. rada problēmas jaunu un gad</w:t>
      </w:r>
      <w:r w:rsidR="00955E91" w:rsidRPr="00361020">
        <w:rPr>
          <w:rFonts w:ascii="Times New Roman" w:hAnsi="Times New Roman" w:cs="Times New Roman"/>
          <w:sz w:val="24"/>
          <w:szCs w:val="24"/>
        </w:rPr>
        <w:t>os jaunu speciālistu piesaistē un neuzlabo personāla resursu problēmu.</w:t>
      </w:r>
    </w:p>
    <w:p w14:paraId="15D70301" w14:textId="54A288DD" w:rsidR="00665760" w:rsidRPr="00361020" w:rsidRDefault="00502444" w:rsidP="00913F7D">
      <w:pPr>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 xml:space="preserve">Līdz ar to Slimnīca meklē risinājumus, kā rast iespēju nodrošināt konkurētspējīgu atalgojumu, kas mudinātu jauniešus izvēlēties ārsta un māsas profesiju un pēc izglītības iegūšanas motivētu viņus strādāt Slimnīcā, </w:t>
      </w:r>
      <w:r w:rsidR="009A2CF4" w:rsidRPr="00361020">
        <w:rPr>
          <w:rFonts w:ascii="Times New Roman" w:hAnsi="Times New Roman" w:cs="Times New Roman"/>
          <w:sz w:val="24"/>
          <w:szCs w:val="24"/>
        </w:rPr>
        <w:t>kā arī</w:t>
      </w:r>
      <w:r w:rsidRPr="00361020">
        <w:rPr>
          <w:rFonts w:ascii="Times New Roman" w:hAnsi="Times New Roman" w:cs="Times New Roman"/>
          <w:sz w:val="24"/>
          <w:szCs w:val="24"/>
        </w:rPr>
        <w:t xml:space="preserve"> turpina darbu pie atalgojuma sistēmas sakārtošanas pēc taisnīguma un caurspīdīguma principiem - lai </w:t>
      </w:r>
      <w:r w:rsidR="009A2CF4" w:rsidRPr="00361020">
        <w:rPr>
          <w:rFonts w:ascii="Times New Roman" w:hAnsi="Times New Roman" w:cs="Times New Roman"/>
          <w:sz w:val="24"/>
          <w:szCs w:val="24"/>
        </w:rPr>
        <w:t>atalgojums</w:t>
      </w:r>
      <w:r w:rsidRPr="00361020">
        <w:rPr>
          <w:rFonts w:ascii="Times New Roman" w:hAnsi="Times New Roman" w:cs="Times New Roman"/>
          <w:sz w:val="24"/>
          <w:szCs w:val="24"/>
        </w:rPr>
        <w:t xml:space="preserve"> jebkurā personāla kategorijā būtu tieši proporcionāls darbinieka kompetencei, veicamā darba apjomam un kvalitātei.</w:t>
      </w:r>
      <w:r w:rsidR="00665760" w:rsidRPr="00361020">
        <w:rPr>
          <w:rFonts w:ascii="Times New Roman" w:hAnsi="Times New Roman" w:cs="Times New Roman"/>
          <w:sz w:val="24"/>
          <w:szCs w:val="24"/>
        </w:rPr>
        <w:t xml:space="preserve"> </w:t>
      </w:r>
    </w:p>
    <w:p w14:paraId="10AD2837" w14:textId="77777777" w:rsidR="00913F7D" w:rsidRDefault="00665760" w:rsidP="00913F7D">
      <w:pPr>
        <w:spacing w:after="0" w:line="360" w:lineRule="auto"/>
        <w:ind w:firstLine="567"/>
        <w:jc w:val="both"/>
        <w:rPr>
          <w:rFonts w:ascii="Times New Roman" w:eastAsia="Calibri" w:hAnsi="Times New Roman" w:cs="Times New Roman"/>
          <w:sz w:val="24"/>
          <w:szCs w:val="24"/>
        </w:rPr>
      </w:pPr>
      <w:r w:rsidRPr="00361020">
        <w:rPr>
          <w:rFonts w:ascii="Times New Roman" w:eastAsia="Calibri" w:hAnsi="Times New Roman" w:cs="Times New Roman"/>
          <w:sz w:val="24"/>
          <w:szCs w:val="24"/>
        </w:rPr>
        <w:t>Slimnīcai ilglaicīgā periodā jānodrošina konkurētspējīgu atalgojumu ārstniecības personām un ārstniecības atbalsta personām</w:t>
      </w:r>
      <w:r w:rsidR="00722F90" w:rsidRPr="00361020">
        <w:rPr>
          <w:rFonts w:ascii="Times New Roman" w:eastAsia="Calibri" w:hAnsi="Times New Roman" w:cs="Times New Roman"/>
          <w:sz w:val="24"/>
          <w:szCs w:val="24"/>
        </w:rPr>
        <w:t>.</w:t>
      </w:r>
      <w:r w:rsidRPr="00361020">
        <w:rPr>
          <w:rFonts w:ascii="Times New Roman" w:eastAsia="Calibri" w:hAnsi="Times New Roman" w:cs="Times New Roman"/>
          <w:sz w:val="24"/>
          <w:szCs w:val="24"/>
        </w:rPr>
        <w:t xml:space="preserve"> Līdz ar to ir būtiski izvērtēt atalgojuma politiku vienlaicīgi nesamazinot konkurētspēju ar citām ārstniecības iestādēm, gluži pretēji, to padarot pievilcīgāku.</w:t>
      </w:r>
    </w:p>
    <w:p w14:paraId="2E3E8557" w14:textId="77777777" w:rsidR="00913F7D" w:rsidRDefault="00C42FD3" w:rsidP="00913F7D">
      <w:pPr>
        <w:spacing w:after="0" w:line="360" w:lineRule="auto"/>
        <w:ind w:firstLine="567"/>
        <w:jc w:val="both"/>
        <w:rPr>
          <w:rFonts w:ascii="Times New Roman" w:hAnsi="Times New Roman" w:cs="Times New Roman"/>
          <w:color w:val="FF0000"/>
          <w:sz w:val="24"/>
          <w:szCs w:val="24"/>
        </w:rPr>
      </w:pPr>
      <w:r w:rsidRPr="00361020">
        <w:rPr>
          <w:rFonts w:ascii="Times New Roman" w:eastAsia="Calibri" w:hAnsi="Times New Roman" w:cs="Times New Roman"/>
          <w:sz w:val="24"/>
          <w:szCs w:val="24"/>
        </w:rPr>
        <w:t>Pieaugošas kvalitātes prasības uz konkrētiem pakalpojumiem, kā arī jaunu prasību izvirzīšana no valsts institūciju puses bez finansiāla seguma un ar to saistītais administratīvais slogs, norāda uz nepieciešamību uzraudzīt un pilnveidot ārstniecības procesus un ārstniecības pakalpojumu dokumentu sagatavošanu.</w:t>
      </w:r>
      <w:r w:rsidR="00F37F91" w:rsidRPr="00361020">
        <w:rPr>
          <w:rFonts w:ascii="Times New Roman" w:hAnsi="Times New Roman" w:cs="Times New Roman"/>
          <w:color w:val="FF0000"/>
          <w:sz w:val="24"/>
          <w:szCs w:val="24"/>
        </w:rPr>
        <w:t xml:space="preserve"> </w:t>
      </w:r>
    </w:p>
    <w:p w14:paraId="10C342BB" w14:textId="77777777" w:rsidR="00913F7D" w:rsidRDefault="00665760" w:rsidP="00913F7D">
      <w:pPr>
        <w:spacing w:after="0" w:line="360" w:lineRule="auto"/>
        <w:ind w:firstLine="567"/>
        <w:jc w:val="both"/>
        <w:rPr>
          <w:rFonts w:ascii="Times New Roman" w:eastAsia="Calibri" w:hAnsi="Times New Roman" w:cs="Times New Roman"/>
          <w:sz w:val="24"/>
          <w:szCs w:val="24"/>
        </w:rPr>
      </w:pPr>
      <w:r w:rsidRPr="00361020">
        <w:rPr>
          <w:rFonts w:ascii="Times New Roman" w:hAnsi="Times New Roman" w:cs="Times New Roman"/>
          <w:sz w:val="24"/>
          <w:szCs w:val="24"/>
        </w:rPr>
        <w:t>Savukārt, lai mazinātu ārējos draudus saistībā ar valsts finansējuma nepietiekamību un nekonsekvenci, Slimnīca komunicē ar NVD un pašvaldību ar sagatavotiem priekšlikumiem par veselības aprūpes pakalpojumu finansēšanas un samaksas kārtībā konstatētām problēmām un priekšlikumiem to risināšanai, lai nodrošinātu pacientiem pieejamus un kvalitatīvus veselības aprūpes pakalpojumus un Slimnīcai adekvātu samaksu par sniegtajiem pakalpojumiem.</w:t>
      </w:r>
    </w:p>
    <w:p w14:paraId="0D331B06" w14:textId="2DE3B702" w:rsidR="00665760" w:rsidRPr="00361020" w:rsidRDefault="00665760" w:rsidP="00913F7D">
      <w:pPr>
        <w:spacing w:after="0" w:line="360" w:lineRule="auto"/>
        <w:ind w:firstLine="567"/>
        <w:jc w:val="both"/>
        <w:rPr>
          <w:rFonts w:ascii="Times New Roman" w:eastAsia="Calibri" w:hAnsi="Times New Roman" w:cs="Times New Roman"/>
          <w:sz w:val="24"/>
          <w:szCs w:val="24"/>
        </w:rPr>
      </w:pPr>
      <w:r w:rsidRPr="00361020">
        <w:rPr>
          <w:rFonts w:ascii="Times New Roman" w:eastAsia="Calibri" w:hAnsi="Times New Roman" w:cs="Times New Roman"/>
          <w:sz w:val="24"/>
          <w:szCs w:val="24"/>
        </w:rPr>
        <w:t xml:space="preserve">Veselības ministrijas plāni attiecībā uz slimnīcu kartējuma caurskatīšanu uz 2021.gadu, var </w:t>
      </w:r>
      <w:r w:rsidRPr="008B03FA">
        <w:rPr>
          <w:rFonts w:ascii="Times New Roman" w:eastAsia="Calibri" w:hAnsi="Times New Roman" w:cs="Times New Roman"/>
          <w:sz w:val="24"/>
          <w:szCs w:val="24"/>
        </w:rPr>
        <w:t>ietekmēt Sabiedrību, bet līdz kartējuma caurskatīšanai Sabiedrībai jāveic darbības fina</w:t>
      </w:r>
      <w:r w:rsidR="00913F7D" w:rsidRPr="008B03FA">
        <w:rPr>
          <w:rFonts w:ascii="Times New Roman" w:eastAsia="Calibri" w:hAnsi="Times New Roman" w:cs="Times New Roman"/>
          <w:sz w:val="24"/>
          <w:szCs w:val="24"/>
        </w:rPr>
        <w:t>n</w:t>
      </w:r>
      <w:r w:rsidRPr="008B03FA">
        <w:rPr>
          <w:rFonts w:ascii="Times New Roman" w:eastAsia="Calibri" w:hAnsi="Times New Roman" w:cs="Times New Roman"/>
          <w:sz w:val="24"/>
          <w:szCs w:val="24"/>
        </w:rPr>
        <w:t>siālās</w:t>
      </w:r>
      <w:r w:rsidRPr="00361020">
        <w:rPr>
          <w:rFonts w:ascii="Times New Roman" w:eastAsia="Calibri" w:hAnsi="Times New Roman" w:cs="Times New Roman"/>
          <w:sz w:val="24"/>
          <w:szCs w:val="24"/>
        </w:rPr>
        <w:t xml:space="preserve"> stabilitātes uzlabošanai un secīgi pakalpojumu attīstībā, kas nodrošinās ienākumu palielināšanos un konkurētspējas uzlabošanos. </w:t>
      </w:r>
    </w:p>
    <w:p w14:paraId="7CA0638F" w14:textId="14B367C7" w:rsidR="00955E91" w:rsidRPr="00361020" w:rsidRDefault="00955E91" w:rsidP="00913F7D">
      <w:pPr>
        <w:spacing w:after="0" w:line="360" w:lineRule="auto"/>
        <w:ind w:firstLine="567"/>
        <w:jc w:val="both"/>
        <w:rPr>
          <w:rFonts w:ascii="Times New Roman" w:eastAsia="Calibri" w:hAnsi="Times New Roman" w:cs="Times New Roman"/>
          <w:sz w:val="24"/>
          <w:szCs w:val="24"/>
        </w:rPr>
      </w:pPr>
      <w:r w:rsidRPr="00361020">
        <w:rPr>
          <w:rFonts w:ascii="Times New Roman" w:eastAsia="Calibri" w:hAnsi="Times New Roman" w:cs="Times New Roman"/>
          <w:sz w:val="24"/>
          <w:szCs w:val="24"/>
        </w:rPr>
        <w:lastRenderedPageBreak/>
        <w:t xml:space="preserve">2020.gada martā </w:t>
      </w:r>
      <w:r w:rsidR="00722F90" w:rsidRPr="00361020">
        <w:rPr>
          <w:rFonts w:ascii="Times New Roman" w:eastAsia="Calibri" w:hAnsi="Times New Roman" w:cs="Times New Roman"/>
          <w:sz w:val="24"/>
          <w:szCs w:val="24"/>
        </w:rPr>
        <w:t xml:space="preserve">valstī </w:t>
      </w:r>
      <w:r w:rsidRPr="00361020">
        <w:rPr>
          <w:rFonts w:ascii="Times New Roman" w:eastAsia="Calibri" w:hAnsi="Times New Roman" w:cs="Times New Roman"/>
          <w:sz w:val="24"/>
          <w:szCs w:val="24"/>
        </w:rPr>
        <w:t xml:space="preserve">noteiktais ārkārtas stāvoklis sakarā ar pandēmijas izsludināšanu, </w:t>
      </w:r>
      <w:r w:rsidR="00EF4EDE" w:rsidRPr="00361020">
        <w:rPr>
          <w:rFonts w:ascii="Times New Roman" w:eastAsia="Calibri" w:hAnsi="Times New Roman" w:cs="Times New Roman"/>
          <w:sz w:val="24"/>
          <w:szCs w:val="24"/>
        </w:rPr>
        <w:t xml:space="preserve">radīja </w:t>
      </w:r>
      <w:r w:rsidRPr="00361020">
        <w:rPr>
          <w:rFonts w:ascii="Times New Roman" w:eastAsia="Calibri" w:hAnsi="Times New Roman" w:cs="Times New Roman"/>
          <w:sz w:val="24"/>
          <w:szCs w:val="24"/>
        </w:rPr>
        <w:t>un radīs būtisku ekonomikas lejupslīdi, kā arī palielina risku par pakalpojumu pieejamību ne ar Covid vīrusu saistītajos, tomēr iedzīvotājiem akūti nepieciešamajos pakalpojumu veidos</w:t>
      </w:r>
      <w:r w:rsidR="00EF4EDE" w:rsidRPr="00361020">
        <w:rPr>
          <w:rFonts w:ascii="Times New Roman" w:eastAsia="Calibri" w:hAnsi="Times New Roman" w:cs="Times New Roman"/>
          <w:sz w:val="24"/>
          <w:szCs w:val="24"/>
        </w:rPr>
        <w:t>.</w:t>
      </w:r>
    </w:p>
    <w:p w14:paraId="2FAEA05E" w14:textId="77777777" w:rsidR="003073D7" w:rsidRPr="00361020" w:rsidRDefault="00904A22" w:rsidP="00913F7D">
      <w:pPr>
        <w:spacing w:before="240" w:after="100" w:afterAutospacing="1" w:line="240" w:lineRule="auto"/>
        <w:jc w:val="both"/>
        <w:rPr>
          <w:rFonts w:ascii="Times New Roman" w:hAnsi="Times New Roman" w:cs="Times New Roman"/>
          <w:b/>
          <w:sz w:val="24"/>
          <w:szCs w:val="24"/>
        </w:rPr>
      </w:pPr>
      <w:r w:rsidRPr="00361020">
        <w:rPr>
          <w:rFonts w:ascii="Times New Roman" w:hAnsi="Times New Roman" w:cs="Times New Roman"/>
          <w:b/>
          <w:sz w:val="24"/>
          <w:szCs w:val="24"/>
        </w:rPr>
        <w:t>4.3</w:t>
      </w:r>
      <w:r w:rsidR="00764662" w:rsidRPr="00361020">
        <w:rPr>
          <w:rFonts w:ascii="Times New Roman" w:hAnsi="Times New Roman" w:cs="Times New Roman"/>
          <w:b/>
          <w:sz w:val="24"/>
          <w:szCs w:val="24"/>
        </w:rPr>
        <w:t>.</w:t>
      </w:r>
      <w:r w:rsidR="002502E8" w:rsidRPr="00361020">
        <w:rPr>
          <w:rFonts w:ascii="Times New Roman" w:hAnsi="Times New Roman" w:cs="Times New Roman"/>
          <w:b/>
          <w:sz w:val="24"/>
          <w:szCs w:val="24"/>
        </w:rPr>
        <w:t xml:space="preserve"> Veselības aprūpes pakalpojumu kvalitāti, pieejamību un efektivitāti ietekmējošo faktoru analīze</w:t>
      </w:r>
      <w:r w:rsidR="00764662" w:rsidRPr="00361020">
        <w:rPr>
          <w:rFonts w:ascii="Times New Roman" w:hAnsi="Times New Roman" w:cs="Times New Roman"/>
          <w:b/>
          <w:sz w:val="24"/>
          <w:szCs w:val="24"/>
        </w:rPr>
        <w:t xml:space="preserve"> </w:t>
      </w:r>
    </w:p>
    <w:p w14:paraId="788D156D" w14:textId="4FCA3DE1" w:rsidR="00F37F91" w:rsidRPr="00361020" w:rsidRDefault="000A64E9" w:rsidP="00913F7D">
      <w:p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Kapitālsabiedrība izvirzīt</w:t>
      </w:r>
      <w:r w:rsidR="00F37F91" w:rsidRPr="00361020">
        <w:rPr>
          <w:rFonts w:ascii="Times New Roman" w:hAnsi="Times New Roman" w:cs="Times New Roman"/>
          <w:sz w:val="24"/>
          <w:szCs w:val="24"/>
        </w:rPr>
        <w:t>o</w:t>
      </w:r>
      <w:r w:rsidRPr="00361020">
        <w:rPr>
          <w:rFonts w:ascii="Times New Roman" w:hAnsi="Times New Roman" w:cs="Times New Roman"/>
          <w:sz w:val="24"/>
          <w:szCs w:val="24"/>
        </w:rPr>
        <w:t xml:space="preserve"> stratēģisk</w:t>
      </w:r>
      <w:r w:rsidR="00F37F91" w:rsidRPr="00361020">
        <w:rPr>
          <w:rFonts w:ascii="Times New Roman" w:hAnsi="Times New Roman" w:cs="Times New Roman"/>
          <w:sz w:val="24"/>
          <w:szCs w:val="24"/>
        </w:rPr>
        <w:t>o mērķu</w:t>
      </w:r>
    </w:p>
    <w:p w14:paraId="577BF6E0" w14:textId="5A1F9F5F" w:rsidR="00F37F91" w:rsidRPr="00361020" w:rsidRDefault="00F37F91" w:rsidP="007022D5">
      <w:pPr>
        <w:pStyle w:val="ListParagraph"/>
        <w:numPr>
          <w:ilvl w:val="0"/>
          <w:numId w:val="43"/>
        </w:numPr>
        <w:spacing w:after="0" w:line="360" w:lineRule="auto"/>
        <w:ind w:left="714" w:hanging="357"/>
        <w:jc w:val="both"/>
        <w:rPr>
          <w:rFonts w:ascii="Times New Roman" w:eastAsia="Calibri" w:hAnsi="Times New Roman" w:cs="Times New Roman"/>
          <w:sz w:val="24"/>
          <w:szCs w:val="24"/>
          <w:lang w:eastAsia="x-none"/>
        </w:rPr>
      </w:pPr>
      <w:r w:rsidRPr="00361020">
        <w:rPr>
          <w:rFonts w:ascii="Times New Roman" w:eastAsia="Calibri" w:hAnsi="Times New Roman" w:cs="Times New Roman"/>
          <w:sz w:val="24"/>
          <w:szCs w:val="24"/>
          <w:lang w:eastAsia="x-none"/>
        </w:rPr>
        <w:t xml:space="preserve">Kvalitatīvas veselības aprūpes pieejamības un pilnveides nodrošināšana, atbilstošas infrastruktūras attīstība, veselības veicināšana un slimību profilakse, rehabilitācijas pakalpojumu pieejamība un attīstība, nodrošinot daudzprofilu neatliekamās medicīniskās palīdzības slimnīcas statusa saglabāšanu; </w:t>
      </w:r>
    </w:p>
    <w:p w14:paraId="49BAC804" w14:textId="384082C7" w:rsidR="00F37F91" w:rsidRPr="00361020" w:rsidRDefault="00F37F91" w:rsidP="007022D5">
      <w:pPr>
        <w:pStyle w:val="ListParagraph"/>
        <w:numPr>
          <w:ilvl w:val="0"/>
          <w:numId w:val="43"/>
        </w:numPr>
        <w:spacing w:after="0" w:line="360" w:lineRule="auto"/>
        <w:ind w:left="714" w:hanging="357"/>
        <w:jc w:val="both"/>
        <w:rPr>
          <w:rFonts w:ascii="Times New Roman" w:eastAsia="Calibri" w:hAnsi="Times New Roman" w:cs="Times New Roman"/>
          <w:sz w:val="24"/>
          <w:szCs w:val="24"/>
          <w:lang w:eastAsia="x-none"/>
        </w:rPr>
      </w:pPr>
      <w:r w:rsidRPr="00361020">
        <w:rPr>
          <w:rFonts w:ascii="Times New Roman" w:eastAsia="Calibri" w:hAnsi="Times New Roman" w:cs="Times New Roman"/>
          <w:sz w:val="24"/>
          <w:szCs w:val="24"/>
          <w:lang w:eastAsia="x-none"/>
        </w:rPr>
        <w:t>Veselības pakalpojumu sniegšanai nepieciešamās infrastruktūras uzlabošana un pakalpojumu klāstu pilnveidošana,</w:t>
      </w:r>
    </w:p>
    <w:p w14:paraId="594AF8D5" w14:textId="2E50E9B5" w:rsidR="000A64E9" w:rsidRPr="00361020" w:rsidRDefault="000A64E9" w:rsidP="00913F7D">
      <w:p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sasniegšanai ir noteikusi trīs darbības virzienus:</w:t>
      </w:r>
    </w:p>
    <w:p w14:paraId="2C38F68C" w14:textId="77777777" w:rsidR="000A64E9" w:rsidRPr="00361020" w:rsidRDefault="000A64E9" w:rsidP="002470CB">
      <w:pPr>
        <w:pStyle w:val="ListParagraph"/>
        <w:numPr>
          <w:ilvl w:val="0"/>
          <w:numId w:val="9"/>
        </w:numPr>
        <w:spacing w:after="120" w:line="360" w:lineRule="auto"/>
        <w:jc w:val="both"/>
        <w:rPr>
          <w:rFonts w:ascii="Times New Roman" w:hAnsi="Times New Roman" w:cs="Times New Roman"/>
          <w:sz w:val="24"/>
          <w:szCs w:val="24"/>
        </w:rPr>
      </w:pPr>
      <w:r w:rsidRPr="00361020">
        <w:rPr>
          <w:rFonts w:ascii="Times New Roman" w:hAnsi="Times New Roman" w:cs="Times New Roman"/>
          <w:sz w:val="24"/>
          <w:szCs w:val="24"/>
        </w:rPr>
        <w:t>VAP pieejamības uzlabošana;</w:t>
      </w:r>
    </w:p>
    <w:p w14:paraId="2057134E" w14:textId="77777777" w:rsidR="000A64E9" w:rsidRPr="00361020" w:rsidRDefault="000A64E9" w:rsidP="002470CB">
      <w:pPr>
        <w:pStyle w:val="ListParagraph"/>
        <w:numPr>
          <w:ilvl w:val="0"/>
          <w:numId w:val="9"/>
        </w:numPr>
        <w:spacing w:after="120" w:line="360" w:lineRule="auto"/>
        <w:jc w:val="both"/>
        <w:rPr>
          <w:rFonts w:ascii="Times New Roman" w:hAnsi="Times New Roman" w:cs="Times New Roman"/>
          <w:sz w:val="24"/>
          <w:szCs w:val="24"/>
        </w:rPr>
      </w:pPr>
      <w:r w:rsidRPr="00361020">
        <w:rPr>
          <w:rFonts w:ascii="Times New Roman" w:hAnsi="Times New Roman" w:cs="Times New Roman"/>
          <w:sz w:val="24"/>
          <w:szCs w:val="24"/>
        </w:rPr>
        <w:t>VAP plānošanas un sniegšanas efektivitātes paaugstināšana;</w:t>
      </w:r>
    </w:p>
    <w:p w14:paraId="478C64E3" w14:textId="77777777" w:rsidR="000A64E9" w:rsidRPr="00361020" w:rsidRDefault="000A64E9" w:rsidP="00913F7D">
      <w:pPr>
        <w:pStyle w:val="ListParagraph"/>
        <w:numPr>
          <w:ilvl w:val="0"/>
          <w:numId w:val="9"/>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Pacientu drošības un VAP kvalitātes nodrošināšana</w:t>
      </w:r>
    </w:p>
    <w:p w14:paraId="7007323A" w14:textId="3B71280F" w:rsidR="000A64E9" w:rsidRPr="00361020" w:rsidRDefault="000A64E9" w:rsidP="000A64E9">
      <w:pPr>
        <w:spacing w:after="120" w:line="360" w:lineRule="auto"/>
        <w:ind w:firstLine="360"/>
        <w:jc w:val="both"/>
        <w:rPr>
          <w:rFonts w:ascii="Times New Roman" w:hAnsi="Times New Roman" w:cs="Times New Roman"/>
          <w:sz w:val="24"/>
          <w:szCs w:val="24"/>
        </w:rPr>
      </w:pPr>
      <w:r w:rsidRPr="00361020">
        <w:rPr>
          <w:rFonts w:ascii="Times New Roman" w:hAnsi="Times New Roman" w:cs="Times New Roman"/>
          <w:sz w:val="24"/>
          <w:szCs w:val="24"/>
        </w:rPr>
        <w:t xml:space="preserve">Lai iegūtu izpratni par to kā Slimnīca strādā un kā darbs varētu tikt pilnveidots, </w:t>
      </w:r>
      <w:r w:rsidR="00722F90" w:rsidRPr="00361020">
        <w:rPr>
          <w:rFonts w:ascii="Times New Roman" w:hAnsi="Times New Roman" w:cs="Times New Roman"/>
          <w:sz w:val="24"/>
          <w:szCs w:val="24"/>
        </w:rPr>
        <w:t xml:space="preserve">lai </w:t>
      </w:r>
      <w:r w:rsidRPr="00361020">
        <w:rPr>
          <w:rFonts w:ascii="Times New Roman" w:hAnsi="Times New Roman" w:cs="Times New Roman"/>
          <w:sz w:val="24"/>
          <w:szCs w:val="24"/>
        </w:rPr>
        <w:t>uzskatāmi demonstrēt</w:t>
      </w:r>
      <w:r w:rsidR="00722F90" w:rsidRPr="00361020">
        <w:rPr>
          <w:rFonts w:ascii="Times New Roman" w:hAnsi="Times New Roman" w:cs="Times New Roman"/>
          <w:sz w:val="24"/>
          <w:szCs w:val="24"/>
        </w:rPr>
        <w:t>u</w:t>
      </w:r>
      <w:r w:rsidRPr="00361020">
        <w:rPr>
          <w:rFonts w:ascii="Times New Roman" w:hAnsi="Times New Roman" w:cs="Times New Roman"/>
          <w:sz w:val="24"/>
          <w:szCs w:val="24"/>
        </w:rPr>
        <w:t xml:space="preserve"> iestādes sasniegumus pacientiem, Kapitālsabiedrības īpašniekiem</w:t>
      </w:r>
      <w:r w:rsidR="00722F90" w:rsidRPr="00361020">
        <w:rPr>
          <w:rFonts w:ascii="Times New Roman" w:hAnsi="Times New Roman" w:cs="Times New Roman"/>
          <w:sz w:val="24"/>
          <w:szCs w:val="24"/>
        </w:rPr>
        <w:t xml:space="preserve"> un</w:t>
      </w:r>
      <w:r w:rsidRPr="00361020">
        <w:rPr>
          <w:rFonts w:ascii="Times New Roman" w:hAnsi="Times New Roman" w:cs="Times New Roman"/>
          <w:sz w:val="24"/>
          <w:szCs w:val="24"/>
        </w:rPr>
        <w:t xml:space="preserve"> sabiedrībai kopumā, Slimnīca katram darbības virzienam noteiks rezultatīvos rādītājus. </w:t>
      </w:r>
    </w:p>
    <w:p w14:paraId="3B8A384D" w14:textId="5E7FDFAC" w:rsidR="00841B14" w:rsidRPr="00361020" w:rsidRDefault="00841B14" w:rsidP="007022D5">
      <w:pPr>
        <w:pStyle w:val="ListParagraph"/>
        <w:numPr>
          <w:ilvl w:val="0"/>
          <w:numId w:val="24"/>
        </w:numPr>
        <w:spacing w:after="120" w:line="360" w:lineRule="auto"/>
        <w:jc w:val="both"/>
        <w:rPr>
          <w:rFonts w:ascii="Times New Roman" w:hAnsi="Times New Roman" w:cs="Times New Roman"/>
          <w:b/>
          <w:sz w:val="24"/>
          <w:szCs w:val="24"/>
        </w:rPr>
      </w:pPr>
      <w:r w:rsidRPr="00361020">
        <w:rPr>
          <w:rFonts w:ascii="Times New Roman" w:hAnsi="Times New Roman" w:cs="Times New Roman"/>
          <w:b/>
          <w:sz w:val="24"/>
          <w:szCs w:val="24"/>
        </w:rPr>
        <w:t xml:space="preserve">Faktori, kas </w:t>
      </w:r>
      <w:r w:rsidR="00764662" w:rsidRPr="00361020">
        <w:rPr>
          <w:rFonts w:ascii="Times New Roman" w:hAnsi="Times New Roman" w:cs="Times New Roman"/>
          <w:b/>
          <w:sz w:val="24"/>
          <w:szCs w:val="24"/>
        </w:rPr>
        <w:t>nodrošina</w:t>
      </w:r>
      <w:r w:rsidR="00764662" w:rsidRPr="00361020">
        <w:rPr>
          <w:rFonts w:ascii="Times New Roman" w:hAnsi="Times New Roman" w:cs="Times New Roman"/>
          <w:sz w:val="24"/>
          <w:szCs w:val="24"/>
        </w:rPr>
        <w:t xml:space="preserve"> </w:t>
      </w:r>
      <w:r w:rsidR="00764662" w:rsidRPr="00361020">
        <w:rPr>
          <w:rFonts w:ascii="Times New Roman" w:hAnsi="Times New Roman" w:cs="Times New Roman"/>
          <w:b/>
          <w:sz w:val="24"/>
          <w:szCs w:val="24"/>
        </w:rPr>
        <w:t>VAP pieejamības uzlabošanu</w:t>
      </w:r>
    </w:p>
    <w:p w14:paraId="409EB6CB" w14:textId="537FA77D" w:rsidR="00AE20E5" w:rsidRPr="00361020" w:rsidRDefault="006D6487" w:rsidP="00AE20E5">
      <w:pPr>
        <w:spacing w:after="120" w:line="360" w:lineRule="auto"/>
        <w:ind w:firstLine="720"/>
        <w:jc w:val="both"/>
        <w:rPr>
          <w:rFonts w:ascii="Times New Roman" w:hAnsi="Times New Roman" w:cs="Times New Roman"/>
          <w:sz w:val="24"/>
          <w:szCs w:val="24"/>
        </w:rPr>
      </w:pPr>
      <w:r w:rsidRPr="00361020">
        <w:rPr>
          <w:rFonts w:ascii="Times New Roman" w:hAnsi="Times New Roman" w:cs="Times New Roman"/>
          <w:sz w:val="24"/>
          <w:szCs w:val="24"/>
        </w:rPr>
        <w:t xml:space="preserve">Pakalpojumu pieejamība ir tieši atkarīga gan no ārējiem (piešķirtais valsts finansējums, pacientu materiālais stāvoklis un izglītības līmenis), gan no iekšējiem faktoriem (darba organizācijas jautājumi, personāla trūkums un kompetences līmenis). Ārējais faktors, kas būtiski ietekmē slimnīcas iespējas savlaicīgi plānot pietiekošu izmeklējumu un attiecīgo kompetenču speciālistu skaitu, lai spētu nodrošināt pēc iespējas lielāku pakalpojumu pieejamību, ir zemie pakalpojumu tarifi, kā arī tas, ka valsts piešķirtais finansējums gada laikā tiek vairākkārtīgi pārplānots, kas neļauj savlaicīgi gan īstermiņā, gan ilgtermiņā plānot darba apjomu. </w:t>
      </w:r>
      <w:r w:rsidR="00012410" w:rsidRPr="00361020">
        <w:rPr>
          <w:rFonts w:ascii="Times New Roman" w:hAnsi="Times New Roman" w:cs="Times New Roman"/>
          <w:sz w:val="24"/>
          <w:szCs w:val="24"/>
        </w:rPr>
        <w:t xml:space="preserve">Personāla trūkums, darbinieku darba vietas maiņa vai </w:t>
      </w:r>
      <w:r w:rsidR="00012410" w:rsidRPr="008B03FA">
        <w:rPr>
          <w:rFonts w:ascii="Times New Roman" w:hAnsi="Times New Roman" w:cs="Times New Roman"/>
          <w:sz w:val="24"/>
          <w:szCs w:val="24"/>
        </w:rPr>
        <w:t>aiziešana pensijā, it īpaši ārstu trūkums</w:t>
      </w:r>
      <w:r w:rsidR="00722F90" w:rsidRPr="008B03FA">
        <w:rPr>
          <w:rFonts w:ascii="Times New Roman" w:hAnsi="Times New Roman" w:cs="Times New Roman"/>
          <w:sz w:val="24"/>
          <w:szCs w:val="24"/>
        </w:rPr>
        <w:t>,</w:t>
      </w:r>
      <w:r w:rsidR="00012410" w:rsidRPr="008B03FA">
        <w:rPr>
          <w:rFonts w:ascii="Times New Roman" w:hAnsi="Times New Roman" w:cs="Times New Roman"/>
          <w:sz w:val="24"/>
          <w:szCs w:val="24"/>
        </w:rPr>
        <w:t xml:space="preserve"> ir viens no lielākajiem Kapitāl</w:t>
      </w:r>
      <w:r w:rsidR="00913F7D" w:rsidRPr="008B03FA">
        <w:rPr>
          <w:rFonts w:ascii="Times New Roman" w:hAnsi="Times New Roman" w:cs="Times New Roman"/>
          <w:sz w:val="24"/>
          <w:szCs w:val="24"/>
        </w:rPr>
        <w:t>s</w:t>
      </w:r>
      <w:r w:rsidR="00012410" w:rsidRPr="008B03FA">
        <w:rPr>
          <w:rFonts w:ascii="Times New Roman" w:hAnsi="Times New Roman" w:cs="Times New Roman"/>
          <w:sz w:val="24"/>
          <w:szCs w:val="24"/>
        </w:rPr>
        <w:t>abiedrības riskiem.</w:t>
      </w:r>
    </w:p>
    <w:p w14:paraId="23D754E7" w14:textId="77777777" w:rsidR="00012410" w:rsidRPr="00361020" w:rsidRDefault="006D6487" w:rsidP="00913F7D">
      <w:pPr>
        <w:spacing w:after="0" w:line="360" w:lineRule="auto"/>
        <w:ind w:firstLine="360"/>
        <w:jc w:val="both"/>
        <w:rPr>
          <w:rFonts w:ascii="Times New Roman" w:hAnsi="Times New Roman" w:cs="Times New Roman"/>
          <w:sz w:val="24"/>
          <w:szCs w:val="24"/>
        </w:rPr>
      </w:pPr>
      <w:r w:rsidRPr="00361020">
        <w:rPr>
          <w:rFonts w:ascii="Times New Roman" w:hAnsi="Times New Roman" w:cs="Times New Roman"/>
          <w:sz w:val="24"/>
          <w:szCs w:val="24"/>
        </w:rPr>
        <w:t>Savukārt pacientu apmierinātību ietekmē vairāki faktori, viens no galvenajiem - pakalpojuma pieejamība, kas bieži vien nav tieši atkarīga no Slimnīcas darbībām. Slimnīcas darbinieki</w:t>
      </w:r>
      <w:r w:rsidR="00AE20E5" w:rsidRPr="00361020">
        <w:rPr>
          <w:rFonts w:ascii="Times New Roman" w:hAnsi="Times New Roman" w:cs="Times New Roman"/>
          <w:sz w:val="24"/>
          <w:szCs w:val="24"/>
        </w:rPr>
        <w:t>em</w:t>
      </w:r>
      <w:r w:rsidRPr="00361020">
        <w:rPr>
          <w:rFonts w:ascii="Times New Roman" w:hAnsi="Times New Roman" w:cs="Times New Roman"/>
          <w:sz w:val="24"/>
          <w:szCs w:val="24"/>
        </w:rPr>
        <w:t xml:space="preserve"> pastāvīgi </w:t>
      </w:r>
      <w:r w:rsidR="00AE20E5" w:rsidRPr="00361020">
        <w:rPr>
          <w:rFonts w:ascii="Times New Roman" w:hAnsi="Times New Roman" w:cs="Times New Roman"/>
          <w:sz w:val="24"/>
          <w:szCs w:val="24"/>
        </w:rPr>
        <w:t>jā</w:t>
      </w:r>
      <w:r w:rsidRPr="00361020">
        <w:rPr>
          <w:rFonts w:ascii="Times New Roman" w:hAnsi="Times New Roman" w:cs="Times New Roman"/>
          <w:sz w:val="24"/>
          <w:szCs w:val="24"/>
        </w:rPr>
        <w:t>apzina aspektus, ka</w:t>
      </w:r>
      <w:r w:rsidR="00AE20E5" w:rsidRPr="00361020">
        <w:rPr>
          <w:rFonts w:ascii="Times New Roman" w:hAnsi="Times New Roman" w:cs="Times New Roman"/>
          <w:sz w:val="24"/>
          <w:szCs w:val="24"/>
        </w:rPr>
        <w:t>s</w:t>
      </w:r>
      <w:r w:rsidRPr="00361020">
        <w:rPr>
          <w:rFonts w:ascii="Times New Roman" w:hAnsi="Times New Roman" w:cs="Times New Roman"/>
          <w:sz w:val="24"/>
          <w:szCs w:val="24"/>
        </w:rPr>
        <w:t xml:space="preserve"> ietekmē pacienta apmierinātību un </w:t>
      </w:r>
      <w:r w:rsidR="00AE20E5" w:rsidRPr="00361020">
        <w:rPr>
          <w:rFonts w:ascii="Times New Roman" w:hAnsi="Times New Roman" w:cs="Times New Roman"/>
          <w:sz w:val="24"/>
          <w:szCs w:val="24"/>
        </w:rPr>
        <w:t>jā</w:t>
      </w:r>
      <w:r w:rsidRPr="00361020">
        <w:rPr>
          <w:rFonts w:ascii="Times New Roman" w:hAnsi="Times New Roman" w:cs="Times New Roman"/>
          <w:sz w:val="24"/>
          <w:szCs w:val="24"/>
        </w:rPr>
        <w:t xml:space="preserve">plāno, kā līdzsvarot vislabāko pieejamo aprūpi ar pacienta vēlmēm un vajadzībām. </w:t>
      </w:r>
      <w:r w:rsidR="00012410" w:rsidRPr="00361020">
        <w:rPr>
          <w:rFonts w:ascii="Times New Roman" w:hAnsi="Times New Roman" w:cs="Times New Roman"/>
          <w:sz w:val="24"/>
          <w:szCs w:val="24"/>
        </w:rPr>
        <w:t>Faktori, kas vairo pacientu apmierinātību:</w:t>
      </w:r>
    </w:p>
    <w:p w14:paraId="16E0DC84" w14:textId="4745B553" w:rsidR="00012410" w:rsidRPr="00361020" w:rsidRDefault="006D6487" w:rsidP="007022D5">
      <w:pPr>
        <w:pStyle w:val="ListParagraph"/>
        <w:numPr>
          <w:ilvl w:val="0"/>
          <w:numId w:val="28"/>
        </w:numPr>
        <w:spacing w:after="120" w:line="360" w:lineRule="auto"/>
        <w:jc w:val="both"/>
        <w:rPr>
          <w:rFonts w:ascii="Times New Roman" w:hAnsi="Times New Roman" w:cs="Times New Roman"/>
          <w:sz w:val="24"/>
          <w:szCs w:val="24"/>
        </w:rPr>
      </w:pPr>
      <w:r w:rsidRPr="00361020">
        <w:rPr>
          <w:rFonts w:ascii="Times New Roman" w:hAnsi="Times New Roman" w:cs="Times New Roman"/>
          <w:sz w:val="24"/>
          <w:szCs w:val="24"/>
        </w:rPr>
        <w:t>pakalpojuma gaidīšanas laiks gan pirms vizītes, gan vizītes laikā – Slimnīcā klātienē.  Slimnīcas pacientu plūsma</w:t>
      </w:r>
      <w:r w:rsidR="00AE20E5" w:rsidRPr="00361020">
        <w:rPr>
          <w:rFonts w:ascii="Times New Roman" w:hAnsi="Times New Roman" w:cs="Times New Roman"/>
          <w:sz w:val="24"/>
          <w:szCs w:val="24"/>
        </w:rPr>
        <w:t xml:space="preserve"> poliklīnikā</w:t>
      </w:r>
      <w:r w:rsidRPr="00361020">
        <w:rPr>
          <w:rFonts w:ascii="Times New Roman" w:hAnsi="Times New Roman" w:cs="Times New Roman"/>
          <w:sz w:val="24"/>
          <w:szCs w:val="24"/>
        </w:rPr>
        <w:t xml:space="preserve"> tiek organizēta ar rindu vadības sistēmu</w:t>
      </w:r>
      <w:r w:rsidR="00AE20E5" w:rsidRPr="00361020">
        <w:rPr>
          <w:rFonts w:ascii="Times New Roman" w:hAnsi="Times New Roman" w:cs="Times New Roman"/>
          <w:sz w:val="24"/>
          <w:szCs w:val="24"/>
        </w:rPr>
        <w:t xml:space="preserve"> (Uzņemšanas </w:t>
      </w:r>
      <w:r w:rsidR="00AE20E5" w:rsidRPr="00361020">
        <w:rPr>
          <w:rFonts w:ascii="Times New Roman" w:hAnsi="Times New Roman" w:cs="Times New Roman"/>
          <w:sz w:val="24"/>
          <w:szCs w:val="24"/>
        </w:rPr>
        <w:lastRenderedPageBreak/>
        <w:t>nodaļā tiks ieviesta pēc renovācijas)</w:t>
      </w:r>
      <w:r w:rsidRPr="00361020">
        <w:rPr>
          <w:rFonts w:ascii="Times New Roman" w:hAnsi="Times New Roman" w:cs="Times New Roman"/>
          <w:sz w:val="24"/>
          <w:szCs w:val="24"/>
        </w:rPr>
        <w:t>, kas integrēta ar Slimnīcas informācijas sistēmām. Rindu vadības sistēmā t.sk. ir nodefinēta</w:t>
      </w:r>
      <w:r w:rsidR="00722F90" w:rsidRPr="00361020">
        <w:rPr>
          <w:rFonts w:ascii="Times New Roman" w:hAnsi="Times New Roman" w:cs="Times New Roman"/>
          <w:sz w:val="24"/>
          <w:szCs w:val="24"/>
        </w:rPr>
        <w:t>s</w:t>
      </w:r>
      <w:r w:rsidRPr="00361020">
        <w:rPr>
          <w:rFonts w:ascii="Times New Roman" w:hAnsi="Times New Roman" w:cs="Times New Roman"/>
          <w:sz w:val="24"/>
          <w:szCs w:val="24"/>
        </w:rPr>
        <w:t xml:space="preserve"> prioritāras grupas, kuras klātienē tiek ātrāk virzīt</w:t>
      </w:r>
      <w:r w:rsidR="00CD1376" w:rsidRPr="00361020">
        <w:rPr>
          <w:rFonts w:ascii="Times New Roman" w:hAnsi="Times New Roman" w:cs="Times New Roman"/>
          <w:sz w:val="24"/>
          <w:szCs w:val="24"/>
        </w:rPr>
        <w:t>as reģistrācijai,</w:t>
      </w:r>
      <w:r w:rsidRPr="00361020">
        <w:rPr>
          <w:rFonts w:ascii="Times New Roman" w:hAnsi="Times New Roman" w:cs="Times New Roman"/>
          <w:sz w:val="24"/>
          <w:szCs w:val="24"/>
        </w:rPr>
        <w:t xml:space="preserve"> </w:t>
      </w:r>
    </w:p>
    <w:p w14:paraId="4B786914" w14:textId="27C714C6" w:rsidR="00012410" w:rsidRPr="00361020" w:rsidRDefault="00C50E4B" w:rsidP="007022D5">
      <w:pPr>
        <w:pStyle w:val="ListParagraph"/>
        <w:numPr>
          <w:ilvl w:val="0"/>
          <w:numId w:val="27"/>
        </w:numPr>
        <w:spacing w:after="120" w:line="360" w:lineRule="auto"/>
        <w:jc w:val="both"/>
        <w:rPr>
          <w:rFonts w:ascii="Times New Roman" w:hAnsi="Times New Roman" w:cs="Times New Roman"/>
          <w:sz w:val="24"/>
          <w:szCs w:val="24"/>
        </w:rPr>
      </w:pPr>
      <w:r w:rsidRPr="008B03FA">
        <w:rPr>
          <w:rFonts w:ascii="Times New Roman" w:hAnsi="Times New Roman" w:cs="Times New Roman"/>
          <w:sz w:val="24"/>
          <w:szCs w:val="24"/>
        </w:rPr>
        <w:t>a</w:t>
      </w:r>
      <w:r w:rsidR="006D6487" w:rsidRPr="008B03FA">
        <w:rPr>
          <w:rFonts w:ascii="Times New Roman" w:hAnsi="Times New Roman" w:cs="Times New Roman"/>
          <w:sz w:val="24"/>
          <w:szCs w:val="24"/>
        </w:rPr>
        <w:t xml:space="preserve">nalizējot </w:t>
      </w:r>
      <w:r w:rsidR="00012410" w:rsidRPr="008B03FA">
        <w:rPr>
          <w:rFonts w:ascii="Times New Roman" w:hAnsi="Times New Roman" w:cs="Times New Roman"/>
          <w:sz w:val="24"/>
          <w:szCs w:val="24"/>
        </w:rPr>
        <w:t>ārstniecības iestāžu veiktās pacientu aptaujas</w:t>
      </w:r>
      <w:r w:rsidR="006D6487" w:rsidRPr="008B03FA">
        <w:rPr>
          <w:rFonts w:ascii="Times New Roman" w:hAnsi="Times New Roman" w:cs="Times New Roman"/>
          <w:sz w:val="24"/>
          <w:szCs w:val="24"/>
        </w:rPr>
        <w:t>, tika secināts, ka pacientu</w:t>
      </w:r>
      <w:r w:rsidR="006D6487" w:rsidRPr="00361020">
        <w:rPr>
          <w:rFonts w:ascii="Times New Roman" w:hAnsi="Times New Roman" w:cs="Times New Roman"/>
          <w:sz w:val="24"/>
          <w:szCs w:val="24"/>
        </w:rPr>
        <w:t xml:space="preserve"> apmierinātību vairo īss reģistrācijas laiks, neilgs laika sprīdis uzgaidāmajā telpā un ilgāks lai</w:t>
      </w:r>
      <w:r w:rsidR="00CD1376" w:rsidRPr="00361020">
        <w:rPr>
          <w:rFonts w:ascii="Times New Roman" w:hAnsi="Times New Roman" w:cs="Times New Roman"/>
          <w:sz w:val="24"/>
          <w:szCs w:val="24"/>
        </w:rPr>
        <w:t>ks, kas pavadīts ārsta kabinetā,</w:t>
      </w:r>
      <w:r w:rsidR="006D6487" w:rsidRPr="00361020">
        <w:rPr>
          <w:rFonts w:ascii="Times New Roman" w:hAnsi="Times New Roman" w:cs="Times New Roman"/>
          <w:sz w:val="24"/>
          <w:szCs w:val="24"/>
        </w:rPr>
        <w:t xml:space="preserve"> </w:t>
      </w:r>
    </w:p>
    <w:p w14:paraId="6563F5C9" w14:textId="7462BD17" w:rsidR="00012410" w:rsidRPr="00361020" w:rsidRDefault="006D6487" w:rsidP="007022D5">
      <w:pPr>
        <w:pStyle w:val="ListParagraph"/>
        <w:numPr>
          <w:ilvl w:val="0"/>
          <w:numId w:val="27"/>
        </w:numPr>
        <w:spacing w:after="120" w:line="360" w:lineRule="auto"/>
        <w:jc w:val="both"/>
        <w:rPr>
          <w:rFonts w:ascii="Times New Roman" w:hAnsi="Times New Roman" w:cs="Times New Roman"/>
          <w:sz w:val="24"/>
          <w:szCs w:val="24"/>
        </w:rPr>
      </w:pPr>
      <w:r w:rsidRPr="00361020">
        <w:rPr>
          <w:rFonts w:ascii="Times New Roman" w:hAnsi="Times New Roman" w:cs="Times New Roman"/>
          <w:b/>
          <w:bCs/>
          <w:sz w:val="24"/>
          <w:szCs w:val="24"/>
        </w:rPr>
        <w:t>klientu vajadzību un nepieciešamību novērtēšana</w:t>
      </w:r>
      <w:r w:rsidRPr="00361020">
        <w:rPr>
          <w:rFonts w:ascii="Times New Roman" w:hAnsi="Times New Roman" w:cs="Times New Roman"/>
          <w:sz w:val="24"/>
          <w:szCs w:val="24"/>
        </w:rPr>
        <w:t xml:space="preserve"> (t.sk. pakalpojuma cena)</w:t>
      </w:r>
      <w:r w:rsidR="00CD1376" w:rsidRPr="00361020">
        <w:rPr>
          <w:rFonts w:ascii="Times New Roman" w:hAnsi="Times New Roman" w:cs="Times New Roman"/>
          <w:sz w:val="24"/>
          <w:szCs w:val="24"/>
        </w:rPr>
        <w:t>. Š</w:t>
      </w:r>
      <w:r w:rsidRPr="00361020">
        <w:rPr>
          <w:rFonts w:ascii="Times New Roman" w:hAnsi="Times New Roman" w:cs="Times New Roman"/>
          <w:sz w:val="24"/>
          <w:szCs w:val="24"/>
        </w:rPr>
        <w:t>ajā gadījumā Slimnīcai pastāvīgi ir jāvērtē un jāanalizē pakalpojumu klāstu, kā arī jāpielāgo valsts iedotais finansējums (k</w:t>
      </w:r>
      <w:r w:rsidR="00CD1376" w:rsidRPr="00361020">
        <w:rPr>
          <w:rFonts w:ascii="Times New Roman" w:hAnsi="Times New Roman" w:cs="Times New Roman"/>
          <w:sz w:val="24"/>
          <w:szCs w:val="24"/>
        </w:rPr>
        <w:t>votas) pacientu nepieciešamībām,</w:t>
      </w:r>
      <w:r w:rsidRPr="00361020">
        <w:rPr>
          <w:rFonts w:ascii="Times New Roman" w:hAnsi="Times New Roman" w:cs="Times New Roman"/>
          <w:sz w:val="24"/>
          <w:szCs w:val="24"/>
        </w:rPr>
        <w:t xml:space="preserve"> </w:t>
      </w:r>
    </w:p>
    <w:p w14:paraId="46D911D6" w14:textId="67098C92" w:rsidR="00012410" w:rsidRPr="00361020" w:rsidRDefault="006D6487" w:rsidP="007022D5">
      <w:pPr>
        <w:pStyle w:val="ListParagraph"/>
        <w:numPr>
          <w:ilvl w:val="0"/>
          <w:numId w:val="27"/>
        </w:numPr>
        <w:spacing w:after="120" w:line="360" w:lineRule="auto"/>
        <w:jc w:val="both"/>
        <w:rPr>
          <w:rFonts w:ascii="Times New Roman" w:hAnsi="Times New Roman" w:cs="Times New Roman"/>
          <w:sz w:val="24"/>
          <w:szCs w:val="24"/>
        </w:rPr>
      </w:pPr>
      <w:r w:rsidRPr="00361020">
        <w:rPr>
          <w:rFonts w:ascii="Times New Roman" w:hAnsi="Times New Roman" w:cs="Times New Roman"/>
          <w:b/>
          <w:bCs/>
          <w:sz w:val="24"/>
          <w:szCs w:val="24"/>
        </w:rPr>
        <w:t>komunikācija ar pacientu</w:t>
      </w:r>
      <w:r w:rsidR="00722F90" w:rsidRPr="00361020">
        <w:rPr>
          <w:rFonts w:ascii="Times New Roman" w:hAnsi="Times New Roman" w:cs="Times New Roman"/>
          <w:sz w:val="24"/>
          <w:szCs w:val="24"/>
        </w:rPr>
        <w:t>.</w:t>
      </w:r>
      <w:r w:rsidRPr="00361020">
        <w:rPr>
          <w:rFonts w:ascii="Times New Roman" w:hAnsi="Times New Roman" w:cs="Times New Roman"/>
          <w:sz w:val="24"/>
          <w:szCs w:val="24"/>
        </w:rPr>
        <w:t xml:space="preserve"> </w:t>
      </w:r>
      <w:r w:rsidR="00722F90" w:rsidRPr="00361020">
        <w:rPr>
          <w:rFonts w:ascii="Times New Roman" w:hAnsi="Times New Roman" w:cs="Times New Roman"/>
          <w:sz w:val="24"/>
          <w:szCs w:val="24"/>
        </w:rPr>
        <w:t>S</w:t>
      </w:r>
      <w:r w:rsidRPr="00361020">
        <w:rPr>
          <w:rFonts w:ascii="Times New Roman" w:hAnsi="Times New Roman" w:cs="Times New Roman"/>
          <w:sz w:val="24"/>
          <w:szCs w:val="24"/>
        </w:rPr>
        <w:t>varīga loma pacientu apmierinātībā ir darbinieku komunikācijas prasmēm (t.sk. svešvalodu zināšanas), spēja izskaidrot ārstēšanas plānu, ārsta kompetence. Piemēram, viens no faktoriem, kas ietekmē pacienta apmierinātību ar ārsta darbu, ir ārsta spēja pārliecināt par to, ka viņš izvēlas piemērotāko ārstēšanas metodi konkrētajam pacientam. Bieži vien problēmas rodas, jo pacients ir iedomājies, ka viņam ir nepieciešama cita veida izmeklējumi vai ārstēšana, ne</w:t>
      </w:r>
      <w:r w:rsidR="00CD1376" w:rsidRPr="00361020">
        <w:rPr>
          <w:rFonts w:ascii="Times New Roman" w:hAnsi="Times New Roman" w:cs="Times New Roman"/>
          <w:sz w:val="24"/>
          <w:szCs w:val="24"/>
        </w:rPr>
        <w:t>kā to izvēlas ārstējošais ārsts</w:t>
      </w:r>
      <w:r w:rsidR="00722F90" w:rsidRPr="00361020">
        <w:rPr>
          <w:rFonts w:ascii="Times New Roman" w:hAnsi="Times New Roman" w:cs="Times New Roman"/>
          <w:sz w:val="24"/>
          <w:szCs w:val="24"/>
        </w:rPr>
        <w:t>,</w:t>
      </w:r>
      <w:r w:rsidRPr="00361020">
        <w:rPr>
          <w:rFonts w:ascii="Times New Roman" w:hAnsi="Times New Roman" w:cs="Times New Roman"/>
          <w:sz w:val="24"/>
          <w:szCs w:val="24"/>
        </w:rPr>
        <w:t xml:space="preserve"> </w:t>
      </w:r>
    </w:p>
    <w:p w14:paraId="108E1536" w14:textId="17B122A3" w:rsidR="006D6487" w:rsidRPr="00361020" w:rsidRDefault="006D6487" w:rsidP="007022D5">
      <w:pPr>
        <w:pStyle w:val="ListParagraph"/>
        <w:numPr>
          <w:ilvl w:val="0"/>
          <w:numId w:val="27"/>
        </w:numPr>
        <w:spacing w:after="120" w:line="360" w:lineRule="auto"/>
        <w:jc w:val="both"/>
        <w:rPr>
          <w:rFonts w:ascii="Times New Roman" w:hAnsi="Times New Roman" w:cs="Times New Roman"/>
          <w:sz w:val="24"/>
          <w:szCs w:val="24"/>
        </w:rPr>
      </w:pPr>
      <w:r w:rsidRPr="00361020">
        <w:rPr>
          <w:rFonts w:ascii="Times New Roman" w:hAnsi="Times New Roman" w:cs="Times New Roman"/>
          <w:sz w:val="24"/>
          <w:szCs w:val="24"/>
        </w:rPr>
        <w:t xml:space="preserve"> </w:t>
      </w:r>
      <w:r w:rsidR="00722F90" w:rsidRPr="00361020">
        <w:rPr>
          <w:rFonts w:ascii="Times New Roman" w:hAnsi="Times New Roman" w:cs="Times New Roman"/>
          <w:b/>
          <w:bCs/>
          <w:sz w:val="24"/>
          <w:szCs w:val="24"/>
        </w:rPr>
        <w:t>V</w:t>
      </w:r>
      <w:r w:rsidRPr="00361020">
        <w:rPr>
          <w:rFonts w:ascii="Times New Roman" w:hAnsi="Times New Roman" w:cs="Times New Roman"/>
          <w:b/>
          <w:bCs/>
          <w:sz w:val="24"/>
          <w:szCs w:val="24"/>
        </w:rPr>
        <w:t>ide</w:t>
      </w:r>
      <w:r w:rsidR="00722F90" w:rsidRPr="00361020">
        <w:rPr>
          <w:rFonts w:ascii="Times New Roman" w:hAnsi="Times New Roman" w:cs="Times New Roman"/>
          <w:sz w:val="24"/>
          <w:szCs w:val="24"/>
        </w:rPr>
        <w:t>.</w:t>
      </w:r>
      <w:r w:rsidRPr="00361020">
        <w:rPr>
          <w:rFonts w:ascii="Times New Roman" w:hAnsi="Times New Roman" w:cs="Times New Roman"/>
          <w:sz w:val="24"/>
          <w:szCs w:val="24"/>
        </w:rPr>
        <w:t xml:space="preserve"> </w:t>
      </w:r>
      <w:r w:rsidR="00722F90" w:rsidRPr="00361020">
        <w:rPr>
          <w:rFonts w:ascii="Times New Roman" w:hAnsi="Times New Roman" w:cs="Times New Roman"/>
          <w:sz w:val="24"/>
          <w:szCs w:val="24"/>
        </w:rPr>
        <w:t>B</w:t>
      </w:r>
      <w:r w:rsidRPr="00361020">
        <w:rPr>
          <w:rFonts w:ascii="Times New Roman" w:hAnsi="Times New Roman" w:cs="Times New Roman"/>
          <w:sz w:val="24"/>
          <w:szCs w:val="24"/>
        </w:rPr>
        <w:t>ieži vien apmierinātību ar pakalpojumu ietekmē arī vide, pacientu palātu vizuālais izskats, apskates telpu, higiēnas telpu stāvoklis u.c., kā arī izmantojamās iekār</w:t>
      </w:r>
      <w:r w:rsidR="00012410" w:rsidRPr="00361020">
        <w:rPr>
          <w:rFonts w:ascii="Times New Roman" w:hAnsi="Times New Roman" w:cs="Times New Roman"/>
          <w:sz w:val="24"/>
          <w:szCs w:val="24"/>
        </w:rPr>
        <w:t>tas un atbalsta procesi, piemēra</w:t>
      </w:r>
      <w:r w:rsidRPr="00361020">
        <w:rPr>
          <w:rFonts w:ascii="Times New Roman" w:hAnsi="Times New Roman" w:cs="Times New Roman"/>
          <w:sz w:val="24"/>
          <w:szCs w:val="24"/>
        </w:rPr>
        <w:t>m apmierinātība ar ēdiena kvalitāti u.c.</w:t>
      </w:r>
    </w:p>
    <w:p w14:paraId="1B563DC9" w14:textId="77777777" w:rsidR="00841B14" w:rsidRPr="00361020" w:rsidRDefault="00764662" w:rsidP="002470CB">
      <w:pPr>
        <w:pStyle w:val="ListParagraph"/>
        <w:numPr>
          <w:ilvl w:val="0"/>
          <w:numId w:val="9"/>
        </w:numPr>
        <w:spacing w:after="120" w:line="360" w:lineRule="auto"/>
        <w:jc w:val="both"/>
        <w:rPr>
          <w:rFonts w:ascii="Times New Roman" w:hAnsi="Times New Roman" w:cs="Times New Roman"/>
          <w:b/>
          <w:sz w:val="24"/>
          <w:szCs w:val="24"/>
        </w:rPr>
      </w:pPr>
      <w:r w:rsidRPr="00361020">
        <w:rPr>
          <w:rFonts w:ascii="Times New Roman" w:hAnsi="Times New Roman" w:cs="Times New Roman"/>
          <w:b/>
          <w:sz w:val="24"/>
          <w:szCs w:val="24"/>
        </w:rPr>
        <w:t xml:space="preserve">Faktori, kas nodrošina </w:t>
      </w:r>
      <w:r w:rsidR="00841B14" w:rsidRPr="00361020">
        <w:rPr>
          <w:rFonts w:ascii="Times New Roman" w:hAnsi="Times New Roman" w:cs="Times New Roman"/>
          <w:b/>
          <w:sz w:val="24"/>
          <w:szCs w:val="24"/>
        </w:rPr>
        <w:t>VAP plānošanas un sniegšan</w:t>
      </w:r>
      <w:r w:rsidRPr="00361020">
        <w:rPr>
          <w:rFonts w:ascii="Times New Roman" w:hAnsi="Times New Roman" w:cs="Times New Roman"/>
          <w:b/>
          <w:sz w:val="24"/>
          <w:szCs w:val="24"/>
        </w:rPr>
        <w:t>as efektivitātes paaugstināšanu</w:t>
      </w:r>
    </w:p>
    <w:p w14:paraId="568D0562" w14:textId="77777777" w:rsidR="007D6435" w:rsidRPr="00361020" w:rsidRDefault="007D6435" w:rsidP="00913F7D">
      <w:p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Pasākumi, kas nodrošina un uzlabo Slimnīcas visu procesu darbības efektivitāti un, kas tiek ieviesti vai ir jāievieš:</w:t>
      </w:r>
    </w:p>
    <w:p w14:paraId="7B1477BC" w14:textId="77777777" w:rsidR="00AB289B" w:rsidRPr="00361020" w:rsidRDefault="00AB289B" w:rsidP="007022D5">
      <w:pPr>
        <w:pStyle w:val="ListParagraph"/>
        <w:numPr>
          <w:ilvl w:val="0"/>
          <w:numId w:val="25"/>
        </w:numPr>
        <w:spacing w:after="120" w:line="360" w:lineRule="auto"/>
        <w:jc w:val="both"/>
        <w:rPr>
          <w:rFonts w:ascii="Times New Roman" w:hAnsi="Times New Roman" w:cs="Times New Roman"/>
          <w:b/>
          <w:sz w:val="24"/>
          <w:szCs w:val="24"/>
        </w:rPr>
      </w:pPr>
      <w:r w:rsidRPr="00361020">
        <w:rPr>
          <w:rFonts w:ascii="Times New Roman" w:hAnsi="Times New Roman" w:cs="Times New Roman"/>
          <w:sz w:val="24"/>
          <w:szCs w:val="24"/>
        </w:rPr>
        <w:t>Slimnīcas iekšējo standartu ieviešana un mērķu pārzināšana, plānošana - darbinieki var kvalitatīvi pildīt pienākumus un efektīvi nodrošināt pakalpojumus, ja visiem ir vienlīdz skaidri uzņēmuma galvenie mērķi, iekšējie standarti un definēti procesi, kas rada zināmu kārtību un visiem atvieglo ikdienas darbu. Slimnīca strādā pie kvalitātes vadības sistēmas attīstības un procesu pilnveidošanas, lai darbinieki tos pārzina, iegūst priekšstatu par dažādu procesu mijiedarbību un prot šo informāciju pielietot gan risinot problemātiskas situācijas, gan v</w:t>
      </w:r>
      <w:r w:rsidR="00CD1376" w:rsidRPr="00361020">
        <w:rPr>
          <w:rFonts w:ascii="Times New Roman" w:hAnsi="Times New Roman" w:cs="Times New Roman"/>
          <w:sz w:val="24"/>
          <w:szCs w:val="24"/>
        </w:rPr>
        <w:t>eicot ikdienas darba pienākumus.</w:t>
      </w:r>
      <w:r w:rsidRPr="00361020">
        <w:rPr>
          <w:rFonts w:ascii="Times New Roman" w:hAnsi="Times New Roman" w:cs="Times New Roman"/>
          <w:sz w:val="24"/>
          <w:szCs w:val="24"/>
        </w:rPr>
        <w:t xml:space="preserve"> </w:t>
      </w:r>
    </w:p>
    <w:p w14:paraId="5B426028" w14:textId="77777777" w:rsidR="00AB289B" w:rsidRPr="00361020" w:rsidRDefault="00AB289B" w:rsidP="007022D5">
      <w:pPr>
        <w:pStyle w:val="ListParagraph"/>
        <w:numPr>
          <w:ilvl w:val="0"/>
          <w:numId w:val="25"/>
        </w:numPr>
        <w:spacing w:after="120" w:line="360" w:lineRule="auto"/>
        <w:jc w:val="both"/>
        <w:rPr>
          <w:rFonts w:ascii="Times New Roman" w:hAnsi="Times New Roman" w:cs="Times New Roman"/>
          <w:b/>
          <w:sz w:val="24"/>
          <w:szCs w:val="24"/>
        </w:rPr>
      </w:pPr>
      <w:r w:rsidRPr="00361020">
        <w:rPr>
          <w:rFonts w:ascii="Times New Roman" w:hAnsi="Times New Roman" w:cs="Times New Roman"/>
          <w:sz w:val="24"/>
          <w:szCs w:val="24"/>
        </w:rPr>
        <w:t xml:space="preserve"> Pakalpojumu kvalitātes kritēriju noteikšana, monitorings un analīze – nepieciešams noteikt ko, kā un cik bieži mērīt, lai iegūtu rezultātu, kas visprecīzāk raksturos Slimnīcas darbību un objektīvi norādīs gan uz stiprajām</w:t>
      </w:r>
      <w:r w:rsidRPr="00361020">
        <w:t xml:space="preserve"> pusēm, </w:t>
      </w:r>
      <w:r w:rsidRPr="00361020">
        <w:rPr>
          <w:rFonts w:ascii="Times New Roman" w:hAnsi="Times New Roman" w:cs="Times New Roman"/>
          <w:sz w:val="24"/>
          <w:szCs w:val="24"/>
        </w:rPr>
        <w:t>gan trūkumiem, ko nepieciešams novērst</w:t>
      </w:r>
      <w:r w:rsidRPr="00361020">
        <w:t>.</w:t>
      </w:r>
    </w:p>
    <w:p w14:paraId="1C6FB7EC" w14:textId="032F7D8F" w:rsidR="007D6435" w:rsidRPr="00361020" w:rsidRDefault="00AB289B" w:rsidP="007022D5">
      <w:pPr>
        <w:pStyle w:val="ListParagraph"/>
        <w:numPr>
          <w:ilvl w:val="0"/>
          <w:numId w:val="25"/>
        </w:numPr>
        <w:spacing w:after="120" w:line="360" w:lineRule="auto"/>
        <w:jc w:val="both"/>
        <w:rPr>
          <w:rFonts w:ascii="Times New Roman" w:hAnsi="Times New Roman" w:cs="Times New Roman"/>
          <w:b/>
          <w:sz w:val="24"/>
          <w:szCs w:val="24"/>
        </w:rPr>
      </w:pPr>
      <w:r w:rsidRPr="00361020">
        <w:rPr>
          <w:rFonts w:ascii="Times New Roman" w:hAnsi="Times New Roman" w:cs="Times New Roman"/>
          <w:sz w:val="24"/>
          <w:szCs w:val="24"/>
        </w:rPr>
        <w:t>Darbinieku motivācija un apmierinātība ar darbu – Slimnīca cenšas darbiniekus atbilstoši motivēt un kultivēt gan komandas, gan ikviena darbinieka entuziasmu</w:t>
      </w:r>
      <w:r w:rsidR="007D6435" w:rsidRPr="00361020">
        <w:rPr>
          <w:rFonts w:ascii="Times New Roman" w:hAnsi="Times New Roman" w:cs="Times New Roman"/>
          <w:sz w:val="24"/>
          <w:szCs w:val="24"/>
        </w:rPr>
        <w:t xml:space="preserve"> par Slimnīcas labā paveikto:</w:t>
      </w:r>
      <w:r w:rsidRPr="00361020">
        <w:rPr>
          <w:rFonts w:ascii="Times New Roman" w:hAnsi="Times New Roman" w:cs="Times New Roman"/>
          <w:sz w:val="24"/>
          <w:szCs w:val="24"/>
        </w:rPr>
        <w:t xml:space="preserve"> </w:t>
      </w:r>
    </w:p>
    <w:p w14:paraId="04EFA6F7" w14:textId="77777777" w:rsidR="007D6435" w:rsidRPr="00361020" w:rsidRDefault="007D6435" w:rsidP="007022D5">
      <w:pPr>
        <w:pStyle w:val="ListParagraph"/>
        <w:numPr>
          <w:ilvl w:val="1"/>
          <w:numId w:val="25"/>
        </w:numPr>
        <w:spacing w:after="120" w:line="360" w:lineRule="auto"/>
        <w:ind w:left="1418"/>
        <w:jc w:val="both"/>
        <w:rPr>
          <w:rFonts w:ascii="Times New Roman" w:hAnsi="Times New Roman" w:cs="Times New Roman"/>
          <w:b/>
          <w:sz w:val="24"/>
          <w:szCs w:val="24"/>
        </w:rPr>
      </w:pPr>
      <w:r w:rsidRPr="00361020">
        <w:rPr>
          <w:rFonts w:ascii="Times New Roman" w:hAnsi="Times New Roman" w:cs="Times New Roman"/>
          <w:sz w:val="24"/>
          <w:szCs w:val="24"/>
        </w:rPr>
        <w:lastRenderedPageBreak/>
        <w:t>t</w:t>
      </w:r>
      <w:r w:rsidR="00AB289B" w:rsidRPr="00361020">
        <w:rPr>
          <w:rFonts w:ascii="Times New Roman" w:hAnsi="Times New Roman" w:cs="Times New Roman"/>
          <w:sz w:val="24"/>
          <w:szCs w:val="24"/>
        </w:rPr>
        <w:t xml:space="preserve">iek pieņemti un izskatīti darbinieku priekšlikumi, nodrošināta to pakāpeniska ieviešana,  </w:t>
      </w:r>
    </w:p>
    <w:p w14:paraId="78E4F71E" w14:textId="77777777" w:rsidR="007D6435" w:rsidRPr="00361020" w:rsidRDefault="00AB289B" w:rsidP="007022D5">
      <w:pPr>
        <w:pStyle w:val="ListParagraph"/>
        <w:numPr>
          <w:ilvl w:val="1"/>
          <w:numId w:val="25"/>
        </w:numPr>
        <w:spacing w:after="120" w:line="360" w:lineRule="auto"/>
        <w:ind w:left="1418"/>
        <w:jc w:val="both"/>
        <w:rPr>
          <w:rFonts w:ascii="Times New Roman" w:hAnsi="Times New Roman" w:cs="Times New Roman"/>
          <w:b/>
          <w:sz w:val="24"/>
          <w:szCs w:val="24"/>
        </w:rPr>
      </w:pPr>
      <w:r w:rsidRPr="00361020">
        <w:rPr>
          <w:rFonts w:ascii="Times New Roman" w:hAnsi="Times New Roman" w:cs="Times New Roman"/>
          <w:sz w:val="24"/>
          <w:szCs w:val="24"/>
        </w:rPr>
        <w:t xml:space="preserve">tiek organizēti kopīgi pasākumi – svētku svinēšana,  </w:t>
      </w:r>
    </w:p>
    <w:p w14:paraId="02E92C3E" w14:textId="77777777" w:rsidR="007D6435" w:rsidRPr="00361020" w:rsidRDefault="00AB289B" w:rsidP="007022D5">
      <w:pPr>
        <w:pStyle w:val="ListParagraph"/>
        <w:numPr>
          <w:ilvl w:val="1"/>
          <w:numId w:val="25"/>
        </w:numPr>
        <w:spacing w:after="120" w:line="360" w:lineRule="auto"/>
        <w:ind w:left="1418"/>
        <w:jc w:val="both"/>
        <w:rPr>
          <w:rFonts w:ascii="Times New Roman" w:hAnsi="Times New Roman" w:cs="Times New Roman"/>
          <w:b/>
          <w:sz w:val="24"/>
          <w:szCs w:val="24"/>
        </w:rPr>
      </w:pPr>
      <w:r w:rsidRPr="00361020">
        <w:rPr>
          <w:rFonts w:ascii="Times New Roman" w:hAnsi="Times New Roman" w:cs="Times New Roman"/>
          <w:sz w:val="24"/>
          <w:szCs w:val="24"/>
        </w:rPr>
        <w:t xml:space="preserve">tiek sveikti Slimnīcā ilgi strādājošie darbinieki, </w:t>
      </w:r>
    </w:p>
    <w:p w14:paraId="46530131" w14:textId="49D2802C" w:rsidR="007D6435" w:rsidRPr="00361020" w:rsidRDefault="00AB289B" w:rsidP="007022D5">
      <w:pPr>
        <w:pStyle w:val="ListParagraph"/>
        <w:numPr>
          <w:ilvl w:val="1"/>
          <w:numId w:val="25"/>
        </w:numPr>
        <w:spacing w:after="120" w:line="360" w:lineRule="auto"/>
        <w:ind w:left="1418"/>
        <w:jc w:val="both"/>
        <w:rPr>
          <w:rFonts w:ascii="Times New Roman" w:hAnsi="Times New Roman" w:cs="Times New Roman"/>
          <w:b/>
          <w:sz w:val="24"/>
          <w:szCs w:val="24"/>
        </w:rPr>
      </w:pPr>
      <w:r w:rsidRPr="00361020">
        <w:rPr>
          <w:rFonts w:ascii="Times New Roman" w:hAnsi="Times New Roman" w:cs="Times New Roman"/>
          <w:sz w:val="24"/>
          <w:szCs w:val="24"/>
        </w:rPr>
        <w:t>tiek ievēroti Slimnīcas darbinieku sasniegumi un Slimnīcas darbinieki tiek</w:t>
      </w:r>
      <w:r w:rsidR="007D6435" w:rsidRPr="00361020">
        <w:rPr>
          <w:rFonts w:ascii="Times New Roman" w:hAnsi="Times New Roman" w:cs="Times New Roman"/>
          <w:sz w:val="24"/>
          <w:szCs w:val="24"/>
        </w:rPr>
        <w:t xml:space="preserve"> izvirzīti apbalvojumiem,</w:t>
      </w:r>
      <w:r w:rsidRPr="00361020">
        <w:rPr>
          <w:rFonts w:ascii="Times New Roman" w:hAnsi="Times New Roman" w:cs="Times New Roman"/>
          <w:sz w:val="24"/>
          <w:szCs w:val="24"/>
        </w:rPr>
        <w:t xml:space="preserve"> </w:t>
      </w:r>
    </w:p>
    <w:p w14:paraId="79619741" w14:textId="7ED844C0" w:rsidR="00AB289B" w:rsidRPr="00361020" w:rsidRDefault="00AB289B" w:rsidP="007022D5">
      <w:pPr>
        <w:pStyle w:val="ListParagraph"/>
        <w:numPr>
          <w:ilvl w:val="1"/>
          <w:numId w:val="25"/>
        </w:numPr>
        <w:spacing w:after="120" w:line="360" w:lineRule="auto"/>
        <w:ind w:left="1418"/>
        <w:jc w:val="both"/>
        <w:rPr>
          <w:rFonts w:ascii="Times New Roman" w:hAnsi="Times New Roman" w:cs="Times New Roman"/>
          <w:b/>
          <w:sz w:val="24"/>
          <w:szCs w:val="24"/>
        </w:rPr>
      </w:pPr>
      <w:r w:rsidRPr="00361020">
        <w:rPr>
          <w:rFonts w:ascii="Times New Roman" w:hAnsi="Times New Roman" w:cs="Times New Roman"/>
          <w:sz w:val="24"/>
          <w:szCs w:val="24"/>
        </w:rPr>
        <w:t>tiek turpināts darbs pie draudzīgas un atvērtas komunikācijas nodrošināšanas, lai gan jāsaka, ka joprojām jāpievērš uzmanība ne tikai tam, cik ātri iespējams informēt darbiniekus un iegūt no tiem nepieciešamo atgriezenisko saiti, bet arī - kāda ir komunikācijas kvalitāte.</w:t>
      </w:r>
    </w:p>
    <w:p w14:paraId="2FF4A362" w14:textId="77777777" w:rsidR="007D6435" w:rsidRPr="00361020" w:rsidRDefault="007D6435" w:rsidP="007022D5">
      <w:pPr>
        <w:pStyle w:val="ListParagraph"/>
        <w:numPr>
          <w:ilvl w:val="0"/>
          <w:numId w:val="26"/>
        </w:numPr>
        <w:spacing w:after="120" w:line="360" w:lineRule="auto"/>
        <w:ind w:left="1134"/>
        <w:jc w:val="both"/>
        <w:rPr>
          <w:rFonts w:ascii="Times New Roman" w:hAnsi="Times New Roman" w:cs="Times New Roman"/>
          <w:b/>
          <w:sz w:val="24"/>
          <w:szCs w:val="24"/>
        </w:rPr>
      </w:pPr>
      <w:r w:rsidRPr="00361020">
        <w:rPr>
          <w:rFonts w:ascii="Times New Roman" w:hAnsi="Times New Roman" w:cs="Times New Roman"/>
          <w:sz w:val="24"/>
          <w:szCs w:val="24"/>
        </w:rPr>
        <w:t>Izmaiņu vadība un informācijas sistēmu attīstība</w:t>
      </w:r>
      <w:r w:rsidR="00CD1376" w:rsidRPr="00361020">
        <w:rPr>
          <w:rFonts w:ascii="Times New Roman" w:hAnsi="Times New Roman" w:cs="Times New Roman"/>
          <w:sz w:val="24"/>
          <w:szCs w:val="24"/>
        </w:rPr>
        <w:t>.</w:t>
      </w:r>
    </w:p>
    <w:p w14:paraId="572CA95D" w14:textId="77777777" w:rsidR="006C3433" w:rsidRPr="00361020" w:rsidRDefault="000A64E9" w:rsidP="007022D5">
      <w:pPr>
        <w:pStyle w:val="ListParagraph"/>
        <w:numPr>
          <w:ilvl w:val="0"/>
          <w:numId w:val="26"/>
        </w:numPr>
        <w:spacing w:after="0" w:line="360" w:lineRule="auto"/>
        <w:ind w:left="1134"/>
        <w:jc w:val="both"/>
        <w:rPr>
          <w:rFonts w:ascii="Times New Roman" w:hAnsi="Times New Roman" w:cs="Times New Roman"/>
          <w:sz w:val="24"/>
          <w:szCs w:val="24"/>
        </w:rPr>
      </w:pPr>
      <w:r w:rsidRPr="00361020">
        <w:rPr>
          <w:rFonts w:ascii="Times New Roman" w:hAnsi="Times New Roman" w:cs="Times New Roman"/>
          <w:sz w:val="24"/>
          <w:szCs w:val="24"/>
        </w:rPr>
        <w:t xml:space="preserve">Ekonomiska un saimnieciski pamatota </w:t>
      </w:r>
      <w:r w:rsidR="006D6487" w:rsidRPr="00361020">
        <w:rPr>
          <w:rFonts w:ascii="Times New Roman" w:hAnsi="Times New Roman" w:cs="Times New Roman"/>
          <w:sz w:val="24"/>
          <w:szCs w:val="24"/>
        </w:rPr>
        <w:t>materiālo un darba resursu izmantošana</w:t>
      </w:r>
      <w:r w:rsidR="00CD1376" w:rsidRPr="00361020">
        <w:rPr>
          <w:rFonts w:ascii="Times New Roman" w:hAnsi="Times New Roman" w:cs="Times New Roman"/>
          <w:sz w:val="24"/>
          <w:szCs w:val="24"/>
        </w:rPr>
        <w:t>.</w:t>
      </w:r>
    </w:p>
    <w:p w14:paraId="676A288E" w14:textId="77777777" w:rsidR="006C3433" w:rsidRPr="00361020" w:rsidRDefault="000A64E9" w:rsidP="00C50E4B">
      <w:pPr>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 xml:space="preserve">Slimnīcas efektivitātes un produktivitātes rādītājus nosaka tās spēja pielāgoties un mobilizēt resursus dažādām pārmaiņām, kā arī tās sekmīgi ieviest. Liela loma jebkuru pārmaiņu ieviešanā ir darbinieku atsaucībai vai, gluži otrādi, pretestībai šādām izmaiņām, ka arī informācijas sistēmu un tehnoloģiju attīstībai un to pielietošanai darba vidē. </w:t>
      </w:r>
    </w:p>
    <w:p w14:paraId="6EA2AC45" w14:textId="1C08F0F0" w:rsidR="007D6435" w:rsidRPr="00361020" w:rsidRDefault="006C3433" w:rsidP="006C3433">
      <w:pPr>
        <w:spacing w:after="120" w:line="360" w:lineRule="auto"/>
        <w:jc w:val="both"/>
        <w:rPr>
          <w:rFonts w:ascii="Times New Roman" w:hAnsi="Times New Roman" w:cs="Times New Roman"/>
          <w:sz w:val="24"/>
          <w:szCs w:val="24"/>
        </w:rPr>
      </w:pPr>
      <w:r w:rsidRPr="00361020">
        <w:rPr>
          <w:rFonts w:ascii="Times New Roman" w:hAnsi="Times New Roman" w:cs="Times New Roman"/>
          <w:sz w:val="24"/>
          <w:szCs w:val="24"/>
        </w:rPr>
        <w:t>Slimnīcas VAP plānošanas un sniegšan</w:t>
      </w:r>
      <w:r w:rsidR="006D6487" w:rsidRPr="00361020">
        <w:rPr>
          <w:rFonts w:ascii="Times New Roman" w:hAnsi="Times New Roman" w:cs="Times New Roman"/>
          <w:sz w:val="24"/>
          <w:szCs w:val="24"/>
        </w:rPr>
        <w:t>as efektivitātes paaugstināšanai tiks ieviesti sekojoši rādītāji:</w:t>
      </w:r>
    </w:p>
    <w:tbl>
      <w:tblPr>
        <w:tblStyle w:val="TableGrid"/>
        <w:tblW w:w="9768" w:type="dxa"/>
        <w:tblLook w:val="04A0" w:firstRow="1" w:lastRow="0" w:firstColumn="1" w:lastColumn="0" w:noHBand="0" w:noVBand="1"/>
      </w:tblPr>
      <w:tblGrid>
        <w:gridCol w:w="5385"/>
        <w:gridCol w:w="2123"/>
        <w:gridCol w:w="2260"/>
      </w:tblGrid>
      <w:tr w:rsidR="006C3433" w:rsidRPr="004B2C73" w14:paraId="7D4E5393" w14:textId="77777777" w:rsidTr="00C50E4B">
        <w:tc>
          <w:tcPr>
            <w:tcW w:w="5385" w:type="dxa"/>
          </w:tcPr>
          <w:p w14:paraId="71B7C75A" w14:textId="77777777" w:rsidR="006C3433" w:rsidRPr="004B2C73" w:rsidRDefault="006C3433" w:rsidP="00012410">
            <w:pPr>
              <w:jc w:val="center"/>
              <w:rPr>
                <w:rFonts w:ascii="Times New Roman" w:hAnsi="Times New Roman" w:cs="Times New Roman"/>
                <w:b/>
                <w:color w:val="FF0000"/>
              </w:rPr>
            </w:pPr>
            <w:r w:rsidRPr="004B2C73">
              <w:rPr>
                <w:rFonts w:ascii="Times New Roman" w:hAnsi="Times New Roman" w:cs="Times New Roman"/>
                <w:b/>
              </w:rPr>
              <w:t>Rādītāji</w:t>
            </w:r>
          </w:p>
        </w:tc>
        <w:tc>
          <w:tcPr>
            <w:tcW w:w="2123" w:type="dxa"/>
          </w:tcPr>
          <w:p w14:paraId="3267C44D" w14:textId="77777777" w:rsidR="006C3433" w:rsidRPr="004B2C73" w:rsidRDefault="006C3433" w:rsidP="00012410">
            <w:pPr>
              <w:jc w:val="both"/>
              <w:rPr>
                <w:rFonts w:ascii="Times New Roman" w:hAnsi="Times New Roman" w:cs="Times New Roman"/>
                <w:b/>
                <w:color w:val="FF0000"/>
              </w:rPr>
            </w:pPr>
            <w:r w:rsidRPr="004B2C73">
              <w:rPr>
                <w:rFonts w:ascii="Times New Roman" w:hAnsi="Times New Roman" w:cs="Times New Roman"/>
                <w:b/>
              </w:rPr>
              <w:t xml:space="preserve">Mērīšana/aprēķins </w:t>
            </w:r>
          </w:p>
        </w:tc>
        <w:tc>
          <w:tcPr>
            <w:tcW w:w="2260" w:type="dxa"/>
          </w:tcPr>
          <w:p w14:paraId="51E29A82" w14:textId="77777777" w:rsidR="006C3433" w:rsidRPr="004B2C73" w:rsidRDefault="006C3433" w:rsidP="00012410">
            <w:pPr>
              <w:jc w:val="both"/>
              <w:rPr>
                <w:rFonts w:ascii="Times New Roman" w:hAnsi="Times New Roman" w:cs="Times New Roman"/>
                <w:b/>
              </w:rPr>
            </w:pPr>
            <w:r w:rsidRPr="004B2C73">
              <w:rPr>
                <w:rFonts w:ascii="Times New Roman" w:hAnsi="Times New Roman" w:cs="Times New Roman"/>
                <w:b/>
              </w:rPr>
              <w:t>Mērīšanas intervāls</w:t>
            </w:r>
          </w:p>
        </w:tc>
      </w:tr>
      <w:tr w:rsidR="006C3433" w:rsidRPr="004B2C73" w14:paraId="2FA71317" w14:textId="77777777" w:rsidTr="00C50E4B">
        <w:tc>
          <w:tcPr>
            <w:tcW w:w="5385" w:type="dxa"/>
          </w:tcPr>
          <w:p w14:paraId="40E93340" w14:textId="77777777" w:rsidR="006C3433" w:rsidRPr="004B2C73" w:rsidRDefault="006C3433" w:rsidP="00012410">
            <w:pPr>
              <w:jc w:val="both"/>
              <w:rPr>
                <w:rFonts w:ascii="Times New Roman" w:hAnsi="Times New Roman" w:cs="Times New Roman"/>
              </w:rPr>
            </w:pPr>
            <w:r w:rsidRPr="004B2C73">
              <w:rPr>
                <w:rFonts w:ascii="Times New Roman" w:hAnsi="Times New Roman" w:cs="Times New Roman"/>
              </w:rPr>
              <w:t>Iekārtu, tehnoloģiju noslodze</w:t>
            </w:r>
          </w:p>
        </w:tc>
        <w:tc>
          <w:tcPr>
            <w:tcW w:w="2123" w:type="dxa"/>
          </w:tcPr>
          <w:p w14:paraId="4D5FFA09" w14:textId="77777777" w:rsidR="006C3433" w:rsidRPr="004B2C73" w:rsidRDefault="006C3433" w:rsidP="00012410">
            <w:pPr>
              <w:jc w:val="both"/>
              <w:rPr>
                <w:rFonts w:ascii="Times New Roman" w:hAnsi="Times New Roman" w:cs="Times New Roman"/>
              </w:rPr>
            </w:pPr>
            <w:r w:rsidRPr="004B2C73">
              <w:rPr>
                <w:rFonts w:ascii="Times New Roman" w:hAnsi="Times New Roman" w:cs="Times New Roman"/>
              </w:rPr>
              <w:t>% no max slodzes</w:t>
            </w:r>
          </w:p>
        </w:tc>
        <w:tc>
          <w:tcPr>
            <w:tcW w:w="2260" w:type="dxa"/>
          </w:tcPr>
          <w:p w14:paraId="760818A9" w14:textId="77777777" w:rsidR="006C3433" w:rsidRPr="004B2C73" w:rsidRDefault="006C3433" w:rsidP="00012410">
            <w:pPr>
              <w:jc w:val="both"/>
              <w:rPr>
                <w:rFonts w:ascii="Times New Roman" w:hAnsi="Times New Roman" w:cs="Times New Roman"/>
              </w:rPr>
            </w:pPr>
            <w:r w:rsidRPr="004B2C73">
              <w:rPr>
                <w:rFonts w:ascii="Times New Roman" w:hAnsi="Times New Roman" w:cs="Times New Roman"/>
              </w:rPr>
              <w:t>1x pusgadā, gadā</w:t>
            </w:r>
          </w:p>
        </w:tc>
      </w:tr>
      <w:tr w:rsidR="006C3433" w:rsidRPr="004B2C73" w14:paraId="6F1FC6B5" w14:textId="77777777" w:rsidTr="00C50E4B">
        <w:tc>
          <w:tcPr>
            <w:tcW w:w="5385" w:type="dxa"/>
          </w:tcPr>
          <w:p w14:paraId="37943166" w14:textId="77777777" w:rsidR="006C3433" w:rsidRPr="004B2C73" w:rsidRDefault="006C3433" w:rsidP="00012410">
            <w:pPr>
              <w:jc w:val="both"/>
              <w:rPr>
                <w:rFonts w:ascii="Times New Roman" w:hAnsi="Times New Roman" w:cs="Times New Roman"/>
              </w:rPr>
            </w:pPr>
            <w:r w:rsidRPr="004B2C73">
              <w:rPr>
                <w:rFonts w:ascii="Times New Roman" w:hAnsi="Times New Roman" w:cs="Times New Roman"/>
              </w:rPr>
              <w:t>Izlietoto zāļu, med.ierīču un materiālu izlietojums salīdzinot ar klīniski noteikto (antibiotiku lietošanas īpatsvars)</w:t>
            </w:r>
          </w:p>
        </w:tc>
        <w:tc>
          <w:tcPr>
            <w:tcW w:w="2123" w:type="dxa"/>
          </w:tcPr>
          <w:p w14:paraId="551E04B1" w14:textId="77777777" w:rsidR="004B2C73" w:rsidRDefault="001C64C0" w:rsidP="004B2C73">
            <w:pPr>
              <w:rPr>
                <w:rFonts w:ascii="Times New Roman" w:hAnsi="Times New Roman" w:cs="Times New Roman"/>
              </w:rPr>
            </w:pPr>
            <w:r w:rsidRPr="004B2C73">
              <w:rPr>
                <w:rFonts w:ascii="Times New Roman" w:hAnsi="Times New Roman" w:cs="Times New Roman"/>
              </w:rPr>
              <w:t xml:space="preserve">%, </w:t>
            </w:r>
          </w:p>
          <w:p w14:paraId="4B37D9F0" w14:textId="170C7CD7" w:rsidR="006C3433" w:rsidRPr="004B2C73" w:rsidRDefault="001C64C0" w:rsidP="004B2C73">
            <w:pPr>
              <w:rPr>
                <w:rFonts w:ascii="Times New Roman" w:hAnsi="Times New Roman" w:cs="Times New Roman"/>
              </w:rPr>
            </w:pPr>
            <w:r w:rsidRPr="004B2C73">
              <w:rPr>
                <w:rFonts w:ascii="Times New Roman" w:hAnsi="Times New Roman" w:cs="Times New Roman"/>
              </w:rPr>
              <w:t xml:space="preserve">aktīvās vielas deva, </w:t>
            </w:r>
          </w:p>
        </w:tc>
        <w:tc>
          <w:tcPr>
            <w:tcW w:w="2260" w:type="dxa"/>
          </w:tcPr>
          <w:p w14:paraId="38B0BBC2" w14:textId="77777777" w:rsidR="006C3433" w:rsidRPr="004B2C73" w:rsidRDefault="006C3433" w:rsidP="00012410">
            <w:pPr>
              <w:jc w:val="both"/>
              <w:rPr>
                <w:rFonts w:ascii="Times New Roman" w:hAnsi="Times New Roman" w:cs="Times New Roman"/>
              </w:rPr>
            </w:pPr>
            <w:r w:rsidRPr="004B2C73">
              <w:rPr>
                <w:rFonts w:ascii="Times New Roman" w:hAnsi="Times New Roman" w:cs="Times New Roman"/>
              </w:rPr>
              <w:t>1x mēnesī</w:t>
            </w:r>
          </w:p>
        </w:tc>
      </w:tr>
      <w:tr w:rsidR="006C3433" w:rsidRPr="004B2C73" w14:paraId="24B3023F" w14:textId="77777777" w:rsidTr="00C50E4B">
        <w:tc>
          <w:tcPr>
            <w:tcW w:w="5385" w:type="dxa"/>
          </w:tcPr>
          <w:p w14:paraId="311707AA" w14:textId="0A132897" w:rsidR="006C3433" w:rsidRPr="004B2C73" w:rsidRDefault="006C3433" w:rsidP="00012410">
            <w:pPr>
              <w:jc w:val="both"/>
              <w:rPr>
                <w:rFonts w:ascii="Times New Roman" w:hAnsi="Times New Roman" w:cs="Times New Roman"/>
              </w:rPr>
            </w:pPr>
            <w:r w:rsidRPr="004B2C73">
              <w:rPr>
                <w:rFonts w:ascii="Times New Roman" w:hAnsi="Times New Roman" w:cs="Times New Roman"/>
              </w:rPr>
              <w:t>Saimnieciskās izmaksas uz 1m</w:t>
            </w:r>
            <w:r w:rsidRPr="004B2C73">
              <w:rPr>
                <w:rFonts w:ascii="Times New Roman" w:hAnsi="Times New Roman" w:cs="Times New Roman"/>
                <w:vertAlign w:val="superscript"/>
              </w:rPr>
              <w:t xml:space="preserve">2 </w:t>
            </w:r>
            <w:r w:rsidRPr="004B2C73">
              <w:rPr>
                <w:rFonts w:ascii="Times New Roman" w:hAnsi="Times New Roman" w:cs="Times New Roman"/>
              </w:rPr>
              <w:t>/uz vienu apkalpoto klientu (vai atsevišķi veidi- ēdināšana, apkope, elektroapgāde utml.)</w:t>
            </w:r>
          </w:p>
        </w:tc>
        <w:tc>
          <w:tcPr>
            <w:tcW w:w="2123" w:type="dxa"/>
          </w:tcPr>
          <w:p w14:paraId="5B8DCC9D" w14:textId="77777777" w:rsidR="006C3433" w:rsidRPr="004B2C73" w:rsidRDefault="006C3433" w:rsidP="00012410">
            <w:pPr>
              <w:jc w:val="both"/>
              <w:rPr>
                <w:rFonts w:ascii="Times New Roman" w:hAnsi="Times New Roman" w:cs="Times New Roman"/>
              </w:rPr>
            </w:pPr>
            <w:r w:rsidRPr="004B2C73">
              <w:rPr>
                <w:rFonts w:ascii="Times New Roman" w:hAnsi="Times New Roman" w:cs="Times New Roman"/>
              </w:rPr>
              <w:t>EUR</w:t>
            </w:r>
          </w:p>
        </w:tc>
        <w:tc>
          <w:tcPr>
            <w:tcW w:w="2260" w:type="dxa"/>
          </w:tcPr>
          <w:p w14:paraId="69EF844A" w14:textId="590348F8" w:rsidR="006C3433" w:rsidRPr="004B2C73" w:rsidRDefault="006C3433" w:rsidP="00012410">
            <w:pPr>
              <w:jc w:val="both"/>
              <w:rPr>
                <w:rFonts w:ascii="Times New Roman" w:hAnsi="Times New Roman" w:cs="Times New Roman"/>
              </w:rPr>
            </w:pPr>
            <w:r w:rsidRPr="004B2C73">
              <w:rPr>
                <w:rFonts w:ascii="Times New Roman" w:hAnsi="Times New Roman" w:cs="Times New Roman"/>
              </w:rPr>
              <w:t>1x pu</w:t>
            </w:r>
            <w:r w:rsidR="00EF4EDE" w:rsidRPr="004B2C73">
              <w:rPr>
                <w:rFonts w:ascii="Times New Roman" w:hAnsi="Times New Roman" w:cs="Times New Roman"/>
              </w:rPr>
              <w:t>s</w:t>
            </w:r>
            <w:r w:rsidRPr="004B2C73">
              <w:rPr>
                <w:rFonts w:ascii="Times New Roman" w:hAnsi="Times New Roman" w:cs="Times New Roman"/>
              </w:rPr>
              <w:t>gadā/gadā</w:t>
            </w:r>
          </w:p>
        </w:tc>
      </w:tr>
      <w:tr w:rsidR="006C3433" w:rsidRPr="004B2C73" w14:paraId="0F930720" w14:textId="77777777" w:rsidTr="00C50E4B">
        <w:tc>
          <w:tcPr>
            <w:tcW w:w="5385" w:type="dxa"/>
          </w:tcPr>
          <w:p w14:paraId="0269EBEE" w14:textId="77777777" w:rsidR="006C3433" w:rsidRPr="004B2C73" w:rsidRDefault="006C3433" w:rsidP="00012410">
            <w:pPr>
              <w:jc w:val="both"/>
              <w:rPr>
                <w:rFonts w:ascii="Times New Roman" w:hAnsi="Times New Roman" w:cs="Times New Roman"/>
              </w:rPr>
            </w:pPr>
            <w:r w:rsidRPr="004B2C73">
              <w:rPr>
                <w:rFonts w:ascii="Times New Roman" w:hAnsi="Times New Roman" w:cs="Times New Roman"/>
              </w:rPr>
              <w:t>Virsstundu īpatsvars uz vienu struktūrvienībā strādājošo</w:t>
            </w:r>
          </w:p>
        </w:tc>
        <w:tc>
          <w:tcPr>
            <w:tcW w:w="2123" w:type="dxa"/>
          </w:tcPr>
          <w:p w14:paraId="348CB00D" w14:textId="77777777" w:rsidR="006C3433" w:rsidRPr="004B2C73" w:rsidRDefault="006C3433" w:rsidP="00012410">
            <w:pPr>
              <w:jc w:val="both"/>
              <w:rPr>
                <w:rFonts w:ascii="Times New Roman" w:hAnsi="Times New Roman" w:cs="Times New Roman"/>
              </w:rPr>
            </w:pPr>
            <w:r w:rsidRPr="004B2C73">
              <w:rPr>
                <w:rFonts w:ascii="Times New Roman" w:hAnsi="Times New Roman" w:cs="Times New Roman"/>
              </w:rPr>
              <w:t>h</w:t>
            </w:r>
          </w:p>
        </w:tc>
        <w:tc>
          <w:tcPr>
            <w:tcW w:w="2260" w:type="dxa"/>
          </w:tcPr>
          <w:p w14:paraId="144AAB1C" w14:textId="77777777" w:rsidR="006C3433" w:rsidRPr="004B2C73" w:rsidRDefault="006C3433" w:rsidP="00012410">
            <w:pPr>
              <w:jc w:val="both"/>
              <w:rPr>
                <w:rFonts w:ascii="Times New Roman" w:hAnsi="Times New Roman" w:cs="Times New Roman"/>
              </w:rPr>
            </w:pPr>
            <w:r w:rsidRPr="004B2C73">
              <w:rPr>
                <w:rFonts w:ascii="Times New Roman" w:hAnsi="Times New Roman" w:cs="Times New Roman"/>
              </w:rPr>
              <w:t>1x mēnesī</w:t>
            </w:r>
          </w:p>
        </w:tc>
      </w:tr>
      <w:tr w:rsidR="006C3433" w:rsidRPr="004B2C73" w14:paraId="34E0218E" w14:textId="77777777" w:rsidTr="00C50E4B">
        <w:tc>
          <w:tcPr>
            <w:tcW w:w="5385" w:type="dxa"/>
          </w:tcPr>
          <w:p w14:paraId="168501B6" w14:textId="14CCA644" w:rsidR="006C3433" w:rsidRPr="004B2C73" w:rsidRDefault="006C3433" w:rsidP="00012410">
            <w:pPr>
              <w:jc w:val="both"/>
              <w:rPr>
                <w:rFonts w:ascii="Times New Roman" w:hAnsi="Times New Roman" w:cs="Times New Roman"/>
              </w:rPr>
            </w:pPr>
            <w:r w:rsidRPr="004B2C73">
              <w:rPr>
                <w:rFonts w:ascii="Times New Roman" w:hAnsi="Times New Roman" w:cs="Times New Roman"/>
              </w:rPr>
              <w:t>Rentabilitāte</w:t>
            </w:r>
            <w:r w:rsidR="00EF5530" w:rsidRPr="004B2C73">
              <w:rPr>
                <w:rFonts w:ascii="Times New Roman" w:hAnsi="Times New Roman" w:cs="Times New Roman"/>
              </w:rPr>
              <w:t xml:space="preserve"> </w:t>
            </w:r>
            <w:r w:rsidRPr="004B2C73">
              <w:rPr>
                <w:rFonts w:ascii="Times New Roman" w:hAnsi="Times New Roman" w:cs="Times New Roman"/>
              </w:rPr>
              <w:t>(darba ražīgums)</w:t>
            </w:r>
          </w:p>
        </w:tc>
        <w:tc>
          <w:tcPr>
            <w:tcW w:w="2123" w:type="dxa"/>
          </w:tcPr>
          <w:p w14:paraId="079F679B" w14:textId="514D0D69" w:rsidR="006C3433" w:rsidRPr="004B2C73" w:rsidRDefault="006C3433" w:rsidP="004B2C73">
            <w:pPr>
              <w:rPr>
                <w:rFonts w:ascii="Times New Roman" w:hAnsi="Times New Roman" w:cs="Times New Roman"/>
                <w:u w:val="single"/>
              </w:rPr>
            </w:pPr>
            <w:r w:rsidRPr="004B2C73">
              <w:rPr>
                <w:rFonts w:ascii="Times New Roman" w:hAnsi="Times New Roman" w:cs="Times New Roman"/>
                <w:u w:val="single"/>
              </w:rPr>
              <w:t>Ieņēmumi no pamatdarbības</w:t>
            </w:r>
            <w:r w:rsidR="004B2C73">
              <w:rPr>
                <w:rFonts w:ascii="Times New Roman" w:hAnsi="Times New Roman" w:cs="Times New Roman"/>
                <w:u w:val="single"/>
              </w:rPr>
              <w:t>,</w:t>
            </w:r>
          </w:p>
          <w:p w14:paraId="50B5A766" w14:textId="13B99005" w:rsidR="006C3433" w:rsidRPr="004B2C73" w:rsidRDefault="00C50E4B" w:rsidP="004B2C73">
            <w:pPr>
              <w:rPr>
                <w:rFonts w:ascii="Times New Roman" w:hAnsi="Times New Roman" w:cs="Times New Roman"/>
              </w:rPr>
            </w:pPr>
            <w:r>
              <w:rPr>
                <w:rFonts w:ascii="Times New Roman" w:hAnsi="Times New Roman" w:cs="Times New Roman"/>
              </w:rPr>
              <w:t>i</w:t>
            </w:r>
            <w:r w:rsidR="006C3433" w:rsidRPr="004B2C73">
              <w:rPr>
                <w:rFonts w:ascii="Times New Roman" w:hAnsi="Times New Roman" w:cs="Times New Roman"/>
              </w:rPr>
              <w:t>zmantotie darba resursi</w:t>
            </w:r>
            <w:r w:rsidR="004B2C73">
              <w:rPr>
                <w:rFonts w:ascii="Times New Roman" w:hAnsi="Times New Roman" w:cs="Times New Roman"/>
              </w:rPr>
              <w:t xml:space="preserve"> </w:t>
            </w:r>
            <w:r w:rsidR="006C3433" w:rsidRPr="004B2C73">
              <w:rPr>
                <w:rFonts w:ascii="Times New Roman" w:hAnsi="Times New Roman" w:cs="Times New Roman"/>
              </w:rPr>
              <w:t>(stundas, slodzes)</w:t>
            </w:r>
            <w:r w:rsidR="004B2C73">
              <w:rPr>
                <w:rFonts w:ascii="Times New Roman" w:hAnsi="Times New Roman" w:cs="Times New Roman"/>
              </w:rPr>
              <w:t xml:space="preserve"> </w:t>
            </w:r>
            <w:r w:rsidR="006C3433" w:rsidRPr="004B2C73">
              <w:rPr>
                <w:rFonts w:ascii="Times New Roman" w:hAnsi="Times New Roman" w:cs="Times New Roman"/>
              </w:rPr>
              <w:t>%</w:t>
            </w:r>
          </w:p>
        </w:tc>
        <w:tc>
          <w:tcPr>
            <w:tcW w:w="2260" w:type="dxa"/>
          </w:tcPr>
          <w:p w14:paraId="63E3CA98" w14:textId="77777777" w:rsidR="006C3433" w:rsidRPr="004B2C73" w:rsidRDefault="006C3433" w:rsidP="00012410">
            <w:pPr>
              <w:jc w:val="both"/>
              <w:rPr>
                <w:rFonts w:ascii="Times New Roman" w:hAnsi="Times New Roman" w:cs="Times New Roman"/>
              </w:rPr>
            </w:pPr>
            <w:r w:rsidRPr="004B2C73">
              <w:rPr>
                <w:rFonts w:ascii="Times New Roman" w:hAnsi="Times New Roman" w:cs="Times New Roman"/>
              </w:rPr>
              <w:t>1x ceturksnī, pusgadā</w:t>
            </w:r>
          </w:p>
        </w:tc>
      </w:tr>
      <w:tr w:rsidR="006C3433" w:rsidRPr="004B2C73" w14:paraId="47883E20" w14:textId="77777777" w:rsidTr="00C50E4B">
        <w:tc>
          <w:tcPr>
            <w:tcW w:w="5385" w:type="dxa"/>
          </w:tcPr>
          <w:p w14:paraId="1574137D" w14:textId="77777777" w:rsidR="006C3433" w:rsidRPr="004B2C73" w:rsidRDefault="006C3433" w:rsidP="00012410">
            <w:pPr>
              <w:jc w:val="both"/>
              <w:rPr>
                <w:rFonts w:ascii="Times New Roman" w:hAnsi="Times New Roman" w:cs="Times New Roman"/>
              </w:rPr>
            </w:pPr>
            <w:r w:rsidRPr="004B2C73">
              <w:rPr>
                <w:rFonts w:ascii="Times New Roman" w:hAnsi="Times New Roman" w:cs="Times New Roman"/>
              </w:rPr>
              <w:t>Vidējās ārstēšanas izmaksas dienā uz 1 pacientu dienas stacionārā</w:t>
            </w:r>
          </w:p>
        </w:tc>
        <w:tc>
          <w:tcPr>
            <w:tcW w:w="2123" w:type="dxa"/>
          </w:tcPr>
          <w:p w14:paraId="211C6027" w14:textId="77777777" w:rsidR="006C3433" w:rsidRPr="004B2C73" w:rsidRDefault="006C3433" w:rsidP="00012410">
            <w:pPr>
              <w:jc w:val="both"/>
              <w:rPr>
                <w:rFonts w:ascii="Times New Roman" w:hAnsi="Times New Roman" w:cs="Times New Roman"/>
              </w:rPr>
            </w:pPr>
            <w:r w:rsidRPr="004B2C73">
              <w:rPr>
                <w:rFonts w:ascii="Times New Roman" w:hAnsi="Times New Roman" w:cs="Times New Roman"/>
              </w:rPr>
              <w:t>EUR</w:t>
            </w:r>
          </w:p>
        </w:tc>
        <w:tc>
          <w:tcPr>
            <w:tcW w:w="2260" w:type="dxa"/>
          </w:tcPr>
          <w:p w14:paraId="58A1856B" w14:textId="77777777" w:rsidR="006C3433" w:rsidRPr="004B2C73" w:rsidRDefault="006C3433" w:rsidP="00012410">
            <w:pPr>
              <w:jc w:val="both"/>
              <w:rPr>
                <w:rFonts w:ascii="Times New Roman" w:hAnsi="Times New Roman" w:cs="Times New Roman"/>
              </w:rPr>
            </w:pPr>
            <w:r w:rsidRPr="004B2C73">
              <w:rPr>
                <w:rFonts w:ascii="Times New Roman" w:hAnsi="Times New Roman" w:cs="Times New Roman"/>
              </w:rPr>
              <w:t>1x ceturksnī</w:t>
            </w:r>
          </w:p>
        </w:tc>
      </w:tr>
    </w:tbl>
    <w:p w14:paraId="50C42CD0" w14:textId="77777777" w:rsidR="006D6487" w:rsidRPr="00361020" w:rsidRDefault="006D6487" w:rsidP="00764662">
      <w:pPr>
        <w:spacing w:after="120" w:line="360" w:lineRule="auto"/>
        <w:jc w:val="both"/>
        <w:rPr>
          <w:rFonts w:ascii="Times New Roman" w:hAnsi="Times New Roman" w:cs="Times New Roman"/>
          <w:sz w:val="24"/>
          <w:szCs w:val="24"/>
        </w:rPr>
      </w:pPr>
    </w:p>
    <w:p w14:paraId="10F80394" w14:textId="77777777" w:rsidR="00764662" w:rsidRPr="00361020" w:rsidRDefault="006D6487" w:rsidP="004B2C73">
      <w:pPr>
        <w:spacing w:after="12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Tā kā šo rādītāju dinamika līdz stratēģijas izstrādei netika apkopota un analizēta, vadība sadarbībā ar struktūrvienībām 2020.gada I pusgadā panāks vienošanos par rādītājiem, kas sasniedzami 2020.-2024.gada laika periodam.</w:t>
      </w:r>
    </w:p>
    <w:p w14:paraId="15ADFA58" w14:textId="77777777" w:rsidR="00841B14" w:rsidRPr="00361020" w:rsidRDefault="00764662" w:rsidP="002470CB">
      <w:pPr>
        <w:pStyle w:val="ListParagraph"/>
        <w:numPr>
          <w:ilvl w:val="0"/>
          <w:numId w:val="9"/>
        </w:numPr>
        <w:spacing w:after="120" w:line="360" w:lineRule="auto"/>
        <w:jc w:val="both"/>
        <w:rPr>
          <w:rFonts w:ascii="Times New Roman" w:hAnsi="Times New Roman" w:cs="Times New Roman"/>
          <w:b/>
          <w:sz w:val="24"/>
          <w:szCs w:val="24"/>
        </w:rPr>
      </w:pPr>
      <w:r w:rsidRPr="00361020">
        <w:rPr>
          <w:rFonts w:ascii="Times New Roman" w:hAnsi="Times New Roman" w:cs="Times New Roman"/>
          <w:b/>
          <w:sz w:val="24"/>
          <w:szCs w:val="24"/>
        </w:rPr>
        <w:t>Faktori, kas nodrošina p</w:t>
      </w:r>
      <w:r w:rsidR="00841B14" w:rsidRPr="00361020">
        <w:rPr>
          <w:rFonts w:ascii="Times New Roman" w:hAnsi="Times New Roman" w:cs="Times New Roman"/>
          <w:b/>
          <w:sz w:val="24"/>
          <w:szCs w:val="24"/>
        </w:rPr>
        <w:t>acientu drošības un VAP kvalitātes n</w:t>
      </w:r>
      <w:r w:rsidRPr="00361020">
        <w:rPr>
          <w:rFonts w:ascii="Times New Roman" w:hAnsi="Times New Roman" w:cs="Times New Roman"/>
          <w:b/>
          <w:sz w:val="24"/>
          <w:szCs w:val="24"/>
        </w:rPr>
        <w:t>odrošināšanu</w:t>
      </w:r>
    </w:p>
    <w:p w14:paraId="4E69B093" w14:textId="77777777" w:rsidR="00841B14" w:rsidRPr="00361020" w:rsidRDefault="000459F7" w:rsidP="000459F7">
      <w:pPr>
        <w:spacing w:after="0" w:line="360" w:lineRule="auto"/>
        <w:ind w:firstLine="360"/>
        <w:jc w:val="both"/>
        <w:rPr>
          <w:rFonts w:ascii="Times New Roman" w:hAnsi="Times New Roman" w:cs="Times New Roman"/>
          <w:b/>
          <w:sz w:val="24"/>
          <w:szCs w:val="24"/>
        </w:rPr>
      </w:pPr>
      <w:r w:rsidRPr="00361020">
        <w:rPr>
          <w:rFonts w:ascii="Times New Roman" w:hAnsi="Times New Roman" w:cs="Times New Roman"/>
          <w:sz w:val="24"/>
          <w:szCs w:val="24"/>
        </w:rPr>
        <w:t xml:space="preserve">Slimnīcas pacientu drošība un ar to saistīto risku vadība balstās izpratnē par cēloņsakarībām, kas iespaido nevēlamu iznākumu ārstniecības gaitā, un cilvēka faktoriem jeb ergonomiku. Slimnīca tiecas </w:t>
      </w:r>
      <w:r w:rsidRPr="00361020">
        <w:rPr>
          <w:rFonts w:ascii="Times New Roman" w:hAnsi="Times New Roman" w:cs="Times New Roman"/>
          <w:sz w:val="24"/>
          <w:szCs w:val="24"/>
        </w:rPr>
        <w:lastRenderedPageBreak/>
        <w:t>paaugstināt veselības aprūpes kvalitāti caur izpratni par rezultātiem, kas rodas komandas darba, uzdevumu, aprīkojuma, darba vietas, kultūras, organizācijas un cilvēka uzvedības un iespēju ietekmē. Šajā nolūkā ir jāaplūko vairāki faktori</w:t>
      </w:r>
      <w:r w:rsidR="005E6AFF" w:rsidRPr="00361020">
        <w:rPr>
          <w:rFonts w:ascii="Times New Roman" w:hAnsi="Times New Roman" w:cs="Times New Roman"/>
          <w:sz w:val="24"/>
          <w:szCs w:val="24"/>
        </w:rPr>
        <w:t>:</w:t>
      </w:r>
    </w:p>
    <w:p w14:paraId="47A7D07E" w14:textId="77777777" w:rsidR="005E6AFF" w:rsidRPr="00361020" w:rsidRDefault="000459F7" w:rsidP="007022D5">
      <w:pPr>
        <w:pStyle w:val="ListParagraph"/>
        <w:numPr>
          <w:ilvl w:val="0"/>
          <w:numId w:val="29"/>
        </w:numPr>
        <w:spacing w:after="0" w:line="360" w:lineRule="auto"/>
        <w:ind w:left="714" w:hanging="357"/>
        <w:jc w:val="both"/>
        <w:rPr>
          <w:rFonts w:ascii="Times New Roman" w:hAnsi="Times New Roman" w:cs="Times New Roman"/>
          <w:b/>
          <w:sz w:val="24"/>
          <w:szCs w:val="24"/>
        </w:rPr>
      </w:pPr>
      <w:r w:rsidRPr="00361020">
        <w:rPr>
          <w:rFonts w:ascii="Times New Roman" w:hAnsi="Times New Roman" w:cs="Times New Roman"/>
          <w:sz w:val="24"/>
          <w:szCs w:val="24"/>
          <w:u w:val="single"/>
        </w:rPr>
        <w:t>Cilvēciskais faktors</w:t>
      </w:r>
      <w:r w:rsidRPr="00361020">
        <w:rPr>
          <w:rFonts w:ascii="Times New Roman" w:hAnsi="Times New Roman" w:cs="Times New Roman"/>
          <w:sz w:val="24"/>
          <w:szCs w:val="24"/>
        </w:rPr>
        <w:t xml:space="preserve"> – lai Slimnīcas personāls spētu sniegt kvalitatīvu un drošu veselības aprūpes pakalpojumu, liela nozīme ir cilvēkresursiem un jautājumiem, kas saistīti ar darba slodzi un motivāciju. Draudus aprūpes kvalitātei un pacientu drošībai rada: </w:t>
      </w:r>
    </w:p>
    <w:p w14:paraId="0BF64A7E" w14:textId="77777777" w:rsidR="005E6AFF" w:rsidRPr="00361020" w:rsidRDefault="000459F7" w:rsidP="007022D5">
      <w:pPr>
        <w:pStyle w:val="ListParagraph"/>
        <w:numPr>
          <w:ilvl w:val="1"/>
          <w:numId w:val="29"/>
        </w:numPr>
        <w:spacing w:after="0" w:line="360" w:lineRule="auto"/>
        <w:jc w:val="both"/>
        <w:rPr>
          <w:rFonts w:ascii="Times New Roman" w:hAnsi="Times New Roman" w:cs="Times New Roman"/>
          <w:b/>
          <w:sz w:val="24"/>
          <w:szCs w:val="24"/>
        </w:rPr>
      </w:pPr>
      <w:r w:rsidRPr="00361020">
        <w:rPr>
          <w:rFonts w:ascii="Times New Roman" w:hAnsi="Times New Roman" w:cs="Times New Roman"/>
          <w:sz w:val="24"/>
          <w:szCs w:val="24"/>
        </w:rPr>
        <w:t xml:space="preserve"> ilgas darba stundas, virsstundu darbs, nepilnu darba slodzi strādājošs personāls; </w:t>
      </w:r>
    </w:p>
    <w:p w14:paraId="029479A7" w14:textId="77777777" w:rsidR="005E6AFF" w:rsidRPr="00361020" w:rsidRDefault="000459F7" w:rsidP="007022D5">
      <w:pPr>
        <w:pStyle w:val="ListParagraph"/>
        <w:numPr>
          <w:ilvl w:val="1"/>
          <w:numId w:val="29"/>
        </w:numPr>
        <w:spacing w:after="0" w:line="360" w:lineRule="auto"/>
        <w:jc w:val="both"/>
        <w:rPr>
          <w:rFonts w:ascii="Times New Roman" w:hAnsi="Times New Roman" w:cs="Times New Roman"/>
          <w:b/>
          <w:sz w:val="24"/>
          <w:szCs w:val="24"/>
        </w:rPr>
      </w:pPr>
      <w:r w:rsidRPr="00361020">
        <w:rPr>
          <w:rFonts w:ascii="Times New Roman" w:hAnsi="Times New Roman" w:cs="Times New Roman"/>
          <w:sz w:val="24"/>
          <w:szCs w:val="24"/>
        </w:rPr>
        <w:t xml:space="preserve"> komunikācijas problēmas un/ vai trūkums personāla vidū, nesaprašanās kolektīvā;</w:t>
      </w:r>
    </w:p>
    <w:p w14:paraId="150B9FC9" w14:textId="77777777" w:rsidR="005E6AFF" w:rsidRPr="00361020" w:rsidRDefault="000459F7" w:rsidP="007022D5">
      <w:pPr>
        <w:pStyle w:val="ListParagraph"/>
        <w:numPr>
          <w:ilvl w:val="1"/>
          <w:numId w:val="29"/>
        </w:numPr>
        <w:spacing w:after="0" w:line="360" w:lineRule="auto"/>
        <w:jc w:val="both"/>
        <w:rPr>
          <w:rFonts w:ascii="Times New Roman" w:hAnsi="Times New Roman" w:cs="Times New Roman"/>
          <w:b/>
          <w:sz w:val="24"/>
          <w:szCs w:val="24"/>
        </w:rPr>
      </w:pPr>
      <w:r w:rsidRPr="00361020">
        <w:rPr>
          <w:rFonts w:ascii="Times New Roman" w:hAnsi="Times New Roman" w:cs="Times New Roman"/>
          <w:sz w:val="24"/>
          <w:szCs w:val="24"/>
        </w:rPr>
        <w:t xml:space="preserve"> neskaidri vadības uzdevumi, savu funkciju un pienākumu nepārzināšana; </w:t>
      </w:r>
    </w:p>
    <w:p w14:paraId="2CA25DC1" w14:textId="77777777" w:rsidR="000E5AF7" w:rsidRPr="00361020" w:rsidRDefault="000459F7" w:rsidP="007022D5">
      <w:pPr>
        <w:pStyle w:val="ListParagraph"/>
        <w:numPr>
          <w:ilvl w:val="1"/>
          <w:numId w:val="29"/>
        </w:numPr>
        <w:spacing w:after="0" w:line="360" w:lineRule="auto"/>
        <w:jc w:val="both"/>
        <w:rPr>
          <w:rFonts w:ascii="Times New Roman" w:hAnsi="Times New Roman" w:cs="Times New Roman"/>
          <w:b/>
          <w:sz w:val="24"/>
          <w:szCs w:val="24"/>
        </w:rPr>
      </w:pPr>
      <w:r w:rsidRPr="00361020">
        <w:t xml:space="preserve"> </w:t>
      </w:r>
      <w:r w:rsidRPr="00361020">
        <w:rPr>
          <w:rFonts w:ascii="Times New Roman" w:hAnsi="Times New Roman" w:cs="Times New Roman"/>
          <w:sz w:val="24"/>
          <w:szCs w:val="24"/>
        </w:rPr>
        <w:t>motivācijas trūkums</w:t>
      </w:r>
      <w:r w:rsidRPr="00361020">
        <w:t xml:space="preserve">. </w:t>
      </w:r>
    </w:p>
    <w:p w14:paraId="79FDAAA0" w14:textId="05D0F7E6" w:rsidR="000B7CD9" w:rsidRPr="00361020" w:rsidRDefault="000459F7" w:rsidP="000E5AF7">
      <w:pPr>
        <w:spacing w:after="0" w:line="360" w:lineRule="auto"/>
        <w:jc w:val="both"/>
        <w:rPr>
          <w:rFonts w:ascii="Times New Roman" w:hAnsi="Times New Roman" w:cs="Times New Roman"/>
          <w:b/>
          <w:sz w:val="24"/>
          <w:szCs w:val="24"/>
        </w:rPr>
      </w:pPr>
      <w:r w:rsidRPr="00361020">
        <w:rPr>
          <w:rFonts w:ascii="Times New Roman" w:hAnsi="Times New Roman" w:cs="Times New Roman"/>
          <w:sz w:val="24"/>
          <w:szCs w:val="24"/>
        </w:rPr>
        <w:t xml:space="preserve">Slimnīcā </w:t>
      </w:r>
      <w:r w:rsidR="005E6AFF" w:rsidRPr="00361020">
        <w:rPr>
          <w:rFonts w:ascii="Times New Roman" w:hAnsi="Times New Roman" w:cs="Times New Roman"/>
          <w:sz w:val="24"/>
          <w:szCs w:val="24"/>
        </w:rPr>
        <w:t>2020</w:t>
      </w:r>
      <w:r w:rsidRPr="00361020">
        <w:rPr>
          <w:rFonts w:ascii="Times New Roman" w:hAnsi="Times New Roman" w:cs="Times New Roman"/>
          <w:sz w:val="24"/>
          <w:szCs w:val="24"/>
        </w:rPr>
        <w:t>.gadā apstiprinātas</w:t>
      </w:r>
      <w:r w:rsidR="000E5AF7" w:rsidRPr="00361020">
        <w:rPr>
          <w:rFonts w:ascii="Times New Roman" w:hAnsi="Times New Roman" w:cs="Times New Roman"/>
          <w:sz w:val="24"/>
          <w:szCs w:val="24"/>
        </w:rPr>
        <w:t xml:space="preserve"> </w:t>
      </w:r>
      <w:r w:rsidR="005E6AFF" w:rsidRPr="00361020">
        <w:rPr>
          <w:rFonts w:ascii="Times New Roman" w:hAnsi="Times New Roman" w:cs="Times New Roman"/>
          <w:sz w:val="24"/>
          <w:szCs w:val="24"/>
        </w:rPr>
        <w:t>ārstu un funkcionālo speciālistu 108</w:t>
      </w:r>
      <w:r w:rsidRPr="00361020">
        <w:rPr>
          <w:rFonts w:ascii="Times New Roman" w:hAnsi="Times New Roman" w:cs="Times New Roman"/>
          <w:sz w:val="24"/>
          <w:szCs w:val="24"/>
        </w:rPr>
        <w:t xml:space="preserve"> slodzes, </w:t>
      </w:r>
      <w:r w:rsidR="000B7CD9" w:rsidRPr="00361020">
        <w:rPr>
          <w:rFonts w:ascii="Times New Roman" w:hAnsi="Times New Roman" w:cs="Times New Roman"/>
          <w:sz w:val="24"/>
          <w:szCs w:val="24"/>
        </w:rPr>
        <w:t>223</w:t>
      </w:r>
      <w:r w:rsidRPr="00361020">
        <w:rPr>
          <w:rFonts w:ascii="Times New Roman" w:hAnsi="Times New Roman" w:cs="Times New Roman"/>
          <w:sz w:val="24"/>
          <w:szCs w:val="24"/>
        </w:rPr>
        <w:t xml:space="preserve"> ārstniecības un pacientu aprūpes slodzes un </w:t>
      </w:r>
      <w:r w:rsidR="000B7CD9" w:rsidRPr="00361020">
        <w:rPr>
          <w:rFonts w:ascii="Times New Roman" w:hAnsi="Times New Roman" w:cs="Times New Roman"/>
          <w:sz w:val="24"/>
          <w:szCs w:val="24"/>
        </w:rPr>
        <w:t>116 ārstniecības un pacientu aprūpes atbalsta person</w:t>
      </w:r>
      <w:r w:rsidR="000E5AF7" w:rsidRPr="00361020">
        <w:rPr>
          <w:rFonts w:ascii="Times New Roman" w:hAnsi="Times New Roman" w:cs="Times New Roman"/>
          <w:sz w:val="24"/>
          <w:szCs w:val="24"/>
        </w:rPr>
        <w:t xml:space="preserve">u slodzes – </w:t>
      </w:r>
      <w:r w:rsidR="000B7CD9" w:rsidRPr="00361020">
        <w:rPr>
          <w:rFonts w:ascii="Times New Roman" w:hAnsi="Times New Roman" w:cs="Times New Roman"/>
          <w:sz w:val="24"/>
          <w:szCs w:val="24"/>
        </w:rPr>
        <w:t xml:space="preserve"> zobārsta asistenti, māsu palīgi. </w:t>
      </w:r>
      <w:r w:rsidRPr="00361020">
        <w:rPr>
          <w:rFonts w:ascii="Times New Roman" w:hAnsi="Times New Roman" w:cs="Times New Roman"/>
          <w:sz w:val="24"/>
          <w:szCs w:val="24"/>
        </w:rPr>
        <w:t xml:space="preserve">Vidējais vakanču skaits gadā bija sekojošs: </w:t>
      </w:r>
    </w:p>
    <w:p w14:paraId="1387AD58" w14:textId="77777777" w:rsidR="000B7CD9" w:rsidRPr="00361020" w:rsidRDefault="000459F7" w:rsidP="007022D5">
      <w:pPr>
        <w:pStyle w:val="ListParagraph"/>
        <w:numPr>
          <w:ilvl w:val="1"/>
          <w:numId w:val="29"/>
        </w:numPr>
        <w:spacing w:after="0" w:line="360" w:lineRule="auto"/>
        <w:jc w:val="both"/>
        <w:rPr>
          <w:rFonts w:ascii="Times New Roman" w:hAnsi="Times New Roman" w:cs="Times New Roman"/>
          <w:b/>
          <w:sz w:val="24"/>
          <w:szCs w:val="24"/>
        </w:rPr>
      </w:pPr>
      <w:r w:rsidRPr="00361020">
        <w:rPr>
          <w:rFonts w:ascii="Times New Roman" w:hAnsi="Times New Roman" w:cs="Times New Roman"/>
          <w:sz w:val="24"/>
          <w:szCs w:val="24"/>
        </w:rPr>
        <w:t xml:space="preserve"> ārstu amatiem –</w:t>
      </w:r>
      <w:r w:rsidR="00955E91" w:rsidRPr="00361020">
        <w:rPr>
          <w:rFonts w:ascii="Times New Roman" w:hAnsi="Times New Roman" w:cs="Times New Roman"/>
          <w:color w:val="333333"/>
          <w:sz w:val="24"/>
          <w:szCs w:val="24"/>
          <w:shd w:val="clear" w:color="auto" w:fill="FFFFFF"/>
        </w:rPr>
        <w:t>22.5 v</w:t>
      </w:r>
      <w:r w:rsidRPr="00361020">
        <w:rPr>
          <w:rFonts w:ascii="Times New Roman" w:hAnsi="Times New Roman" w:cs="Times New Roman"/>
          <w:sz w:val="24"/>
          <w:szCs w:val="24"/>
        </w:rPr>
        <w:t xml:space="preserve">akances; </w:t>
      </w:r>
    </w:p>
    <w:p w14:paraId="5711CE20" w14:textId="77777777" w:rsidR="000B7CD9" w:rsidRPr="00361020" w:rsidRDefault="000459F7" w:rsidP="007022D5">
      <w:pPr>
        <w:pStyle w:val="ListParagraph"/>
        <w:numPr>
          <w:ilvl w:val="1"/>
          <w:numId w:val="29"/>
        </w:numPr>
        <w:spacing w:after="0" w:line="360" w:lineRule="auto"/>
        <w:jc w:val="both"/>
        <w:rPr>
          <w:rFonts w:ascii="Times New Roman" w:hAnsi="Times New Roman" w:cs="Times New Roman"/>
          <w:b/>
          <w:sz w:val="24"/>
          <w:szCs w:val="24"/>
        </w:rPr>
      </w:pPr>
      <w:r w:rsidRPr="00361020">
        <w:rPr>
          <w:rFonts w:ascii="Times New Roman" w:hAnsi="Times New Roman" w:cs="Times New Roman"/>
          <w:sz w:val="24"/>
          <w:szCs w:val="24"/>
        </w:rPr>
        <w:t xml:space="preserve"> ārstniecības un pacientu aprūpes personāla amatiem –</w:t>
      </w:r>
      <w:r w:rsidR="00955E91" w:rsidRPr="00361020">
        <w:rPr>
          <w:rFonts w:ascii="Times New Roman" w:hAnsi="Times New Roman" w:cs="Times New Roman"/>
          <w:sz w:val="24"/>
          <w:szCs w:val="24"/>
        </w:rPr>
        <w:t xml:space="preserve"> </w:t>
      </w:r>
      <w:r w:rsidR="00955E91" w:rsidRPr="00361020">
        <w:rPr>
          <w:rFonts w:ascii="Times New Roman" w:hAnsi="Times New Roman" w:cs="Times New Roman"/>
          <w:color w:val="333333"/>
          <w:sz w:val="24"/>
          <w:szCs w:val="24"/>
          <w:shd w:val="clear" w:color="auto" w:fill="FFFFFF"/>
        </w:rPr>
        <w:t xml:space="preserve">5.6 </w:t>
      </w:r>
      <w:r w:rsidR="001D3A30" w:rsidRPr="00361020">
        <w:rPr>
          <w:rFonts w:ascii="Times New Roman" w:hAnsi="Times New Roman" w:cs="Times New Roman"/>
          <w:sz w:val="24"/>
          <w:szCs w:val="24"/>
        </w:rPr>
        <w:t>vakances.</w:t>
      </w:r>
    </w:p>
    <w:p w14:paraId="611D9490" w14:textId="1DA61F92" w:rsidR="00841B14" w:rsidRPr="00361020" w:rsidRDefault="000459F7" w:rsidP="00955E91">
      <w:pPr>
        <w:spacing w:after="0" w:line="360" w:lineRule="auto"/>
        <w:ind w:firstLine="720"/>
        <w:jc w:val="both"/>
        <w:rPr>
          <w:rFonts w:ascii="Times New Roman" w:hAnsi="Times New Roman" w:cs="Times New Roman"/>
          <w:b/>
          <w:sz w:val="24"/>
          <w:szCs w:val="24"/>
        </w:rPr>
      </w:pPr>
      <w:r w:rsidRPr="00361020">
        <w:rPr>
          <w:rFonts w:ascii="Times New Roman" w:hAnsi="Times New Roman" w:cs="Times New Roman"/>
          <w:sz w:val="24"/>
          <w:szCs w:val="24"/>
        </w:rPr>
        <w:t xml:space="preserve">Ņemot vērā cilvēkresursu trūkumu nozarē un no tā izrietošajām problēmām darbinieku atlasē, vakanču aizpildīšana norit lēni. </w:t>
      </w:r>
      <w:r w:rsidR="000B7CD9" w:rsidRPr="00361020">
        <w:rPr>
          <w:rFonts w:ascii="Times New Roman" w:hAnsi="Times New Roman" w:cs="Times New Roman"/>
          <w:sz w:val="24"/>
          <w:szCs w:val="24"/>
        </w:rPr>
        <w:t>Lai nodrošinātu ārstniecības procesa nepārtrauktību</w:t>
      </w:r>
      <w:r w:rsidR="000E5AF7" w:rsidRPr="00361020">
        <w:rPr>
          <w:rFonts w:ascii="Times New Roman" w:hAnsi="Times New Roman" w:cs="Times New Roman"/>
          <w:sz w:val="24"/>
          <w:szCs w:val="24"/>
        </w:rPr>
        <w:t>,</w:t>
      </w:r>
      <w:r w:rsidR="000B7CD9" w:rsidRPr="00361020">
        <w:rPr>
          <w:rFonts w:ascii="Times New Roman" w:hAnsi="Times New Roman" w:cs="Times New Roman"/>
          <w:sz w:val="24"/>
          <w:szCs w:val="24"/>
        </w:rPr>
        <w:t xml:space="preserve"> Slimnīcas darbinieki strādā garākas darba stundas uz virsstundu rēķina. Garas darba stundas, rada pārslodzi, palielina iespēju kļūdīties un paaugstina darbinieku saslimšanas un izdegšanas risku.</w:t>
      </w:r>
    </w:p>
    <w:p w14:paraId="46D94A94" w14:textId="77777777" w:rsidR="00841B14" w:rsidRPr="00361020" w:rsidRDefault="000B7CD9" w:rsidP="000B7CD9">
      <w:pPr>
        <w:spacing w:after="0" w:line="360" w:lineRule="auto"/>
        <w:ind w:firstLine="720"/>
        <w:jc w:val="both"/>
        <w:rPr>
          <w:rFonts w:ascii="Times New Roman" w:hAnsi="Times New Roman" w:cs="Times New Roman"/>
          <w:sz w:val="24"/>
          <w:szCs w:val="24"/>
        </w:rPr>
      </w:pPr>
      <w:r w:rsidRPr="00361020">
        <w:rPr>
          <w:rFonts w:ascii="Times New Roman" w:hAnsi="Times New Roman" w:cs="Times New Roman"/>
          <w:sz w:val="24"/>
          <w:szCs w:val="24"/>
        </w:rPr>
        <w:t>Vakanču aizpildīšana un darbinieku trūkuma mazināšana ir ilgtermiņa mērķis, kura sasniegšanai ir nepieciešami gan papildus finansiālie līdzekļi, katru gadu palielinot ārstniecības personu atalgojumu, gan mērķtiecīgas darbības jauno speciālistu piesaistei jau studiju laikā, gan pozitīva Slimnīcas darba devēja tēla veidošana.</w:t>
      </w:r>
    </w:p>
    <w:p w14:paraId="190EE9AF" w14:textId="77777777" w:rsidR="001D3A30" w:rsidRPr="00361020" w:rsidRDefault="000B7CD9" w:rsidP="001D3A30">
      <w:pPr>
        <w:spacing w:after="0" w:line="360" w:lineRule="auto"/>
        <w:ind w:firstLine="720"/>
        <w:jc w:val="both"/>
      </w:pPr>
      <w:r w:rsidRPr="00361020">
        <w:rPr>
          <w:rFonts w:ascii="Times New Roman" w:hAnsi="Times New Roman" w:cs="Times New Roman"/>
          <w:sz w:val="24"/>
          <w:szCs w:val="24"/>
        </w:rPr>
        <w:t>Ārstniecības personu profesionālā apmācība tiek realizēta caur profesionālajām asociācijām, dalību/uzstāšanos ārvalstu konferencēs, organizētajiem pieredzes apmaiņas pasākumiem, kuru laikā Slimnīcas darbinieki dodas uz citām slimnīcām, vai arī šo slimnīcu speciālisti ierodas Slimnīcā un dalās savā pieredzē konkrētajā specialitātē.</w:t>
      </w:r>
      <w:r w:rsidR="002A79BD" w:rsidRPr="00361020">
        <w:t xml:space="preserve"> </w:t>
      </w:r>
    </w:p>
    <w:p w14:paraId="6C2790D9" w14:textId="77777777" w:rsidR="00076452" w:rsidRPr="00361020" w:rsidRDefault="008D5ABC" w:rsidP="007022D5">
      <w:pPr>
        <w:pStyle w:val="ListParagraph"/>
        <w:numPr>
          <w:ilvl w:val="0"/>
          <w:numId w:val="46"/>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u w:val="single"/>
        </w:rPr>
        <w:t>Pacientu neidentificējošās iekšējo pacientu drošības ziņošanas-mācīšanās sistēmas izveide un uzturēšana</w:t>
      </w:r>
      <w:r w:rsidR="003E23F1" w:rsidRPr="00361020">
        <w:rPr>
          <w:rFonts w:ascii="Times New Roman" w:hAnsi="Times New Roman" w:cs="Times New Roman"/>
          <w:sz w:val="24"/>
          <w:szCs w:val="24"/>
          <w:u w:val="single"/>
        </w:rPr>
        <w:t>.</w:t>
      </w:r>
      <w:r w:rsidR="002D3467" w:rsidRPr="00361020">
        <w:rPr>
          <w:rFonts w:ascii="Times New Roman" w:hAnsi="Times New Roman" w:cs="Times New Roman"/>
          <w:sz w:val="24"/>
          <w:szCs w:val="24"/>
          <w:u w:val="single"/>
        </w:rPr>
        <w:t xml:space="preserve"> </w:t>
      </w:r>
    </w:p>
    <w:p w14:paraId="44ECD077" w14:textId="3410430B" w:rsidR="008D5ABC" w:rsidRPr="00361020" w:rsidRDefault="008D5ABC" w:rsidP="008D5ABC">
      <w:pPr>
        <w:spacing w:after="0" w:line="360" w:lineRule="auto"/>
        <w:ind w:firstLine="720"/>
        <w:jc w:val="both"/>
        <w:rPr>
          <w:rFonts w:ascii="Times New Roman" w:hAnsi="Times New Roman" w:cs="Times New Roman"/>
          <w:sz w:val="24"/>
          <w:szCs w:val="24"/>
        </w:rPr>
      </w:pPr>
      <w:r w:rsidRPr="00361020">
        <w:rPr>
          <w:rFonts w:ascii="Times New Roman" w:hAnsi="Times New Roman" w:cs="Times New Roman"/>
          <w:sz w:val="24"/>
          <w:szCs w:val="24"/>
        </w:rPr>
        <w:t>Tās mērķis ir informācijas vākšana un analīze par gadījumiem, kuru dēļ radies vai varēja rasties ar veselības aprūpi saistīts kaitējums pacientam un risku mazināšanas pasākumu izveide, lai samazinātu attiecīgo gadījumu atkārtošanās iespējas un nodrošinātu atgriezenisko saiti ar konkrētajā gadījumā iesaistītajām ārstniecības personām (Noteikumu Nr.60 17.5.</w:t>
      </w:r>
      <w:r w:rsidR="00076452" w:rsidRPr="00361020">
        <w:rPr>
          <w:rFonts w:ascii="Times New Roman" w:hAnsi="Times New Roman" w:cs="Times New Roman"/>
          <w:sz w:val="24"/>
          <w:szCs w:val="24"/>
        </w:rPr>
        <w:t xml:space="preserve"> </w:t>
      </w:r>
      <w:r w:rsidRPr="00361020">
        <w:rPr>
          <w:rFonts w:ascii="Times New Roman" w:hAnsi="Times New Roman" w:cs="Times New Roman"/>
          <w:sz w:val="24"/>
          <w:szCs w:val="24"/>
        </w:rPr>
        <w:t xml:space="preserve">punkts). Minētās sistēmas izveide ir liels izaicinājums ne tikai Slimnīcai, bet visām ārstniecības iestādēm Latvijā, jo šobrīd pastāv liela ārstniecības personu neuzticēšanās un spēja uzdrošināties ziņot par gadījumiem, kas radījuši vai </w:t>
      </w:r>
      <w:r w:rsidRPr="008B03FA">
        <w:rPr>
          <w:rFonts w:ascii="Times New Roman" w:hAnsi="Times New Roman" w:cs="Times New Roman"/>
          <w:sz w:val="24"/>
          <w:szCs w:val="24"/>
        </w:rPr>
        <w:lastRenderedPageBreak/>
        <w:t>varēja radīt kaitējumus pacientam, baidot</w:t>
      </w:r>
      <w:r w:rsidR="000D7078" w:rsidRPr="008B03FA">
        <w:rPr>
          <w:rFonts w:ascii="Times New Roman" w:hAnsi="Times New Roman" w:cs="Times New Roman"/>
          <w:sz w:val="24"/>
          <w:szCs w:val="24"/>
        </w:rPr>
        <w:t>i</w:t>
      </w:r>
      <w:r w:rsidRPr="008B03FA">
        <w:rPr>
          <w:rFonts w:ascii="Times New Roman" w:hAnsi="Times New Roman" w:cs="Times New Roman"/>
          <w:sz w:val="24"/>
          <w:szCs w:val="24"/>
        </w:rPr>
        <w:t xml:space="preserve">es no sodiem. Tomēr minētā sistēma ir bez sankcijām, </w:t>
      </w:r>
      <w:r w:rsidR="00076452" w:rsidRPr="008B03FA">
        <w:rPr>
          <w:rFonts w:ascii="Times New Roman" w:hAnsi="Times New Roman" w:cs="Times New Roman"/>
          <w:sz w:val="24"/>
          <w:szCs w:val="24"/>
        </w:rPr>
        <w:t>proti, persona</w:t>
      </w:r>
      <w:r w:rsidRPr="008B03FA">
        <w:rPr>
          <w:rFonts w:ascii="Times New Roman" w:hAnsi="Times New Roman" w:cs="Times New Roman"/>
          <w:sz w:val="24"/>
          <w:szCs w:val="24"/>
        </w:rPr>
        <w:t>, kas ziņo par kādu gadījumu, ir pasargāta no soda sankcijām no Slimnīcas puses. Turklāt</w:t>
      </w:r>
      <w:r w:rsidRPr="00361020">
        <w:rPr>
          <w:rFonts w:ascii="Times New Roman" w:hAnsi="Times New Roman" w:cs="Times New Roman"/>
          <w:sz w:val="24"/>
          <w:szCs w:val="24"/>
        </w:rPr>
        <w:t xml:space="preserve"> minētos gadījumus nav paredzēts iesniegt kādai no institūcijām, bet gan ir jāanalizē Slimnīcas iekšienē, tādejādi uzlabojot veselības aprūpes pakalpojumu sniegšanas drošumu, kā arī par gadījuma analīzes rezultātiem un iespējamiem risinājumiem, lai izvairītos no to atkārtošanās, jāinformē Slimnīcas visas ar ārstniecību iesaistītās personas.</w:t>
      </w:r>
    </w:p>
    <w:p w14:paraId="4C0633FB" w14:textId="5B7D6D94" w:rsidR="000B7CD9" w:rsidRPr="00361020" w:rsidRDefault="00F37F91" w:rsidP="000B7CD9">
      <w:pPr>
        <w:spacing w:after="0" w:line="360" w:lineRule="auto"/>
        <w:jc w:val="both"/>
        <w:rPr>
          <w:rFonts w:ascii="Times New Roman" w:hAnsi="Times New Roman" w:cs="Times New Roman"/>
          <w:sz w:val="24"/>
          <w:szCs w:val="24"/>
        </w:rPr>
      </w:pPr>
      <w:r w:rsidRPr="00361020">
        <w:rPr>
          <w:rFonts w:ascii="Times New Roman" w:hAnsi="Times New Roman" w:cs="Times New Roman"/>
          <w:b/>
          <w:bCs/>
          <w:sz w:val="24"/>
          <w:szCs w:val="24"/>
        </w:rPr>
        <w:t>Līdz 2024.gada beigām</w:t>
      </w:r>
      <w:r w:rsidRPr="00361020">
        <w:rPr>
          <w:rFonts w:ascii="Times New Roman" w:hAnsi="Times New Roman" w:cs="Times New Roman"/>
          <w:sz w:val="24"/>
          <w:szCs w:val="24"/>
        </w:rPr>
        <w:t xml:space="preserve"> </w:t>
      </w:r>
      <w:r w:rsidR="000B7CD9" w:rsidRPr="00361020">
        <w:rPr>
          <w:rFonts w:ascii="Times New Roman" w:hAnsi="Times New Roman" w:cs="Times New Roman"/>
          <w:b/>
          <w:sz w:val="24"/>
          <w:szCs w:val="24"/>
        </w:rPr>
        <w:t>Slimnīcai ir jāievieš</w:t>
      </w:r>
      <w:r w:rsidR="000B7CD9" w:rsidRPr="00361020">
        <w:rPr>
          <w:rFonts w:ascii="Times New Roman" w:hAnsi="Times New Roman" w:cs="Times New Roman"/>
          <w:sz w:val="24"/>
          <w:szCs w:val="24"/>
        </w:rPr>
        <w:t>:</w:t>
      </w:r>
    </w:p>
    <w:p w14:paraId="2504FA5A" w14:textId="4B64221C" w:rsidR="00484584" w:rsidRPr="00361020" w:rsidRDefault="00484584" w:rsidP="007022D5">
      <w:pPr>
        <w:pStyle w:val="ListParagraph"/>
        <w:numPr>
          <w:ilvl w:val="1"/>
          <w:numId w:val="29"/>
        </w:numPr>
        <w:spacing w:after="0" w:line="360" w:lineRule="auto"/>
        <w:ind w:left="426" w:hanging="426"/>
        <w:jc w:val="both"/>
        <w:rPr>
          <w:rFonts w:ascii="Times New Roman" w:hAnsi="Times New Roman" w:cs="Times New Roman"/>
          <w:sz w:val="24"/>
          <w:szCs w:val="24"/>
        </w:rPr>
      </w:pPr>
      <w:r w:rsidRPr="00361020">
        <w:rPr>
          <w:rFonts w:ascii="Times New Roman" w:hAnsi="Times New Roman" w:cs="Times New Roman"/>
          <w:sz w:val="24"/>
          <w:szCs w:val="24"/>
        </w:rPr>
        <w:t>procesu un procesu shēmu izstrādāšana, balstoties uz LEAN sistēmu, kas nodrošinās efektīvu darbību veikšanu ar vismazāko laika patēriņu. Galvenā nozīme ir tā, lai izvairītos no tām darbībām, kas nenodrošina procesa izpildi</w:t>
      </w:r>
      <w:r w:rsidR="00076452" w:rsidRPr="00361020">
        <w:rPr>
          <w:rFonts w:ascii="Times New Roman" w:hAnsi="Times New Roman" w:cs="Times New Roman"/>
          <w:sz w:val="24"/>
          <w:szCs w:val="24"/>
        </w:rPr>
        <w:t xml:space="preserve"> jeb faktiski nav nepieciešamas;</w:t>
      </w:r>
    </w:p>
    <w:p w14:paraId="4B052430" w14:textId="77777777" w:rsidR="005F2210" w:rsidRPr="00361020" w:rsidRDefault="002A79BD" w:rsidP="007022D5">
      <w:pPr>
        <w:pStyle w:val="ListParagraph"/>
        <w:numPr>
          <w:ilvl w:val="1"/>
          <w:numId w:val="29"/>
        </w:numPr>
        <w:spacing w:after="0" w:line="360" w:lineRule="auto"/>
        <w:ind w:left="426" w:hanging="426"/>
        <w:jc w:val="both"/>
        <w:rPr>
          <w:rFonts w:ascii="Times New Roman" w:hAnsi="Times New Roman" w:cs="Times New Roman"/>
          <w:b/>
          <w:sz w:val="24"/>
          <w:szCs w:val="24"/>
        </w:rPr>
      </w:pPr>
      <w:r w:rsidRPr="00361020">
        <w:rPr>
          <w:rFonts w:ascii="Times New Roman" w:hAnsi="Times New Roman" w:cs="Times New Roman"/>
          <w:sz w:val="24"/>
          <w:szCs w:val="24"/>
        </w:rPr>
        <w:t>pastāvīgu</w:t>
      </w:r>
      <w:r w:rsidR="000B7CD9" w:rsidRPr="00361020">
        <w:rPr>
          <w:rFonts w:ascii="Times New Roman" w:hAnsi="Times New Roman" w:cs="Times New Roman"/>
          <w:sz w:val="24"/>
          <w:szCs w:val="24"/>
        </w:rPr>
        <w:t xml:space="preserve"> </w:t>
      </w:r>
      <w:r w:rsidRPr="00361020">
        <w:rPr>
          <w:rFonts w:ascii="Times New Roman" w:hAnsi="Times New Roman" w:cs="Times New Roman"/>
          <w:sz w:val="24"/>
          <w:szCs w:val="24"/>
        </w:rPr>
        <w:t>procesu vērtēšanu</w:t>
      </w:r>
      <w:r w:rsidR="000B7CD9" w:rsidRPr="00361020">
        <w:rPr>
          <w:rFonts w:ascii="Times New Roman" w:hAnsi="Times New Roman" w:cs="Times New Roman"/>
          <w:sz w:val="24"/>
          <w:szCs w:val="24"/>
        </w:rPr>
        <w:t xml:space="preserve"> un</w:t>
      </w:r>
      <w:r w:rsidRPr="00361020">
        <w:rPr>
          <w:rFonts w:ascii="Times New Roman" w:hAnsi="Times New Roman" w:cs="Times New Roman"/>
          <w:sz w:val="24"/>
          <w:szCs w:val="24"/>
        </w:rPr>
        <w:t xml:space="preserve"> analizēšanu</w:t>
      </w:r>
      <w:r w:rsidR="000B7CD9" w:rsidRPr="00361020">
        <w:rPr>
          <w:rFonts w:ascii="Times New Roman" w:hAnsi="Times New Roman" w:cs="Times New Roman"/>
          <w:sz w:val="24"/>
          <w:szCs w:val="24"/>
        </w:rPr>
        <w:t xml:space="preserve">, kā arī </w:t>
      </w:r>
      <w:r w:rsidRPr="00361020">
        <w:rPr>
          <w:rFonts w:ascii="Times New Roman" w:hAnsi="Times New Roman" w:cs="Times New Roman"/>
          <w:sz w:val="24"/>
          <w:szCs w:val="24"/>
        </w:rPr>
        <w:t>jāpārskata</w:t>
      </w:r>
      <w:r w:rsidR="000B7CD9" w:rsidRPr="00361020">
        <w:rPr>
          <w:rFonts w:ascii="Times New Roman" w:hAnsi="Times New Roman" w:cs="Times New Roman"/>
          <w:sz w:val="24"/>
          <w:szCs w:val="24"/>
        </w:rPr>
        <w:t xml:space="preserve"> izstrādāti</w:t>
      </w:r>
      <w:r w:rsidRPr="00361020">
        <w:rPr>
          <w:rFonts w:ascii="Times New Roman" w:hAnsi="Times New Roman" w:cs="Times New Roman"/>
          <w:sz w:val="24"/>
          <w:szCs w:val="24"/>
        </w:rPr>
        <w:t>e</w:t>
      </w:r>
      <w:r w:rsidR="000B7CD9" w:rsidRPr="00361020">
        <w:rPr>
          <w:rFonts w:ascii="Times New Roman" w:hAnsi="Times New Roman" w:cs="Times New Roman"/>
          <w:sz w:val="24"/>
          <w:szCs w:val="24"/>
        </w:rPr>
        <w:t xml:space="preserve"> iekšējie dokumenti par rīcībām un kārtībām noteiktajās situācijās. Īpaša uzmanība </w:t>
      </w:r>
      <w:r w:rsidRPr="00361020">
        <w:rPr>
          <w:rFonts w:ascii="Times New Roman" w:hAnsi="Times New Roman" w:cs="Times New Roman"/>
          <w:sz w:val="24"/>
          <w:szCs w:val="24"/>
        </w:rPr>
        <w:t>jāpievērš</w:t>
      </w:r>
      <w:r w:rsidR="000B7CD9" w:rsidRPr="00361020">
        <w:rPr>
          <w:rFonts w:ascii="Times New Roman" w:hAnsi="Times New Roman" w:cs="Times New Roman"/>
          <w:sz w:val="24"/>
          <w:szCs w:val="24"/>
        </w:rPr>
        <w:t xml:space="preserve"> rīcībai neatliekamās situācijās, aprūpes metodikām un pacientu plūsmu definēšanai. Slimnīcas kvalitātes vadības sistēmas pilnveide</w:t>
      </w:r>
      <w:r w:rsidRPr="00361020">
        <w:rPr>
          <w:rFonts w:ascii="Times New Roman" w:hAnsi="Times New Roman" w:cs="Times New Roman"/>
          <w:sz w:val="24"/>
          <w:szCs w:val="24"/>
        </w:rPr>
        <w:t xml:space="preserve">i ir jābūt </w:t>
      </w:r>
      <w:r w:rsidR="000B7CD9" w:rsidRPr="00361020">
        <w:rPr>
          <w:rFonts w:ascii="Times New Roman" w:hAnsi="Times New Roman" w:cs="Times New Roman"/>
          <w:sz w:val="24"/>
          <w:szCs w:val="24"/>
        </w:rPr>
        <w:t>neatņemama</w:t>
      </w:r>
      <w:r w:rsidRPr="00361020">
        <w:rPr>
          <w:rFonts w:ascii="Times New Roman" w:hAnsi="Times New Roman" w:cs="Times New Roman"/>
          <w:sz w:val="24"/>
          <w:szCs w:val="24"/>
        </w:rPr>
        <w:t>i</w:t>
      </w:r>
      <w:r w:rsidR="000B7CD9" w:rsidRPr="00361020">
        <w:rPr>
          <w:rFonts w:ascii="Times New Roman" w:hAnsi="Times New Roman" w:cs="Times New Roman"/>
          <w:sz w:val="24"/>
          <w:szCs w:val="24"/>
        </w:rPr>
        <w:t xml:space="preserve"> ikdienas darba sastāvdaļa</w:t>
      </w:r>
      <w:r w:rsidR="00076452" w:rsidRPr="00361020">
        <w:rPr>
          <w:rFonts w:ascii="Times New Roman" w:hAnsi="Times New Roman" w:cs="Times New Roman"/>
          <w:sz w:val="24"/>
          <w:szCs w:val="24"/>
        </w:rPr>
        <w:t>i;</w:t>
      </w:r>
    </w:p>
    <w:p w14:paraId="1F4A28F2" w14:textId="087F3F6A" w:rsidR="005F2210" w:rsidRPr="00361020" w:rsidRDefault="002A79BD" w:rsidP="007022D5">
      <w:pPr>
        <w:pStyle w:val="ListParagraph"/>
        <w:numPr>
          <w:ilvl w:val="1"/>
          <w:numId w:val="29"/>
        </w:numPr>
        <w:spacing w:after="0" w:line="360" w:lineRule="auto"/>
        <w:ind w:left="426" w:hanging="426"/>
        <w:jc w:val="both"/>
        <w:rPr>
          <w:rFonts w:ascii="Times New Roman" w:hAnsi="Times New Roman" w:cs="Times New Roman"/>
          <w:b/>
          <w:sz w:val="24"/>
          <w:szCs w:val="24"/>
        </w:rPr>
      </w:pPr>
      <w:r w:rsidRPr="00361020">
        <w:rPr>
          <w:rFonts w:ascii="Times New Roman" w:eastAsia="Calibri" w:hAnsi="Times New Roman" w:cs="Times New Roman"/>
          <w:sz w:val="24"/>
          <w:szCs w:val="24"/>
        </w:rPr>
        <w:t>p</w:t>
      </w:r>
      <w:r w:rsidR="005E6AFF" w:rsidRPr="00361020">
        <w:rPr>
          <w:rFonts w:ascii="Times New Roman" w:eastAsia="Calibri" w:hAnsi="Times New Roman" w:cs="Times New Roman"/>
          <w:sz w:val="24"/>
          <w:szCs w:val="24"/>
        </w:rPr>
        <w:t>acientu neidentificējošās iekšēj</w:t>
      </w:r>
      <w:r w:rsidR="00877412" w:rsidRPr="00361020">
        <w:rPr>
          <w:rFonts w:ascii="Times New Roman" w:eastAsia="Calibri" w:hAnsi="Times New Roman" w:cs="Times New Roman"/>
          <w:sz w:val="24"/>
          <w:szCs w:val="24"/>
        </w:rPr>
        <w:t>ās</w:t>
      </w:r>
      <w:r w:rsidR="005E6AFF" w:rsidRPr="00361020">
        <w:rPr>
          <w:rFonts w:ascii="Times New Roman" w:eastAsia="Calibri" w:hAnsi="Times New Roman" w:cs="Times New Roman"/>
          <w:sz w:val="24"/>
          <w:szCs w:val="24"/>
        </w:rPr>
        <w:t xml:space="preserve"> drošības-mācīšanās sist</w:t>
      </w:r>
      <w:r w:rsidR="00877412" w:rsidRPr="00361020">
        <w:rPr>
          <w:rFonts w:ascii="Times New Roman" w:eastAsia="Calibri" w:hAnsi="Times New Roman" w:cs="Times New Roman"/>
          <w:sz w:val="24"/>
          <w:szCs w:val="24"/>
        </w:rPr>
        <w:t>ē</w:t>
      </w:r>
      <w:r w:rsidR="005E6AFF" w:rsidRPr="00361020">
        <w:rPr>
          <w:rFonts w:ascii="Times New Roman" w:eastAsia="Calibri" w:hAnsi="Times New Roman" w:cs="Times New Roman"/>
          <w:sz w:val="24"/>
          <w:szCs w:val="24"/>
        </w:rPr>
        <w:t>mas iz</w:t>
      </w:r>
      <w:r w:rsidRPr="00361020">
        <w:rPr>
          <w:rFonts w:ascii="Times New Roman" w:eastAsia="Calibri" w:hAnsi="Times New Roman" w:cs="Times New Roman"/>
          <w:sz w:val="24"/>
          <w:szCs w:val="24"/>
        </w:rPr>
        <w:t>veide un uzturēšana, pacientu</w:t>
      </w:r>
      <w:r w:rsidR="005E6AFF" w:rsidRPr="00361020">
        <w:rPr>
          <w:rFonts w:ascii="Times New Roman" w:eastAsia="Calibri" w:hAnsi="Times New Roman" w:cs="Times New Roman"/>
          <w:sz w:val="24"/>
          <w:szCs w:val="24"/>
        </w:rPr>
        <w:t xml:space="preserve"> sūdzību kvalitatīva izskatīšana, izvērtēšana un risku identificēšana, lai</w:t>
      </w:r>
      <w:r w:rsidR="00076452" w:rsidRPr="00361020">
        <w:rPr>
          <w:rFonts w:ascii="Times New Roman" w:eastAsia="Calibri" w:hAnsi="Times New Roman" w:cs="Times New Roman"/>
          <w:sz w:val="24"/>
          <w:szCs w:val="24"/>
        </w:rPr>
        <w:t xml:space="preserve"> novērstu atkārtošanās iespējas;</w:t>
      </w:r>
    </w:p>
    <w:p w14:paraId="7B1187C7" w14:textId="77777777" w:rsidR="005F2210" w:rsidRPr="00361020" w:rsidRDefault="008D5ABC" w:rsidP="007022D5">
      <w:pPr>
        <w:pStyle w:val="ListParagraph"/>
        <w:numPr>
          <w:ilvl w:val="1"/>
          <w:numId w:val="29"/>
        </w:numPr>
        <w:spacing w:after="0" w:line="360" w:lineRule="auto"/>
        <w:ind w:left="426" w:hanging="426"/>
        <w:jc w:val="both"/>
        <w:rPr>
          <w:rFonts w:ascii="Times New Roman" w:hAnsi="Times New Roman" w:cs="Times New Roman"/>
          <w:b/>
          <w:sz w:val="24"/>
          <w:szCs w:val="24"/>
        </w:rPr>
      </w:pPr>
      <w:r w:rsidRPr="00361020">
        <w:rPr>
          <w:rFonts w:ascii="Times New Roman" w:eastAsia="Calibri" w:hAnsi="Times New Roman" w:cs="Times New Roman"/>
          <w:sz w:val="24"/>
          <w:szCs w:val="24"/>
        </w:rPr>
        <w:t>Slimnīcas struktūrshēmas aktualizēšana atbilstoši procesu efektīviem vadības pamatprincipiem un Slimnīcā faktiski funkcionējošām struktūrvienībām</w:t>
      </w:r>
      <w:r w:rsidR="00076452" w:rsidRPr="00361020">
        <w:rPr>
          <w:rFonts w:ascii="Times New Roman" w:eastAsia="Calibri" w:hAnsi="Times New Roman" w:cs="Times New Roman"/>
          <w:sz w:val="24"/>
          <w:szCs w:val="24"/>
        </w:rPr>
        <w:t>;</w:t>
      </w:r>
    </w:p>
    <w:p w14:paraId="6A92E283" w14:textId="77777777" w:rsidR="005F2210" w:rsidRPr="00361020" w:rsidRDefault="008D5ABC" w:rsidP="007022D5">
      <w:pPr>
        <w:pStyle w:val="ListParagraph"/>
        <w:numPr>
          <w:ilvl w:val="1"/>
          <w:numId w:val="29"/>
        </w:numPr>
        <w:spacing w:after="0" w:line="360" w:lineRule="auto"/>
        <w:ind w:left="426" w:hanging="426"/>
        <w:jc w:val="both"/>
        <w:rPr>
          <w:rFonts w:ascii="Times New Roman" w:hAnsi="Times New Roman" w:cs="Times New Roman"/>
          <w:b/>
          <w:sz w:val="24"/>
          <w:szCs w:val="24"/>
        </w:rPr>
      </w:pPr>
      <w:r w:rsidRPr="00361020">
        <w:rPr>
          <w:rFonts w:ascii="Times New Roman" w:hAnsi="Times New Roman" w:cs="Times New Roman"/>
          <w:sz w:val="24"/>
          <w:szCs w:val="24"/>
        </w:rPr>
        <w:t>pacientu identifikācijas sistēma</w:t>
      </w:r>
      <w:r w:rsidR="00076452" w:rsidRPr="00361020">
        <w:rPr>
          <w:rFonts w:ascii="Times New Roman" w:hAnsi="Times New Roman" w:cs="Times New Roman"/>
          <w:sz w:val="24"/>
          <w:szCs w:val="24"/>
        </w:rPr>
        <w:t>s ieviešana</w:t>
      </w:r>
      <w:r w:rsidRPr="00361020">
        <w:rPr>
          <w:rFonts w:ascii="Times New Roman" w:hAnsi="Times New Roman" w:cs="Times New Roman"/>
          <w:sz w:val="24"/>
          <w:szCs w:val="24"/>
        </w:rPr>
        <w:t>.</w:t>
      </w:r>
      <w:r w:rsidR="005F2210" w:rsidRPr="00361020">
        <w:rPr>
          <w:rFonts w:ascii="Times New Roman" w:hAnsi="Times New Roman" w:cs="Times New Roman"/>
          <w:sz w:val="24"/>
          <w:szCs w:val="24"/>
        </w:rPr>
        <w:t xml:space="preserve"> Kā modernāko un inovatīvāko variantu šobrīd pasaulē izmanto elektroniskās aproces ar identifikācijas numuriem, kas tiek atzīmēti arī uz visām medicīniskās dokumentācijas veidlapām, kā arī pacienta ārstniecība notiek tikai tad, kad ir identificēts konkrētais pacients, kas attiecīgi nodrošina, ka pacients netiek sajaukts un tiek veikta un nodrošināta viņam paredzētā ārstniecība, nevis “blakus palātas pacientam” nozīmētā terapija.</w:t>
      </w:r>
    </w:p>
    <w:p w14:paraId="2008BA4C" w14:textId="77777777" w:rsidR="00076452" w:rsidRPr="00361020" w:rsidRDefault="005F2210" w:rsidP="007022D5">
      <w:pPr>
        <w:pStyle w:val="ListParagraph"/>
        <w:numPr>
          <w:ilvl w:val="0"/>
          <w:numId w:val="30"/>
        </w:numPr>
        <w:spacing w:after="0" w:line="360" w:lineRule="auto"/>
        <w:jc w:val="both"/>
        <w:rPr>
          <w:rFonts w:ascii="Times New Roman" w:hAnsi="Times New Roman" w:cs="Times New Roman"/>
          <w:b/>
          <w:sz w:val="24"/>
          <w:szCs w:val="24"/>
        </w:rPr>
      </w:pPr>
      <w:r w:rsidRPr="00361020">
        <w:rPr>
          <w:rFonts w:ascii="Times New Roman" w:hAnsi="Times New Roman" w:cs="Times New Roman"/>
          <w:sz w:val="24"/>
          <w:szCs w:val="24"/>
          <w:u w:val="single"/>
        </w:rPr>
        <w:t>Resursu pieejamība un darba vide</w:t>
      </w:r>
      <w:r w:rsidRPr="00361020">
        <w:rPr>
          <w:rFonts w:ascii="Times New Roman" w:hAnsi="Times New Roman" w:cs="Times New Roman"/>
          <w:sz w:val="24"/>
          <w:szCs w:val="24"/>
        </w:rPr>
        <w:t xml:space="preserve"> – resursu pieej</w:t>
      </w:r>
      <w:r w:rsidR="00076452" w:rsidRPr="00361020">
        <w:rPr>
          <w:rFonts w:ascii="Times New Roman" w:hAnsi="Times New Roman" w:cs="Times New Roman"/>
          <w:sz w:val="24"/>
          <w:szCs w:val="24"/>
        </w:rPr>
        <w:t>amību ietekmē divi faktori:</w:t>
      </w:r>
      <w:r w:rsidRPr="00361020">
        <w:rPr>
          <w:rFonts w:ascii="Times New Roman" w:hAnsi="Times New Roman" w:cs="Times New Roman"/>
          <w:sz w:val="24"/>
          <w:szCs w:val="24"/>
        </w:rPr>
        <w:t xml:space="preserve"> </w:t>
      </w:r>
    </w:p>
    <w:p w14:paraId="09DFAF02" w14:textId="77777777" w:rsidR="00076452" w:rsidRPr="00361020" w:rsidRDefault="005F2210" w:rsidP="007022D5">
      <w:pPr>
        <w:pStyle w:val="ListParagraph"/>
        <w:numPr>
          <w:ilvl w:val="1"/>
          <w:numId w:val="30"/>
        </w:numPr>
        <w:spacing w:after="0" w:line="360" w:lineRule="auto"/>
        <w:jc w:val="both"/>
        <w:rPr>
          <w:rFonts w:ascii="Times New Roman" w:hAnsi="Times New Roman" w:cs="Times New Roman"/>
          <w:b/>
          <w:sz w:val="24"/>
          <w:szCs w:val="24"/>
        </w:rPr>
      </w:pPr>
      <w:r w:rsidRPr="00361020">
        <w:rPr>
          <w:rFonts w:ascii="Times New Roman" w:hAnsi="Times New Roman" w:cs="Times New Roman"/>
          <w:sz w:val="24"/>
          <w:szCs w:val="24"/>
        </w:rPr>
        <w:t>Slimnīcas budžeta iespējas</w:t>
      </w:r>
      <w:r w:rsidR="001D3A30" w:rsidRPr="00361020">
        <w:rPr>
          <w:rFonts w:ascii="Times New Roman" w:hAnsi="Times New Roman" w:cs="Times New Roman"/>
          <w:sz w:val="24"/>
          <w:szCs w:val="24"/>
        </w:rPr>
        <w:t>;</w:t>
      </w:r>
    </w:p>
    <w:p w14:paraId="65499872" w14:textId="77777777" w:rsidR="00076452" w:rsidRPr="00361020" w:rsidRDefault="005F2210" w:rsidP="007022D5">
      <w:pPr>
        <w:pStyle w:val="ListParagraph"/>
        <w:numPr>
          <w:ilvl w:val="1"/>
          <w:numId w:val="30"/>
        </w:numPr>
        <w:spacing w:after="0" w:line="360" w:lineRule="auto"/>
        <w:jc w:val="both"/>
        <w:rPr>
          <w:rFonts w:ascii="Times New Roman" w:hAnsi="Times New Roman" w:cs="Times New Roman"/>
          <w:b/>
          <w:sz w:val="24"/>
          <w:szCs w:val="24"/>
        </w:rPr>
      </w:pPr>
      <w:r w:rsidRPr="00361020">
        <w:rPr>
          <w:rFonts w:ascii="Times New Roman" w:hAnsi="Times New Roman" w:cs="Times New Roman"/>
          <w:sz w:val="24"/>
          <w:szCs w:val="24"/>
        </w:rPr>
        <w:t>Slimnīcas infrastruktūras stāvoklis.</w:t>
      </w:r>
    </w:p>
    <w:p w14:paraId="324A1983" w14:textId="77777777" w:rsidR="0030676B" w:rsidRPr="00361020" w:rsidRDefault="005F2210" w:rsidP="004B2C73">
      <w:pPr>
        <w:pStyle w:val="ListParagraph"/>
        <w:spacing w:after="0" w:line="360" w:lineRule="auto"/>
        <w:ind w:left="0" w:firstLine="567"/>
        <w:jc w:val="both"/>
        <w:rPr>
          <w:rFonts w:ascii="Times New Roman" w:hAnsi="Times New Roman" w:cs="Times New Roman"/>
          <w:sz w:val="24"/>
          <w:szCs w:val="24"/>
        </w:rPr>
      </w:pPr>
      <w:r w:rsidRPr="00361020">
        <w:rPr>
          <w:rFonts w:ascii="Times New Roman" w:hAnsi="Times New Roman" w:cs="Times New Roman"/>
          <w:sz w:val="24"/>
          <w:szCs w:val="24"/>
        </w:rPr>
        <w:t xml:space="preserve"> Slimnīcai ir minimālas iespējas attīstīt ārstniecības pakalpojumus, jo pieejamie budžeta līdzekļi primāri jānovirza Slimnīcas infrastruktūras, darba vides (t.sk. ārstniecības pakalpojumu vides) uzturēšanai, lai nepieļautu ēku, telpu un infrastruktūras strauju degradēšanos tuvākajā laikā. Ievērojot, ierobežotās finanšu iespējas, Slimnīca katru gadu plāno pašus neatliekamākos darbus infrastruktūras vides uzturēšanai, kā arī meklē iespējas piesaistīt ārējo finansējumu (ES fondu līdzekļi).</w:t>
      </w:r>
    </w:p>
    <w:p w14:paraId="2D53790D" w14:textId="23C75D11" w:rsidR="005F2210" w:rsidRPr="00361020" w:rsidRDefault="005F2210" w:rsidP="004B2C73">
      <w:pPr>
        <w:pStyle w:val="ListParagraph"/>
        <w:spacing w:after="0" w:line="360" w:lineRule="auto"/>
        <w:ind w:left="0" w:firstLine="567"/>
        <w:jc w:val="both"/>
        <w:rPr>
          <w:rFonts w:ascii="Times New Roman" w:hAnsi="Times New Roman" w:cs="Times New Roman"/>
          <w:b/>
          <w:sz w:val="24"/>
          <w:szCs w:val="24"/>
        </w:rPr>
      </w:pPr>
      <w:r w:rsidRPr="00361020">
        <w:rPr>
          <w:rFonts w:ascii="Times New Roman" w:hAnsi="Times New Roman" w:cs="Times New Roman"/>
          <w:sz w:val="24"/>
          <w:szCs w:val="24"/>
        </w:rPr>
        <w:t xml:space="preserve">Slimnīcas darbības nepārtrauktības nodrošināšanai, kā arī kvalitatīva ārstniecības pakalpojuma sniegšanai vienlīdz būtiski ir arī medicīnas tehnoloģiju resursi, kuru pieejamību arī ietekmē Slimnīcas budžeta iespējas, kā arī tas, ka proporcionāli liela daļa medicīnas iekārtu Slimnīcā ir novecojušas, vai </w:t>
      </w:r>
      <w:r w:rsidRPr="00361020">
        <w:rPr>
          <w:rFonts w:ascii="Times New Roman" w:hAnsi="Times New Roman" w:cs="Times New Roman"/>
          <w:sz w:val="24"/>
          <w:szCs w:val="24"/>
        </w:rPr>
        <w:lastRenderedPageBreak/>
        <w:t>nolietotas, kas apdraud kvalitatīva ārstniecības pakalpojuma sniegšanas iespējas, kā arī sadārdzina</w:t>
      </w:r>
      <w:r w:rsidRPr="00361020">
        <w:t xml:space="preserve"> </w:t>
      </w:r>
      <w:r w:rsidRPr="00361020">
        <w:rPr>
          <w:rFonts w:ascii="Times New Roman" w:hAnsi="Times New Roman" w:cs="Times New Roman"/>
          <w:sz w:val="24"/>
          <w:szCs w:val="24"/>
        </w:rPr>
        <w:t xml:space="preserve">to lietošanu. </w:t>
      </w:r>
    </w:p>
    <w:p w14:paraId="7657A9CE" w14:textId="77777777" w:rsidR="00484584" w:rsidRPr="00361020" w:rsidRDefault="00484584" w:rsidP="004B2C73">
      <w:pPr>
        <w:pStyle w:val="ListParagraph"/>
        <w:spacing w:after="0" w:line="360" w:lineRule="auto"/>
        <w:ind w:left="0" w:firstLine="567"/>
        <w:jc w:val="both"/>
        <w:rPr>
          <w:rFonts w:ascii="Times New Roman" w:hAnsi="Times New Roman" w:cs="Times New Roman"/>
          <w:sz w:val="24"/>
          <w:szCs w:val="24"/>
        </w:rPr>
      </w:pPr>
      <w:r w:rsidRPr="00361020">
        <w:rPr>
          <w:rFonts w:ascii="Times New Roman" w:hAnsi="Times New Roman" w:cs="Times New Roman"/>
          <w:sz w:val="24"/>
          <w:szCs w:val="24"/>
        </w:rPr>
        <w:t>Atbilstošu un mūsdienīgu medicīnas tehnoloģiju lietošana ārstniecības procesā ir būtiska darba vides sastāvdaļa ārstniecības un aprūpes personālam. Inovatīvu metožu ieviešanai, ar mērķi uzlabot ārstēšanās gaitu un iespējamo komplikāciju novēršanu, tiek tērēts liels ārstniecības personu resurss, bet nespēja iegādāties atbilstošu tehnoloģisko aprīkojumu aizkavē un apdraud inovatīvu metožu ieviešanu.</w:t>
      </w:r>
    </w:p>
    <w:p w14:paraId="1C1A4BFC" w14:textId="05F30A97" w:rsidR="00484584" w:rsidRPr="00361020" w:rsidRDefault="00484584" w:rsidP="004B2C73">
      <w:pPr>
        <w:pStyle w:val="ListParagraph"/>
        <w:spacing w:after="0" w:line="360" w:lineRule="auto"/>
        <w:ind w:left="0" w:firstLine="567"/>
        <w:jc w:val="both"/>
        <w:rPr>
          <w:rFonts w:ascii="Times New Roman" w:hAnsi="Times New Roman" w:cs="Times New Roman"/>
          <w:b/>
          <w:sz w:val="24"/>
          <w:szCs w:val="24"/>
        </w:rPr>
      </w:pPr>
      <w:r w:rsidRPr="00361020">
        <w:rPr>
          <w:rFonts w:ascii="Times New Roman" w:hAnsi="Times New Roman" w:cs="Times New Roman"/>
          <w:sz w:val="24"/>
          <w:szCs w:val="24"/>
        </w:rPr>
        <w:t xml:space="preserve">Ievērojot ierobežotās finanšu iespējas, medicīnas tehnoloģiju parka atjaunošana tiek plānota nosakot kopējās Slimnīcas vajadzības un katru gadu nosakot prioritāros un neatliekamos medicīnas iekārtu nomaiņas pasākumus. Būtisks pasākums situācijas uzlabošanai medicīnas tehnoloģiju jomā ir </w:t>
      </w:r>
      <w:r w:rsidR="00EF4EDE" w:rsidRPr="00361020">
        <w:rPr>
          <w:rFonts w:ascii="Times New Roman" w:hAnsi="Times New Roman" w:cs="Times New Roman"/>
          <w:sz w:val="24"/>
          <w:szCs w:val="24"/>
        </w:rPr>
        <w:t xml:space="preserve">realizētai </w:t>
      </w:r>
      <w:r w:rsidR="009608E1" w:rsidRPr="00361020">
        <w:rPr>
          <w:rFonts w:ascii="Times New Roman" w:hAnsi="Times New Roman" w:cs="Times New Roman"/>
          <w:sz w:val="24"/>
          <w:szCs w:val="24"/>
        </w:rPr>
        <w:t xml:space="preserve">Neatliekamās palīdzības un </w:t>
      </w:r>
      <w:r w:rsidRPr="00361020">
        <w:rPr>
          <w:rFonts w:ascii="Times New Roman" w:hAnsi="Times New Roman" w:cs="Times New Roman"/>
          <w:sz w:val="24"/>
          <w:szCs w:val="24"/>
        </w:rPr>
        <w:t>Uzņemšanas nodaļas renovācijas projekts, kura ietvaros no ES fondu līdzekļiem plānots iegādāties arī medicīnas iekārtas un aprīkojumu.</w:t>
      </w:r>
    </w:p>
    <w:p w14:paraId="37E1B7AC" w14:textId="77777777" w:rsidR="005F2210" w:rsidRPr="00361020" w:rsidRDefault="00484584" w:rsidP="007022D5">
      <w:pPr>
        <w:pStyle w:val="ListParagraph"/>
        <w:numPr>
          <w:ilvl w:val="0"/>
          <w:numId w:val="30"/>
        </w:numPr>
        <w:spacing w:after="0" w:line="360" w:lineRule="auto"/>
        <w:jc w:val="both"/>
        <w:rPr>
          <w:rFonts w:ascii="Times New Roman" w:hAnsi="Times New Roman" w:cs="Times New Roman"/>
          <w:b/>
          <w:sz w:val="24"/>
          <w:szCs w:val="24"/>
        </w:rPr>
      </w:pPr>
      <w:r w:rsidRPr="00361020">
        <w:rPr>
          <w:rFonts w:ascii="Times New Roman" w:hAnsi="Times New Roman" w:cs="Times New Roman"/>
          <w:sz w:val="24"/>
          <w:szCs w:val="24"/>
          <w:u w:val="single"/>
        </w:rPr>
        <w:t>Medicīnisko ierakstu kvalitāte</w:t>
      </w:r>
      <w:r w:rsidRPr="00361020">
        <w:rPr>
          <w:rFonts w:ascii="Times New Roman" w:hAnsi="Times New Roman" w:cs="Times New Roman"/>
          <w:sz w:val="24"/>
          <w:szCs w:val="24"/>
        </w:rPr>
        <w:t xml:space="preserve">, ka arī to kontrole un analīze ir būtiska pacientu drošības jautājumā, jo tieši medicīniskā dokumentācija ir pamatdokuments, kur norāda visu nepieciešamo informāciju par pacientu, ordinācijas un nozīmējumus. Attiecīgi Slimnīca tiecas pilnveidot, strukturēt un definēt medicīnisko ierakstu kvalitātes nosacījumus, pabeigšanas un arhivēšanas termiņus. Tiks turpināta </w:t>
      </w:r>
      <w:r w:rsidRPr="00361020">
        <w:rPr>
          <w:rFonts w:ascii="Times New Roman" w:eastAsia="Calibri" w:hAnsi="Times New Roman" w:cs="Times New Roman"/>
          <w:sz w:val="24"/>
          <w:szCs w:val="24"/>
        </w:rPr>
        <w:t>uzskaites dokumentu plūsmas izvērtēšana par sabiedrībā sniegtajiem valsts apmaksājamajiem veselības aprūpes pakalpojumiem, lai nodrošinātu korektu datu iesniegšanu NVD apmaksai un tam secīgu likumdošanai atbilstīgu samaksas saņemšanu par sniegtajiem veselības aprūpes pakalpojumiem</w:t>
      </w:r>
      <w:r w:rsidR="006D0535" w:rsidRPr="00361020">
        <w:rPr>
          <w:rFonts w:ascii="Times New Roman" w:eastAsia="Calibri" w:hAnsi="Times New Roman" w:cs="Times New Roman"/>
          <w:sz w:val="24"/>
          <w:szCs w:val="24"/>
        </w:rPr>
        <w:t>.</w:t>
      </w:r>
    </w:p>
    <w:p w14:paraId="69501301" w14:textId="77777777" w:rsidR="00076452" w:rsidRPr="00361020" w:rsidRDefault="006D0535" w:rsidP="007022D5">
      <w:pPr>
        <w:pStyle w:val="ListParagraph"/>
        <w:numPr>
          <w:ilvl w:val="0"/>
          <w:numId w:val="30"/>
        </w:numPr>
        <w:spacing w:after="0" w:line="360" w:lineRule="auto"/>
        <w:jc w:val="both"/>
        <w:rPr>
          <w:rFonts w:ascii="Times New Roman" w:hAnsi="Times New Roman" w:cs="Times New Roman"/>
          <w:b/>
          <w:sz w:val="24"/>
          <w:szCs w:val="24"/>
        </w:rPr>
      </w:pPr>
      <w:r w:rsidRPr="00361020">
        <w:rPr>
          <w:rFonts w:ascii="Times New Roman" w:hAnsi="Times New Roman" w:cs="Times New Roman"/>
          <w:sz w:val="24"/>
          <w:szCs w:val="24"/>
          <w:u w:val="single"/>
        </w:rPr>
        <w:t>Nepietiekama komunikācija pacienta ārstēšanas procesā</w:t>
      </w:r>
      <w:r w:rsidRPr="00361020">
        <w:rPr>
          <w:rFonts w:ascii="Times New Roman" w:hAnsi="Times New Roman" w:cs="Times New Roman"/>
          <w:sz w:val="24"/>
          <w:szCs w:val="24"/>
        </w:rPr>
        <w:t xml:space="preserve"> un komunikācija ar piederīgiem ir būtiska problēma pacientu drošības jautājumā. Nepietiekamā komunikācija ar pacientu bieži vien var novest pie ārstnieciskām kļūdām, šī situācija var būt abpusēja – gan ārstnieciskais personāls var neizpildīt pilnīgi Slimnīcas procedūrās atrunātās darbības, gan pacients uztraukuma vai citu iemeslu dēļ var nesaprast vai nepateikt ārstēšanas procesam nepieciešamo informāciju (piemēram, alerģija). </w:t>
      </w:r>
    </w:p>
    <w:p w14:paraId="3FF5FF2E" w14:textId="77777777" w:rsidR="005F2210" w:rsidRPr="00361020" w:rsidRDefault="006D0535" w:rsidP="004B2C73">
      <w:pPr>
        <w:pStyle w:val="ListParagraph"/>
        <w:spacing w:after="0" w:line="360" w:lineRule="auto"/>
        <w:ind w:left="0" w:firstLine="567"/>
        <w:jc w:val="both"/>
        <w:rPr>
          <w:rFonts w:ascii="Times New Roman" w:hAnsi="Times New Roman" w:cs="Times New Roman"/>
          <w:b/>
          <w:sz w:val="24"/>
          <w:szCs w:val="24"/>
        </w:rPr>
      </w:pPr>
      <w:r w:rsidRPr="00361020">
        <w:rPr>
          <w:rFonts w:ascii="Times New Roman" w:hAnsi="Times New Roman" w:cs="Times New Roman"/>
          <w:sz w:val="24"/>
          <w:szCs w:val="24"/>
        </w:rPr>
        <w:t>Ir nepieciešami uzlabojumi arī komunikācijā ar piederīgiem un personāla vidū, lai laicīgi tiktu info</w:t>
      </w:r>
      <w:r w:rsidR="00076452" w:rsidRPr="00361020">
        <w:rPr>
          <w:rFonts w:ascii="Times New Roman" w:hAnsi="Times New Roman" w:cs="Times New Roman"/>
          <w:sz w:val="24"/>
          <w:szCs w:val="24"/>
        </w:rPr>
        <w:t>rmētas visas pacienta ārstēšanā</w:t>
      </w:r>
      <w:r w:rsidRPr="00361020">
        <w:rPr>
          <w:rFonts w:ascii="Times New Roman" w:hAnsi="Times New Roman" w:cs="Times New Roman"/>
          <w:sz w:val="24"/>
          <w:szCs w:val="24"/>
        </w:rPr>
        <w:t xml:space="preserve"> iesaistītās puses. Slimnīcā plānveida kārtā tiks organizētas mācības un tematiski pasākumi dažādu struktūrvienību un arī dažāda līmeņa darbiniekiem, kas orientēti uz komunikācijas kvalitātes un saskarsmes uzlabošanu.</w:t>
      </w:r>
    </w:p>
    <w:p w14:paraId="5B4B5E2D" w14:textId="14B080A1" w:rsidR="006D0535" w:rsidRPr="00361020" w:rsidRDefault="006D0535" w:rsidP="004B2C73">
      <w:pPr>
        <w:pStyle w:val="ListParagraph"/>
        <w:spacing w:after="0" w:line="360" w:lineRule="auto"/>
        <w:ind w:left="0" w:firstLine="567"/>
        <w:jc w:val="both"/>
        <w:rPr>
          <w:rFonts w:ascii="Times New Roman" w:hAnsi="Times New Roman" w:cs="Times New Roman"/>
          <w:sz w:val="24"/>
          <w:szCs w:val="24"/>
        </w:rPr>
      </w:pPr>
      <w:r w:rsidRPr="00361020">
        <w:rPr>
          <w:rFonts w:ascii="Times New Roman" w:hAnsi="Times New Roman" w:cs="Times New Roman"/>
          <w:sz w:val="24"/>
          <w:szCs w:val="24"/>
        </w:rPr>
        <w:t>Slimnīcas pacientu drošības un VAP kvalitātes nodrošināšanas mērīšanai tiks ieviesti sekojoši rezultatīvie rādītāji:</w:t>
      </w:r>
    </w:p>
    <w:tbl>
      <w:tblPr>
        <w:tblStyle w:val="TableGrid"/>
        <w:tblW w:w="0" w:type="auto"/>
        <w:tblLook w:val="04A0" w:firstRow="1" w:lastRow="0" w:firstColumn="1" w:lastColumn="0" w:noHBand="0" w:noVBand="1"/>
      </w:tblPr>
      <w:tblGrid>
        <w:gridCol w:w="5363"/>
        <w:gridCol w:w="2150"/>
        <w:gridCol w:w="2223"/>
      </w:tblGrid>
      <w:tr w:rsidR="006D0535" w:rsidRPr="004B2C73" w14:paraId="1EA50DE7" w14:textId="77777777" w:rsidTr="00C501FD">
        <w:tc>
          <w:tcPr>
            <w:tcW w:w="5363" w:type="dxa"/>
          </w:tcPr>
          <w:p w14:paraId="51DBA080" w14:textId="77777777" w:rsidR="006D0535" w:rsidRPr="004B2C73" w:rsidRDefault="006D0535" w:rsidP="00C501FD">
            <w:pPr>
              <w:jc w:val="center"/>
              <w:rPr>
                <w:rFonts w:ascii="Times New Roman" w:hAnsi="Times New Roman" w:cs="Times New Roman"/>
                <w:b/>
              </w:rPr>
            </w:pPr>
            <w:r w:rsidRPr="004B2C73">
              <w:rPr>
                <w:rFonts w:ascii="Times New Roman" w:hAnsi="Times New Roman" w:cs="Times New Roman"/>
                <w:b/>
              </w:rPr>
              <w:t>Rādītāji</w:t>
            </w:r>
          </w:p>
        </w:tc>
        <w:tc>
          <w:tcPr>
            <w:tcW w:w="2150" w:type="dxa"/>
          </w:tcPr>
          <w:p w14:paraId="71A9323A" w14:textId="77777777" w:rsidR="006D0535" w:rsidRPr="004B2C73" w:rsidRDefault="006D0535" w:rsidP="00C501FD">
            <w:pPr>
              <w:jc w:val="both"/>
              <w:rPr>
                <w:rFonts w:ascii="Times New Roman" w:hAnsi="Times New Roman" w:cs="Times New Roman"/>
                <w:b/>
                <w:color w:val="FF0000"/>
              </w:rPr>
            </w:pPr>
            <w:r w:rsidRPr="004B2C73">
              <w:rPr>
                <w:rFonts w:ascii="Times New Roman" w:hAnsi="Times New Roman" w:cs="Times New Roman"/>
                <w:b/>
              </w:rPr>
              <w:t xml:space="preserve">Mērīšana/aprēķins </w:t>
            </w:r>
          </w:p>
        </w:tc>
        <w:tc>
          <w:tcPr>
            <w:tcW w:w="2223" w:type="dxa"/>
          </w:tcPr>
          <w:p w14:paraId="02F8D236" w14:textId="77777777" w:rsidR="006D0535" w:rsidRPr="004B2C73" w:rsidRDefault="006D0535" w:rsidP="00C501FD">
            <w:pPr>
              <w:jc w:val="both"/>
              <w:rPr>
                <w:rFonts w:ascii="Times New Roman" w:hAnsi="Times New Roman" w:cs="Times New Roman"/>
                <w:b/>
              </w:rPr>
            </w:pPr>
            <w:r w:rsidRPr="004B2C73">
              <w:rPr>
                <w:rFonts w:ascii="Times New Roman" w:hAnsi="Times New Roman" w:cs="Times New Roman"/>
                <w:b/>
              </w:rPr>
              <w:t>Mērīšanas intervāls</w:t>
            </w:r>
          </w:p>
        </w:tc>
      </w:tr>
      <w:tr w:rsidR="006D0535" w:rsidRPr="004B2C73" w14:paraId="41B7684D" w14:textId="77777777" w:rsidTr="00C501FD">
        <w:tc>
          <w:tcPr>
            <w:tcW w:w="5363" w:type="dxa"/>
          </w:tcPr>
          <w:p w14:paraId="3D1317CF" w14:textId="77777777" w:rsidR="006D0535" w:rsidRPr="004B2C73" w:rsidRDefault="006D0535" w:rsidP="00C501FD">
            <w:pPr>
              <w:jc w:val="both"/>
              <w:rPr>
                <w:rFonts w:ascii="Times New Roman" w:hAnsi="Times New Roman" w:cs="Times New Roman"/>
              </w:rPr>
            </w:pPr>
            <w:r w:rsidRPr="004B2C73">
              <w:rPr>
                <w:rFonts w:ascii="Times New Roman" w:hAnsi="Times New Roman" w:cs="Times New Roman"/>
              </w:rPr>
              <w:t>Letalitāte (struktūrvienībā)</w:t>
            </w:r>
          </w:p>
        </w:tc>
        <w:tc>
          <w:tcPr>
            <w:tcW w:w="2150" w:type="dxa"/>
          </w:tcPr>
          <w:p w14:paraId="20853638" w14:textId="77777777" w:rsidR="006D0535" w:rsidRPr="004B2C73" w:rsidRDefault="006D0535" w:rsidP="00C501FD">
            <w:pPr>
              <w:jc w:val="both"/>
              <w:rPr>
                <w:rFonts w:ascii="Times New Roman" w:hAnsi="Times New Roman" w:cs="Times New Roman"/>
              </w:rPr>
            </w:pPr>
            <w:r w:rsidRPr="004B2C73">
              <w:rPr>
                <w:rFonts w:ascii="Times New Roman" w:hAnsi="Times New Roman" w:cs="Times New Roman"/>
              </w:rPr>
              <w:t>%</w:t>
            </w:r>
          </w:p>
        </w:tc>
        <w:tc>
          <w:tcPr>
            <w:tcW w:w="2223" w:type="dxa"/>
          </w:tcPr>
          <w:p w14:paraId="317DC9E7" w14:textId="77777777" w:rsidR="006D0535" w:rsidRPr="004B2C73" w:rsidRDefault="006D0535" w:rsidP="00C501FD">
            <w:pPr>
              <w:jc w:val="both"/>
              <w:rPr>
                <w:rFonts w:ascii="Times New Roman" w:hAnsi="Times New Roman" w:cs="Times New Roman"/>
              </w:rPr>
            </w:pPr>
            <w:r w:rsidRPr="004B2C73">
              <w:rPr>
                <w:rFonts w:ascii="Times New Roman" w:hAnsi="Times New Roman" w:cs="Times New Roman"/>
              </w:rPr>
              <w:t>1xmēnesī</w:t>
            </w:r>
          </w:p>
        </w:tc>
      </w:tr>
      <w:tr w:rsidR="006D0535" w:rsidRPr="004B2C73" w14:paraId="320D8B59" w14:textId="77777777" w:rsidTr="00C501FD">
        <w:tc>
          <w:tcPr>
            <w:tcW w:w="5363" w:type="dxa"/>
          </w:tcPr>
          <w:p w14:paraId="34293375" w14:textId="77777777" w:rsidR="006D0535" w:rsidRPr="004B2C73" w:rsidRDefault="006D0535" w:rsidP="00C501FD">
            <w:pPr>
              <w:jc w:val="both"/>
              <w:rPr>
                <w:rFonts w:ascii="Times New Roman" w:hAnsi="Times New Roman" w:cs="Times New Roman"/>
              </w:rPr>
            </w:pPr>
            <w:r w:rsidRPr="004B2C73">
              <w:rPr>
                <w:rFonts w:ascii="Times New Roman" w:hAnsi="Times New Roman" w:cs="Times New Roman"/>
              </w:rPr>
              <w:t>Ķirurģiskā letalitāte operācijas dienā</w:t>
            </w:r>
          </w:p>
        </w:tc>
        <w:tc>
          <w:tcPr>
            <w:tcW w:w="2150" w:type="dxa"/>
          </w:tcPr>
          <w:p w14:paraId="2BA7CF0B" w14:textId="77777777" w:rsidR="006D0535" w:rsidRPr="004B2C73" w:rsidRDefault="006D0535" w:rsidP="00C501FD">
            <w:pPr>
              <w:jc w:val="both"/>
              <w:rPr>
                <w:rFonts w:ascii="Times New Roman" w:hAnsi="Times New Roman" w:cs="Times New Roman"/>
              </w:rPr>
            </w:pPr>
            <w:r w:rsidRPr="004B2C73">
              <w:rPr>
                <w:rFonts w:ascii="Times New Roman" w:hAnsi="Times New Roman" w:cs="Times New Roman"/>
              </w:rPr>
              <w:t>%</w:t>
            </w:r>
          </w:p>
        </w:tc>
        <w:tc>
          <w:tcPr>
            <w:tcW w:w="2223" w:type="dxa"/>
          </w:tcPr>
          <w:p w14:paraId="5FBEB408" w14:textId="77777777" w:rsidR="006D0535" w:rsidRPr="004B2C73" w:rsidRDefault="006D0535" w:rsidP="00C501FD">
            <w:pPr>
              <w:jc w:val="both"/>
              <w:rPr>
                <w:rFonts w:ascii="Times New Roman" w:hAnsi="Times New Roman" w:cs="Times New Roman"/>
              </w:rPr>
            </w:pPr>
          </w:p>
        </w:tc>
      </w:tr>
      <w:tr w:rsidR="006D0535" w:rsidRPr="004B2C73" w14:paraId="7614DB9F" w14:textId="77777777" w:rsidTr="00C501FD">
        <w:tc>
          <w:tcPr>
            <w:tcW w:w="5363" w:type="dxa"/>
          </w:tcPr>
          <w:p w14:paraId="4CA79326" w14:textId="77777777" w:rsidR="006D0535" w:rsidRPr="004B2C73" w:rsidRDefault="006D0535" w:rsidP="00C501FD">
            <w:pPr>
              <w:jc w:val="both"/>
              <w:rPr>
                <w:rFonts w:ascii="Times New Roman" w:hAnsi="Times New Roman" w:cs="Times New Roman"/>
              </w:rPr>
            </w:pPr>
            <w:r w:rsidRPr="004B2C73">
              <w:rPr>
                <w:rFonts w:ascii="Times New Roman" w:hAnsi="Times New Roman" w:cs="Times New Roman"/>
              </w:rPr>
              <w:t>Atkārtota pacienta stacionēšana 24 un 72 stundu laikā pēc izrakstīšanas</w:t>
            </w:r>
          </w:p>
        </w:tc>
        <w:tc>
          <w:tcPr>
            <w:tcW w:w="2150" w:type="dxa"/>
          </w:tcPr>
          <w:p w14:paraId="53C4ED06" w14:textId="77777777" w:rsidR="006D0535" w:rsidRPr="004B2C73" w:rsidRDefault="006D0535" w:rsidP="00C501FD">
            <w:pPr>
              <w:jc w:val="both"/>
              <w:rPr>
                <w:rFonts w:ascii="Times New Roman" w:hAnsi="Times New Roman" w:cs="Times New Roman"/>
              </w:rPr>
            </w:pPr>
            <w:r w:rsidRPr="004B2C73">
              <w:rPr>
                <w:rFonts w:ascii="Times New Roman" w:hAnsi="Times New Roman" w:cs="Times New Roman"/>
              </w:rPr>
              <w:t>skaits</w:t>
            </w:r>
          </w:p>
        </w:tc>
        <w:tc>
          <w:tcPr>
            <w:tcW w:w="2223" w:type="dxa"/>
          </w:tcPr>
          <w:p w14:paraId="44C5DF50" w14:textId="77777777" w:rsidR="006D0535" w:rsidRPr="004B2C73" w:rsidRDefault="006D0535" w:rsidP="00C501FD">
            <w:pPr>
              <w:jc w:val="both"/>
              <w:rPr>
                <w:rFonts w:ascii="Times New Roman" w:hAnsi="Times New Roman" w:cs="Times New Roman"/>
              </w:rPr>
            </w:pPr>
            <w:r w:rsidRPr="004B2C73">
              <w:rPr>
                <w:rFonts w:ascii="Times New Roman" w:hAnsi="Times New Roman" w:cs="Times New Roman"/>
              </w:rPr>
              <w:t>1x ceturksnī</w:t>
            </w:r>
          </w:p>
        </w:tc>
      </w:tr>
      <w:tr w:rsidR="006D0535" w:rsidRPr="004B2C73" w14:paraId="4A1FE8AA" w14:textId="77777777" w:rsidTr="00C501FD">
        <w:tc>
          <w:tcPr>
            <w:tcW w:w="5363" w:type="dxa"/>
          </w:tcPr>
          <w:p w14:paraId="193A619E" w14:textId="77777777" w:rsidR="006D0535" w:rsidRPr="004B2C73" w:rsidRDefault="006D0535" w:rsidP="00C501FD">
            <w:pPr>
              <w:jc w:val="both"/>
              <w:rPr>
                <w:rFonts w:ascii="Times New Roman" w:hAnsi="Times New Roman" w:cs="Times New Roman"/>
              </w:rPr>
            </w:pPr>
            <w:r w:rsidRPr="004B2C73">
              <w:rPr>
                <w:rFonts w:ascii="Times New Roman" w:hAnsi="Times New Roman" w:cs="Times New Roman"/>
              </w:rPr>
              <w:lastRenderedPageBreak/>
              <w:t>Agrīnu neplānotu reoperāciju biežums 72 stundu periodā</w:t>
            </w:r>
          </w:p>
        </w:tc>
        <w:tc>
          <w:tcPr>
            <w:tcW w:w="2150" w:type="dxa"/>
          </w:tcPr>
          <w:p w14:paraId="6FBFB1CD" w14:textId="77777777" w:rsidR="006D0535" w:rsidRPr="004B2C73" w:rsidRDefault="006D0535" w:rsidP="004B2C73">
            <w:pPr>
              <w:rPr>
                <w:rFonts w:ascii="Times New Roman" w:hAnsi="Times New Roman" w:cs="Times New Roman"/>
              </w:rPr>
            </w:pPr>
            <w:r w:rsidRPr="004B2C73">
              <w:rPr>
                <w:rFonts w:ascii="Times New Roman" w:hAnsi="Times New Roman" w:cs="Times New Roman"/>
              </w:rPr>
              <w:t>Skaits kopā pa operāciju veidiem</w:t>
            </w:r>
          </w:p>
        </w:tc>
        <w:tc>
          <w:tcPr>
            <w:tcW w:w="2223" w:type="dxa"/>
          </w:tcPr>
          <w:p w14:paraId="281509A6" w14:textId="77777777" w:rsidR="006D0535" w:rsidRPr="004B2C73" w:rsidRDefault="006D0535" w:rsidP="00C501FD">
            <w:pPr>
              <w:jc w:val="both"/>
              <w:rPr>
                <w:rFonts w:ascii="Times New Roman" w:hAnsi="Times New Roman" w:cs="Times New Roman"/>
              </w:rPr>
            </w:pPr>
            <w:r w:rsidRPr="004B2C73">
              <w:rPr>
                <w:rFonts w:ascii="Times New Roman" w:hAnsi="Times New Roman" w:cs="Times New Roman"/>
              </w:rPr>
              <w:t>1xmēnesī</w:t>
            </w:r>
          </w:p>
        </w:tc>
      </w:tr>
      <w:tr w:rsidR="006D0535" w:rsidRPr="004B2C73" w14:paraId="2EBF1C35" w14:textId="77777777" w:rsidTr="00C501FD">
        <w:tc>
          <w:tcPr>
            <w:tcW w:w="5363" w:type="dxa"/>
          </w:tcPr>
          <w:p w14:paraId="452DA6E9" w14:textId="77777777" w:rsidR="006D0535" w:rsidRPr="004B2C73" w:rsidRDefault="006D0535" w:rsidP="00C501FD">
            <w:pPr>
              <w:jc w:val="both"/>
              <w:rPr>
                <w:rFonts w:ascii="Times New Roman" w:hAnsi="Times New Roman" w:cs="Times New Roman"/>
              </w:rPr>
            </w:pPr>
            <w:r w:rsidRPr="004B2C73">
              <w:rPr>
                <w:rFonts w:ascii="Times New Roman" w:hAnsi="Times New Roman" w:cs="Times New Roman"/>
              </w:rPr>
              <w:t>Reoperāciju īpatsvars infekcijas dēļ</w:t>
            </w:r>
          </w:p>
        </w:tc>
        <w:tc>
          <w:tcPr>
            <w:tcW w:w="2150" w:type="dxa"/>
          </w:tcPr>
          <w:p w14:paraId="03691ABB" w14:textId="77777777" w:rsidR="006D0535" w:rsidRPr="004B2C73" w:rsidRDefault="006D0535" w:rsidP="00C501FD">
            <w:pPr>
              <w:jc w:val="both"/>
              <w:rPr>
                <w:rFonts w:ascii="Times New Roman" w:hAnsi="Times New Roman" w:cs="Times New Roman"/>
              </w:rPr>
            </w:pPr>
            <w:r w:rsidRPr="004B2C73">
              <w:rPr>
                <w:rFonts w:ascii="Times New Roman" w:hAnsi="Times New Roman" w:cs="Times New Roman"/>
              </w:rPr>
              <w:t>pa operāciju veidiem</w:t>
            </w:r>
          </w:p>
        </w:tc>
        <w:tc>
          <w:tcPr>
            <w:tcW w:w="2223" w:type="dxa"/>
          </w:tcPr>
          <w:p w14:paraId="7233227D" w14:textId="77777777" w:rsidR="006D0535" w:rsidRPr="004B2C73" w:rsidRDefault="006D0535" w:rsidP="00C501FD">
            <w:pPr>
              <w:jc w:val="both"/>
              <w:rPr>
                <w:rFonts w:ascii="Times New Roman" w:hAnsi="Times New Roman" w:cs="Times New Roman"/>
              </w:rPr>
            </w:pPr>
            <w:r w:rsidRPr="004B2C73">
              <w:rPr>
                <w:rFonts w:ascii="Times New Roman" w:hAnsi="Times New Roman" w:cs="Times New Roman"/>
              </w:rPr>
              <w:t>1x mēnesī</w:t>
            </w:r>
          </w:p>
        </w:tc>
      </w:tr>
      <w:tr w:rsidR="006D0535" w:rsidRPr="004B2C73" w14:paraId="30C3374A" w14:textId="77777777" w:rsidTr="00C501FD">
        <w:tc>
          <w:tcPr>
            <w:tcW w:w="5363" w:type="dxa"/>
          </w:tcPr>
          <w:p w14:paraId="74A9EE66" w14:textId="77777777" w:rsidR="006D0535" w:rsidRPr="004B2C73" w:rsidRDefault="006D0535" w:rsidP="00C501FD">
            <w:pPr>
              <w:jc w:val="both"/>
              <w:rPr>
                <w:rFonts w:ascii="Times New Roman" w:hAnsi="Times New Roman" w:cs="Times New Roman"/>
              </w:rPr>
            </w:pPr>
            <w:r w:rsidRPr="004B2C73">
              <w:rPr>
                <w:rFonts w:ascii="Times New Roman" w:hAnsi="Times New Roman" w:cs="Times New Roman"/>
              </w:rPr>
              <w:t>Svešķermenis, kas pēc manipulācijas nejauši atstāts ķermeņa dobumā vai operācijas brūcē</w:t>
            </w:r>
          </w:p>
        </w:tc>
        <w:tc>
          <w:tcPr>
            <w:tcW w:w="2150" w:type="dxa"/>
          </w:tcPr>
          <w:p w14:paraId="362BB465" w14:textId="77777777" w:rsidR="006D0535" w:rsidRPr="004B2C73" w:rsidRDefault="006D0535" w:rsidP="00C501FD">
            <w:pPr>
              <w:jc w:val="both"/>
              <w:rPr>
                <w:rFonts w:ascii="Times New Roman" w:hAnsi="Times New Roman" w:cs="Times New Roman"/>
              </w:rPr>
            </w:pPr>
            <w:r w:rsidRPr="004B2C73">
              <w:rPr>
                <w:rFonts w:ascii="Times New Roman" w:hAnsi="Times New Roman" w:cs="Times New Roman"/>
              </w:rPr>
              <w:t>Gadījumu skaits</w:t>
            </w:r>
          </w:p>
        </w:tc>
        <w:tc>
          <w:tcPr>
            <w:tcW w:w="2223" w:type="dxa"/>
          </w:tcPr>
          <w:p w14:paraId="45B44B8D" w14:textId="77777777" w:rsidR="006D0535" w:rsidRPr="004B2C73" w:rsidRDefault="006D0535" w:rsidP="00C501FD">
            <w:pPr>
              <w:jc w:val="both"/>
              <w:rPr>
                <w:rFonts w:ascii="Times New Roman" w:hAnsi="Times New Roman" w:cs="Times New Roman"/>
              </w:rPr>
            </w:pPr>
            <w:r w:rsidRPr="004B2C73">
              <w:rPr>
                <w:rFonts w:ascii="Times New Roman" w:hAnsi="Times New Roman" w:cs="Times New Roman"/>
              </w:rPr>
              <w:t>1x mēnesī</w:t>
            </w:r>
          </w:p>
        </w:tc>
      </w:tr>
      <w:tr w:rsidR="006D0535" w:rsidRPr="004B2C73" w14:paraId="50D4052F" w14:textId="77777777" w:rsidTr="00C501FD">
        <w:tc>
          <w:tcPr>
            <w:tcW w:w="5363" w:type="dxa"/>
          </w:tcPr>
          <w:p w14:paraId="4C2CEE45" w14:textId="77777777" w:rsidR="006D0535" w:rsidRPr="004B2C73" w:rsidRDefault="006D0535" w:rsidP="006D0535">
            <w:pPr>
              <w:jc w:val="both"/>
              <w:rPr>
                <w:rFonts w:ascii="Times New Roman" w:hAnsi="Times New Roman" w:cs="Times New Roman"/>
              </w:rPr>
            </w:pPr>
            <w:r w:rsidRPr="004B2C73">
              <w:rPr>
                <w:rFonts w:ascii="Times New Roman" w:hAnsi="Times New Roman" w:cs="Times New Roman"/>
              </w:rPr>
              <w:t>Intrahospitālo infekciju gadījumi (slimnīcā iegūti, gadījumos netiek ieskaitīti pacienti, kuri ievesti ar jau esošu intrahospitālo infekciju)</w:t>
            </w:r>
          </w:p>
        </w:tc>
        <w:tc>
          <w:tcPr>
            <w:tcW w:w="2150" w:type="dxa"/>
          </w:tcPr>
          <w:p w14:paraId="72BDA57B" w14:textId="77777777" w:rsidR="006D0535" w:rsidRPr="004B2C73" w:rsidRDefault="006D0535" w:rsidP="006D0535">
            <w:pPr>
              <w:jc w:val="both"/>
              <w:rPr>
                <w:rFonts w:ascii="Times New Roman" w:hAnsi="Times New Roman" w:cs="Times New Roman"/>
              </w:rPr>
            </w:pPr>
            <w:r w:rsidRPr="004B2C73">
              <w:rPr>
                <w:rFonts w:ascii="Times New Roman" w:hAnsi="Times New Roman" w:cs="Times New Roman"/>
              </w:rPr>
              <w:t>Gadījumu skaits</w:t>
            </w:r>
          </w:p>
        </w:tc>
        <w:tc>
          <w:tcPr>
            <w:tcW w:w="2223" w:type="dxa"/>
          </w:tcPr>
          <w:p w14:paraId="70824668" w14:textId="77777777" w:rsidR="006D0535" w:rsidRPr="004B2C73" w:rsidRDefault="006D0535" w:rsidP="006D0535">
            <w:pPr>
              <w:jc w:val="both"/>
              <w:rPr>
                <w:rFonts w:ascii="Times New Roman" w:hAnsi="Times New Roman" w:cs="Times New Roman"/>
              </w:rPr>
            </w:pPr>
            <w:r w:rsidRPr="004B2C73">
              <w:rPr>
                <w:rFonts w:ascii="Times New Roman" w:hAnsi="Times New Roman" w:cs="Times New Roman"/>
              </w:rPr>
              <w:t>1x mēnesī</w:t>
            </w:r>
          </w:p>
        </w:tc>
      </w:tr>
    </w:tbl>
    <w:p w14:paraId="141E25C3" w14:textId="77777777" w:rsidR="007E47E9" w:rsidRPr="00361020" w:rsidRDefault="00076452" w:rsidP="004B2C73">
      <w:pPr>
        <w:spacing w:before="240" w:after="0" w:line="240" w:lineRule="auto"/>
        <w:jc w:val="center"/>
        <w:rPr>
          <w:rFonts w:ascii="Times New Roman" w:hAnsi="Times New Roman" w:cs="Times New Roman"/>
          <w:b/>
          <w:sz w:val="28"/>
          <w:szCs w:val="28"/>
        </w:rPr>
      </w:pPr>
      <w:r w:rsidRPr="00C50E4B">
        <w:rPr>
          <w:rFonts w:ascii="Times New Roman" w:hAnsi="Times New Roman" w:cs="Times New Roman"/>
          <w:b/>
          <w:sz w:val="28"/>
          <w:szCs w:val="28"/>
        </w:rPr>
        <w:t xml:space="preserve">5. </w:t>
      </w:r>
      <w:r w:rsidR="006D0535" w:rsidRPr="00361020">
        <w:rPr>
          <w:rFonts w:ascii="Times New Roman" w:hAnsi="Times New Roman" w:cs="Times New Roman"/>
          <w:b/>
          <w:sz w:val="28"/>
          <w:szCs w:val="28"/>
        </w:rPr>
        <w:t>Kapitālsabiedrības attīstības plāns,</w:t>
      </w:r>
      <w:r w:rsidR="00FC49F0" w:rsidRPr="00361020">
        <w:rPr>
          <w:rFonts w:ascii="Times New Roman" w:hAnsi="Times New Roman" w:cs="Times New Roman"/>
          <w:b/>
          <w:sz w:val="28"/>
          <w:szCs w:val="28"/>
        </w:rPr>
        <w:t xml:space="preserve"> nefinanšu un finanšu mērķi</w:t>
      </w:r>
    </w:p>
    <w:p w14:paraId="492D9CCE" w14:textId="2CE4F928" w:rsidR="006D0535" w:rsidRPr="00361020" w:rsidRDefault="00FC49F0" w:rsidP="004B2C73">
      <w:pPr>
        <w:spacing w:line="240" w:lineRule="auto"/>
        <w:jc w:val="center"/>
        <w:rPr>
          <w:rFonts w:ascii="Times New Roman" w:hAnsi="Times New Roman" w:cs="Times New Roman"/>
          <w:b/>
          <w:sz w:val="28"/>
          <w:szCs w:val="28"/>
        </w:rPr>
      </w:pPr>
      <w:r w:rsidRPr="00361020">
        <w:rPr>
          <w:rFonts w:ascii="Times New Roman" w:hAnsi="Times New Roman" w:cs="Times New Roman"/>
          <w:b/>
          <w:sz w:val="28"/>
          <w:szCs w:val="28"/>
        </w:rPr>
        <w:t xml:space="preserve"> 2020.- 2024</w:t>
      </w:r>
      <w:r w:rsidR="006D0535" w:rsidRPr="00361020">
        <w:rPr>
          <w:rFonts w:ascii="Times New Roman" w:hAnsi="Times New Roman" w:cs="Times New Roman"/>
          <w:b/>
          <w:sz w:val="28"/>
          <w:szCs w:val="28"/>
        </w:rPr>
        <w:t>.gadam</w:t>
      </w:r>
    </w:p>
    <w:p w14:paraId="7536331F" w14:textId="172F5DF6" w:rsidR="009E7DA0" w:rsidRPr="004A603F" w:rsidRDefault="0066535D" w:rsidP="004B2C73">
      <w:pPr>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bCs/>
          <w:sz w:val="24"/>
          <w:szCs w:val="24"/>
        </w:rPr>
        <w:t>Mērķu sasniegšanas termiņš tiek noteikts 2024.gada beigas, bet precizēti pasākumu termi</w:t>
      </w:r>
      <w:r w:rsidR="00877412" w:rsidRPr="00361020">
        <w:rPr>
          <w:rFonts w:ascii="Times New Roman" w:hAnsi="Times New Roman" w:cs="Times New Roman"/>
          <w:bCs/>
          <w:sz w:val="24"/>
          <w:szCs w:val="24"/>
        </w:rPr>
        <w:t>ņi</w:t>
      </w:r>
      <w:r w:rsidRPr="00361020">
        <w:rPr>
          <w:rFonts w:ascii="Times New Roman" w:hAnsi="Times New Roman" w:cs="Times New Roman"/>
          <w:bCs/>
          <w:sz w:val="24"/>
          <w:szCs w:val="24"/>
        </w:rPr>
        <w:t xml:space="preserve"> tiks noteikti atska</w:t>
      </w:r>
      <w:r w:rsidR="00877412" w:rsidRPr="00361020">
        <w:rPr>
          <w:rFonts w:ascii="Times New Roman" w:hAnsi="Times New Roman" w:cs="Times New Roman"/>
          <w:bCs/>
          <w:sz w:val="24"/>
          <w:szCs w:val="24"/>
        </w:rPr>
        <w:t>i</w:t>
      </w:r>
      <w:r w:rsidRPr="00361020">
        <w:rPr>
          <w:rFonts w:ascii="Times New Roman" w:hAnsi="Times New Roman" w:cs="Times New Roman"/>
          <w:bCs/>
          <w:sz w:val="24"/>
          <w:szCs w:val="24"/>
        </w:rPr>
        <w:t>tes perioda gada plānos</w:t>
      </w:r>
      <w:r w:rsidR="00EF5530" w:rsidRPr="00361020">
        <w:rPr>
          <w:rFonts w:ascii="Times New Roman" w:hAnsi="Times New Roman" w:cs="Times New Roman"/>
          <w:bCs/>
          <w:sz w:val="24"/>
          <w:szCs w:val="24"/>
        </w:rPr>
        <w:t>.</w:t>
      </w:r>
      <w:r w:rsidR="009E7DA0" w:rsidRPr="00361020">
        <w:rPr>
          <w:rFonts w:ascii="Times New Roman" w:hAnsi="Times New Roman" w:cs="Times New Roman"/>
          <w:bCs/>
          <w:sz w:val="24"/>
          <w:szCs w:val="24"/>
        </w:rPr>
        <w:t xml:space="preserve"> Nefinanšu un finanšu mērķi</w:t>
      </w:r>
      <w:r w:rsidR="009E7DA0" w:rsidRPr="00361020">
        <w:rPr>
          <w:rFonts w:ascii="Times New Roman" w:hAnsi="Times New Roman" w:cs="Times New Roman"/>
          <w:b/>
          <w:sz w:val="24"/>
          <w:szCs w:val="24"/>
        </w:rPr>
        <w:t xml:space="preserve"> </w:t>
      </w:r>
      <w:r w:rsidR="00F371C7" w:rsidRPr="00361020">
        <w:rPr>
          <w:rFonts w:ascii="Times New Roman" w:hAnsi="Times New Roman" w:cs="Times New Roman"/>
          <w:bCs/>
          <w:sz w:val="24"/>
          <w:szCs w:val="24"/>
        </w:rPr>
        <w:t>tiek izvirzīti atbilstoši</w:t>
      </w:r>
      <w:r w:rsidR="00F371C7" w:rsidRPr="00361020">
        <w:rPr>
          <w:rFonts w:ascii="Times New Roman" w:hAnsi="Times New Roman" w:cs="Times New Roman"/>
          <w:sz w:val="24"/>
          <w:szCs w:val="24"/>
        </w:rPr>
        <w:t xml:space="preserve"> esošās situācijas analīzē noteiktajiem secinājumiem</w:t>
      </w:r>
      <w:r w:rsidR="007C22A8" w:rsidRPr="00361020">
        <w:rPr>
          <w:rFonts w:ascii="Times New Roman" w:hAnsi="Times New Roman" w:cs="Times New Roman"/>
          <w:sz w:val="24"/>
          <w:szCs w:val="24"/>
        </w:rPr>
        <w:t xml:space="preserve"> jeb </w:t>
      </w:r>
      <w:r w:rsidR="00F371C7" w:rsidRPr="00361020">
        <w:rPr>
          <w:rFonts w:ascii="Times New Roman" w:hAnsi="Times New Roman" w:cs="Times New Roman"/>
          <w:sz w:val="24"/>
          <w:szCs w:val="24"/>
        </w:rPr>
        <w:t>nepieciešamajiem uzlabojumiem</w:t>
      </w:r>
      <w:r w:rsidR="007C22A8" w:rsidRPr="00361020">
        <w:rPr>
          <w:rFonts w:ascii="Times New Roman" w:hAnsi="Times New Roman" w:cs="Times New Roman"/>
          <w:sz w:val="24"/>
          <w:szCs w:val="24"/>
        </w:rPr>
        <w:t xml:space="preserve"> (</w:t>
      </w:r>
      <w:r w:rsidR="009E7DA0" w:rsidRPr="00361020">
        <w:rPr>
          <w:rFonts w:ascii="Times New Roman" w:hAnsi="Times New Roman" w:cs="Times New Roman"/>
          <w:sz w:val="24"/>
          <w:szCs w:val="24"/>
        </w:rPr>
        <w:t>skatīt</w:t>
      </w:r>
      <w:r w:rsidR="00F371C7" w:rsidRPr="00361020">
        <w:rPr>
          <w:rFonts w:ascii="Times New Roman" w:hAnsi="Times New Roman" w:cs="Times New Roman"/>
          <w:sz w:val="24"/>
          <w:szCs w:val="24"/>
        </w:rPr>
        <w:t xml:space="preserve"> Kapitālsabiedrības vidēja termiņa darbības stratēģijas 2020-2024.gadam 3.</w:t>
      </w:r>
      <w:r w:rsidR="004B2C73">
        <w:rPr>
          <w:rFonts w:ascii="Times New Roman" w:hAnsi="Times New Roman" w:cs="Times New Roman"/>
          <w:sz w:val="24"/>
          <w:szCs w:val="24"/>
        </w:rPr>
        <w:t>s</w:t>
      </w:r>
      <w:r w:rsidR="00F371C7" w:rsidRPr="00361020">
        <w:rPr>
          <w:rFonts w:ascii="Times New Roman" w:hAnsi="Times New Roman" w:cs="Times New Roman"/>
          <w:sz w:val="24"/>
          <w:szCs w:val="24"/>
        </w:rPr>
        <w:t>adaļu</w:t>
      </w:r>
      <w:r w:rsidR="007C22A8" w:rsidRPr="00361020">
        <w:rPr>
          <w:rFonts w:ascii="Times New Roman" w:hAnsi="Times New Roman" w:cs="Times New Roman"/>
          <w:sz w:val="24"/>
          <w:szCs w:val="24"/>
        </w:rPr>
        <w:t xml:space="preserve"> un 4.3.punktu</w:t>
      </w:r>
      <w:r w:rsidR="00F371C7" w:rsidRPr="00361020">
        <w:rPr>
          <w:rFonts w:ascii="Times New Roman" w:hAnsi="Times New Roman" w:cs="Times New Roman"/>
          <w:sz w:val="24"/>
          <w:szCs w:val="24"/>
        </w:rPr>
        <w:t>), slimnīcas darbības rezultatīvie rādītāji</w:t>
      </w:r>
      <w:r w:rsidR="00C50E4B">
        <w:rPr>
          <w:rFonts w:ascii="Times New Roman" w:hAnsi="Times New Roman" w:cs="Times New Roman"/>
          <w:sz w:val="24"/>
          <w:szCs w:val="24"/>
        </w:rPr>
        <w:t xml:space="preserve">, </w:t>
      </w:r>
      <w:r w:rsidR="00C50E4B" w:rsidRPr="004A603F">
        <w:rPr>
          <w:rFonts w:ascii="Times New Roman" w:hAnsi="Times New Roman" w:cs="Times New Roman"/>
          <w:sz w:val="24"/>
          <w:szCs w:val="24"/>
        </w:rPr>
        <w:t>vispārējie stratēģiskie, finanšu un nefinanšu mērķi</w:t>
      </w:r>
      <w:r w:rsidR="009E7DA0" w:rsidRPr="004A603F">
        <w:rPr>
          <w:rFonts w:ascii="Times New Roman" w:hAnsi="Times New Roman" w:cs="Times New Roman"/>
          <w:sz w:val="24"/>
          <w:szCs w:val="24"/>
        </w:rPr>
        <w:t xml:space="preserve"> </w:t>
      </w:r>
      <w:r w:rsidR="00F371C7" w:rsidRPr="004A603F">
        <w:rPr>
          <w:rFonts w:ascii="Times New Roman" w:hAnsi="Times New Roman" w:cs="Times New Roman"/>
          <w:sz w:val="24"/>
          <w:szCs w:val="24"/>
        </w:rPr>
        <w:t xml:space="preserve">apkopoti </w:t>
      </w:r>
      <w:r w:rsidR="009E7DA0" w:rsidRPr="004A603F">
        <w:rPr>
          <w:rFonts w:ascii="Times New Roman" w:hAnsi="Times New Roman" w:cs="Times New Roman"/>
          <w:sz w:val="24"/>
          <w:szCs w:val="24"/>
        </w:rPr>
        <w:t>7.pielikum</w:t>
      </w:r>
      <w:r w:rsidR="00F371C7" w:rsidRPr="004A603F">
        <w:rPr>
          <w:rFonts w:ascii="Times New Roman" w:hAnsi="Times New Roman" w:cs="Times New Roman"/>
          <w:sz w:val="24"/>
          <w:szCs w:val="24"/>
        </w:rPr>
        <w:t>ā</w:t>
      </w:r>
      <w:r w:rsidR="004B2C73" w:rsidRPr="004A603F">
        <w:rPr>
          <w:rFonts w:ascii="Times New Roman" w:hAnsi="Times New Roman" w:cs="Times New Roman"/>
          <w:sz w:val="24"/>
          <w:szCs w:val="24"/>
        </w:rPr>
        <w:t>.</w:t>
      </w:r>
    </w:p>
    <w:p w14:paraId="16D14025" w14:textId="77777777" w:rsidR="004B2C73" w:rsidRPr="004A603F" w:rsidRDefault="004B2C73" w:rsidP="004B2C73">
      <w:pPr>
        <w:spacing w:after="0" w:line="360" w:lineRule="auto"/>
        <w:ind w:firstLine="720"/>
        <w:jc w:val="both"/>
        <w:rPr>
          <w:rFonts w:ascii="Times New Roman" w:hAnsi="Times New Roman" w:cs="Times New Roman"/>
          <w:sz w:val="24"/>
          <w:szCs w:val="24"/>
        </w:rPr>
      </w:pPr>
      <w:r w:rsidRPr="004A603F">
        <w:rPr>
          <w:rFonts w:ascii="Times New Roman" w:hAnsi="Times New Roman" w:cs="Times New Roman"/>
          <w:sz w:val="24"/>
          <w:szCs w:val="24"/>
        </w:rPr>
        <w:t xml:space="preserve">Atbilstoši pašvaldības izvirzītajiem mērķiem, saskaņā ar Jēkabpils novada domes 2022.gada 26.maija lēmuma Nr.454 “Par tiešās līdzdalības pārvērtēšanu kapitālsabiedrībās” 2.pielikumu SIA “Jēkabpils reģionālā slimnīca” noteikti sekojoši </w:t>
      </w:r>
      <w:r w:rsidRPr="004A603F">
        <w:rPr>
          <w:rFonts w:ascii="Times New Roman" w:hAnsi="Times New Roman" w:cs="Times New Roman"/>
          <w:b/>
          <w:bCs/>
          <w:sz w:val="24"/>
          <w:szCs w:val="24"/>
        </w:rPr>
        <w:t>vispārējie stratēģiskie mērķi</w:t>
      </w:r>
      <w:r w:rsidRPr="004A603F">
        <w:rPr>
          <w:rFonts w:ascii="Times New Roman" w:hAnsi="Times New Roman" w:cs="Times New Roman"/>
          <w:sz w:val="24"/>
          <w:szCs w:val="24"/>
        </w:rPr>
        <w:t xml:space="preserve">: </w:t>
      </w:r>
    </w:p>
    <w:p w14:paraId="74969997" w14:textId="77777777" w:rsidR="004B2C73" w:rsidRPr="004A603F" w:rsidRDefault="004B2C73" w:rsidP="007022D5">
      <w:pPr>
        <w:numPr>
          <w:ilvl w:val="0"/>
          <w:numId w:val="51"/>
        </w:numPr>
        <w:spacing w:after="0" w:line="360" w:lineRule="auto"/>
        <w:ind w:left="425" w:hanging="425"/>
        <w:jc w:val="both"/>
        <w:rPr>
          <w:rFonts w:ascii="Times New Roman" w:hAnsi="Times New Roman" w:cs="Times New Roman"/>
          <w:sz w:val="24"/>
          <w:szCs w:val="24"/>
        </w:rPr>
      </w:pPr>
      <w:r w:rsidRPr="004A603F">
        <w:rPr>
          <w:rFonts w:ascii="Times New Roman" w:hAnsi="Times New Roman" w:cs="Times New Roman"/>
          <w:sz w:val="24"/>
          <w:szCs w:val="24"/>
        </w:rPr>
        <w:t xml:space="preserve">Nodrošināt kvalitatīvu veselības aprūpes un rehabilitācijas pakalpojumu pieejamību un attīstību. </w:t>
      </w:r>
    </w:p>
    <w:p w14:paraId="508F2101" w14:textId="77777777" w:rsidR="004B2C73" w:rsidRPr="004A603F" w:rsidRDefault="004B2C73" w:rsidP="007022D5">
      <w:pPr>
        <w:numPr>
          <w:ilvl w:val="0"/>
          <w:numId w:val="51"/>
        </w:numPr>
        <w:spacing w:after="0" w:line="360" w:lineRule="auto"/>
        <w:ind w:left="425" w:hanging="425"/>
        <w:jc w:val="both"/>
        <w:rPr>
          <w:rFonts w:ascii="Times New Roman" w:hAnsi="Times New Roman" w:cs="Times New Roman"/>
          <w:sz w:val="24"/>
          <w:szCs w:val="24"/>
        </w:rPr>
      </w:pPr>
      <w:r w:rsidRPr="004A603F">
        <w:rPr>
          <w:rFonts w:ascii="Times New Roman" w:hAnsi="Times New Roman" w:cs="Times New Roman"/>
          <w:sz w:val="24"/>
          <w:szCs w:val="24"/>
        </w:rPr>
        <w:t xml:space="preserve">Nodrošināt daudzprofilu neatliekamās medicīniskās palīdzības slimnīcas statusa saglabāšanu. </w:t>
      </w:r>
    </w:p>
    <w:p w14:paraId="1DF1F39D" w14:textId="77777777" w:rsidR="004B2C73" w:rsidRPr="004A603F" w:rsidRDefault="004B2C73" w:rsidP="007022D5">
      <w:pPr>
        <w:numPr>
          <w:ilvl w:val="0"/>
          <w:numId w:val="51"/>
        </w:numPr>
        <w:spacing w:line="360" w:lineRule="auto"/>
        <w:ind w:left="425" w:hanging="425"/>
        <w:jc w:val="both"/>
        <w:rPr>
          <w:rFonts w:ascii="Times New Roman" w:hAnsi="Times New Roman" w:cs="Times New Roman"/>
          <w:sz w:val="24"/>
          <w:szCs w:val="24"/>
        </w:rPr>
      </w:pPr>
      <w:r w:rsidRPr="004A603F">
        <w:rPr>
          <w:rFonts w:ascii="Times New Roman" w:hAnsi="Times New Roman" w:cs="Times New Roman"/>
          <w:sz w:val="24"/>
          <w:szCs w:val="24"/>
        </w:rPr>
        <w:t>Veselības pakalpojumu sniegšanai nepieciešamās infrastruktūras uzlabošana un pakalpojumu klāstu pilnveidošana.</w:t>
      </w:r>
      <w:r w:rsidRPr="004A603F">
        <w:rPr>
          <w:rFonts w:ascii="Times New Roman" w:hAnsi="Times New Roman" w:cs="Times New Roman"/>
          <w:b/>
          <w:bCs/>
          <w:sz w:val="24"/>
          <w:szCs w:val="24"/>
          <w:vertAlign w:val="superscript"/>
        </w:rPr>
        <w:t xml:space="preserve"> </w:t>
      </w:r>
      <w:r w:rsidRPr="004A603F">
        <w:rPr>
          <w:rFonts w:ascii="Times New Roman" w:hAnsi="Times New Roman" w:cs="Times New Roman"/>
          <w:sz w:val="24"/>
          <w:szCs w:val="24"/>
          <w:vertAlign w:val="superscript"/>
        </w:rPr>
        <w:footnoteReference w:id="16"/>
      </w:r>
    </w:p>
    <w:p w14:paraId="3669001D" w14:textId="20DF1922" w:rsidR="009E7DA0" w:rsidRPr="004B2C73" w:rsidRDefault="009E7DA0" w:rsidP="004B2C73">
      <w:pPr>
        <w:spacing w:after="0" w:line="360" w:lineRule="auto"/>
        <w:jc w:val="both"/>
        <w:rPr>
          <w:rFonts w:ascii="Times New Roman" w:hAnsi="Times New Roman" w:cs="Times New Roman"/>
          <w:b/>
          <w:sz w:val="24"/>
          <w:szCs w:val="24"/>
        </w:rPr>
      </w:pPr>
      <w:r w:rsidRPr="004B2C73">
        <w:rPr>
          <w:rFonts w:ascii="Times New Roman" w:hAnsi="Times New Roman" w:cs="Times New Roman"/>
          <w:b/>
          <w:sz w:val="24"/>
          <w:szCs w:val="24"/>
        </w:rPr>
        <w:t>5.1. Nefinanšu mērķi</w:t>
      </w:r>
    </w:p>
    <w:p w14:paraId="7F6A8EF4" w14:textId="77777777" w:rsidR="00700EC5" w:rsidRPr="00361020" w:rsidRDefault="00D5615A" w:rsidP="004B2C73">
      <w:pPr>
        <w:spacing w:after="0" w:line="360" w:lineRule="auto"/>
        <w:jc w:val="both"/>
        <w:rPr>
          <w:rFonts w:ascii="Times New Roman" w:hAnsi="Times New Roman" w:cs="Times New Roman"/>
          <w:b/>
          <w:sz w:val="24"/>
          <w:szCs w:val="24"/>
          <w:u w:val="single"/>
        </w:rPr>
      </w:pPr>
      <w:r w:rsidRPr="00361020">
        <w:rPr>
          <w:rFonts w:ascii="Times New Roman" w:hAnsi="Times New Roman" w:cs="Times New Roman"/>
          <w:b/>
          <w:sz w:val="24"/>
          <w:szCs w:val="24"/>
          <w:u w:val="single"/>
        </w:rPr>
        <w:t>Kapitālsabiedrības vadība</w:t>
      </w:r>
    </w:p>
    <w:p w14:paraId="35FB11B7" w14:textId="77777777" w:rsidR="00D5615A" w:rsidRPr="00361020" w:rsidRDefault="00D5615A" w:rsidP="007022D5">
      <w:pPr>
        <w:pStyle w:val="teksts"/>
        <w:numPr>
          <w:ilvl w:val="0"/>
          <w:numId w:val="12"/>
        </w:numPr>
        <w:ind w:left="1281" w:hanging="357"/>
      </w:pPr>
      <w:r w:rsidRPr="00361020">
        <w:t>izstrādāt efektīvāku vadības modeli, lai novērstu funkciju dublēšanos un mazinātu uzraudzības risku;</w:t>
      </w:r>
    </w:p>
    <w:p w14:paraId="7BE362AF" w14:textId="77777777" w:rsidR="00D5615A" w:rsidRPr="00361020" w:rsidRDefault="00D5615A" w:rsidP="007022D5">
      <w:pPr>
        <w:pStyle w:val="ListParagraph"/>
        <w:numPr>
          <w:ilvl w:val="0"/>
          <w:numId w:val="12"/>
        </w:numPr>
        <w:spacing w:after="0" w:line="360" w:lineRule="auto"/>
        <w:ind w:left="1281" w:hanging="357"/>
        <w:jc w:val="both"/>
        <w:rPr>
          <w:rFonts w:ascii="Times New Roman" w:hAnsi="Times New Roman" w:cs="Times New Roman"/>
          <w:b/>
          <w:sz w:val="24"/>
          <w:szCs w:val="24"/>
        </w:rPr>
      </w:pPr>
      <w:r w:rsidRPr="00361020">
        <w:rPr>
          <w:rFonts w:ascii="Times New Roman" w:hAnsi="Times New Roman" w:cs="Times New Roman"/>
          <w:sz w:val="24"/>
          <w:szCs w:val="24"/>
        </w:rPr>
        <w:t>pārskatīt un attīstīt biznesa modeli, lai efektīvāk izmantotu Slimnīcas infrastruktūru un palielinātu VAP apjomu un kvalitāti.</w:t>
      </w:r>
    </w:p>
    <w:p w14:paraId="5D4DBF2B" w14:textId="77777777" w:rsidR="003A4FEE" w:rsidRPr="00361020" w:rsidRDefault="003A4FEE" w:rsidP="004B2C73">
      <w:pPr>
        <w:spacing w:after="0" w:line="360" w:lineRule="auto"/>
        <w:jc w:val="both"/>
        <w:rPr>
          <w:rFonts w:ascii="Times New Roman" w:hAnsi="Times New Roman" w:cs="Times New Roman"/>
          <w:b/>
          <w:sz w:val="24"/>
          <w:szCs w:val="24"/>
          <w:u w:val="single"/>
        </w:rPr>
      </w:pPr>
      <w:r w:rsidRPr="00361020">
        <w:rPr>
          <w:rFonts w:ascii="Times New Roman" w:hAnsi="Times New Roman" w:cs="Times New Roman"/>
          <w:b/>
          <w:sz w:val="24"/>
          <w:szCs w:val="24"/>
          <w:u w:val="single"/>
        </w:rPr>
        <w:t>Personāla attīstības pasākumi</w:t>
      </w:r>
    </w:p>
    <w:p w14:paraId="0AABCE88" w14:textId="77777777" w:rsidR="003A4FEE" w:rsidRPr="00361020" w:rsidRDefault="003A4FEE" w:rsidP="007022D5">
      <w:pPr>
        <w:pStyle w:val="ListParagraph"/>
        <w:numPr>
          <w:ilvl w:val="0"/>
          <w:numId w:val="37"/>
        </w:numPr>
        <w:spacing w:after="0" w:line="360" w:lineRule="auto"/>
        <w:ind w:left="1276"/>
        <w:jc w:val="both"/>
        <w:rPr>
          <w:rFonts w:ascii="Times New Roman" w:hAnsi="Times New Roman" w:cs="Times New Roman"/>
          <w:b/>
          <w:sz w:val="24"/>
          <w:szCs w:val="24"/>
          <w:u w:val="single"/>
        </w:rPr>
      </w:pPr>
      <w:r w:rsidRPr="00361020">
        <w:rPr>
          <w:rFonts w:ascii="Times New Roman" w:hAnsi="Times New Roman" w:cs="Times New Roman"/>
          <w:sz w:val="24"/>
          <w:szCs w:val="24"/>
        </w:rPr>
        <w:t>Jaunu personālvadības programmu izstrādes, kas veicinātu esošo un jaunpieņemto darbinieku iesaistes un motivācijas palielināšanu un veiksmīgāku integrāciju Slimnīcā;</w:t>
      </w:r>
    </w:p>
    <w:p w14:paraId="7C1EFF2F" w14:textId="77777777" w:rsidR="003A4FEE" w:rsidRPr="00361020" w:rsidRDefault="003A4FEE" w:rsidP="007022D5">
      <w:pPr>
        <w:pStyle w:val="ListParagraph"/>
        <w:numPr>
          <w:ilvl w:val="0"/>
          <w:numId w:val="37"/>
        </w:numPr>
        <w:spacing w:after="0" w:line="360" w:lineRule="auto"/>
        <w:ind w:left="1276"/>
        <w:jc w:val="both"/>
        <w:rPr>
          <w:rFonts w:ascii="Times New Roman" w:hAnsi="Times New Roman" w:cs="Times New Roman"/>
          <w:sz w:val="24"/>
          <w:szCs w:val="24"/>
          <w:u w:val="single"/>
        </w:rPr>
      </w:pPr>
      <w:r w:rsidRPr="00361020">
        <w:rPr>
          <w:rFonts w:ascii="Times New Roman" w:hAnsi="Times New Roman" w:cs="Times New Roman"/>
          <w:sz w:val="24"/>
          <w:szCs w:val="24"/>
        </w:rPr>
        <w:t xml:space="preserve">Personāla attīstība: </w:t>
      </w:r>
    </w:p>
    <w:p w14:paraId="4C30AEBA" w14:textId="4DDB4F9F" w:rsidR="003A4FEE" w:rsidRPr="00361020" w:rsidRDefault="003A4FEE" w:rsidP="007022D5">
      <w:pPr>
        <w:pStyle w:val="ListParagraph"/>
        <w:numPr>
          <w:ilvl w:val="1"/>
          <w:numId w:val="37"/>
        </w:numPr>
        <w:spacing w:after="0" w:line="360" w:lineRule="auto"/>
        <w:ind w:left="1560" w:hanging="284"/>
        <w:jc w:val="both"/>
        <w:rPr>
          <w:rFonts w:ascii="Times New Roman" w:hAnsi="Times New Roman" w:cs="Times New Roman"/>
          <w:sz w:val="24"/>
          <w:szCs w:val="24"/>
          <w:u w:val="single"/>
        </w:rPr>
      </w:pPr>
      <w:r w:rsidRPr="00361020">
        <w:rPr>
          <w:rFonts w:ascii="Times New Roman" w:hAnsi="Times New Roman" w:cs="Times New Roman"/>
          <w:sz w:val="24"/>
          <w:szCs w:val="24"/>
        </w:rPr>
        <w:t>Atalgojuma reformas turpināšana: vienotu taisnīgu, caurskatāmu pamatotu atalgojuma principu ieviešana visu ārstniecības struktūru darbiniekiem</w:t>
      </w:r>
      <w:r w:rsidR="00354596" w:rsidRPr="00361020">
        <w:rPr>
          <w:rFonts w:ascii="Times New Roman" w:hAnsi="Times New Roman" w:cs="Times New Roman"/>
          <w:sz w:val="24"/>
          <w:szCs w:val="24"/>
        </w:rPr>
        <w:t>, kas balstīta individuālā snieguma analīzē</w:t>
      </w:r>
      <w:r w:rsidRPr="00361020">
        <w:rPr>
          <w:rFonts w:ascii="Times New Roman" w:hAnsi="Times New Roman" w:cs="Times New Roman"/>
          <w:sz w:val="24"/>
          <w:szCs w:val="24"/>
        </w:rPr>
        <w:t xml:space="preserve">; </w:t>
      </w:r>
    </w:p>
    <w:p w14:paraId="02ABEAC5" w14:textId="77777777" w:rsidR="003A4FEE" w:rsidRPr="00361020" w:rsidRDefault="003A4FEE" w:rsidP="007022D5">
      <w:pPr>
        <w:pStyle w:val="ListParagraph"/>
        <w:numPr>
          <w:ilvl w:val="1"/>
          <w:numId w:val="37"/>
        </w:numPr>
        <w:spacing w:after="0" w:line="360" w:lineRule="auto"/>
        <w:ind w:left="1560" w:hanging="284"/>
        <w:jc w:val="both"/>
        <w:rPr>
          <w:rFonts w:ascii="Times New Roman" w:hAnsi="Times New Roman" w:cs="Times New Roman"/>
          <w:sz w:val="24"/>
          <w:szCs w:val="24"/>
          <w:u w:val="single"/>
        </w:rPr>
      </w:pPr>
      <w:r w:rsidRPr="00361020">
        <w:rPr>
          <w:rFonts w:ascii="Times New Roman" w:hAnsi="Times New Roman" w:cs="Times New Roman"/>
          <w:sz w:val="24"/>
          <w:szCs w:val="24"/>
        </w:rPr>
        <w:lastRenderedPageBreak/>
        <w:t xml:space="preserve"> Mērķtiecīga nodaļu vadītāju, virsārstu un virsmāsu vadītprasmju attīstīšana; </w:t>
      </w:r>
    </w:p>
    <w:p w14:paraId="185A28D6" w14:textId="77777777" w:rsidR="003A4FEE" w:rsidRPr="00361020" w:rsidRDefault="003A4FEE" w:rsidP="007022D5">
      <w:pPr>
        <w:pStyle w:val="ListParagraph"/>
        <w:numPr>
          <w:ilvl w:val="1"/>
          <w:numId w:val="37"/>
        </w:numPr>
        <w:spacing w:after="0" w:line="360" w:lineRule="auto"/>
        <w:ind w:left="1560" w:hanging="284"/>
        <w:jc w:val="both"/>
        <w:rPr>
          <w:rFonts w:ascii="Times New Roman" w:hAnsi="Times New Roman" w:cs="Times New Roman"/>
          <w:sz w:val="24"/>
          <w:szCs w:val="24"/>
          <w:u w:val="single"/>
        </w:rPr>
      </w:pPr>
      <w:r w:rsidRPr="00361020">
        <w:rPr>
          <w:rFonts w:ascii="Times New Roman" w:hAnsi="Times New Roman" w:cs="Times New Roman"/>
          <w:sz w:val="24"/>
          <w:szCs w:val="24"/>
        </w:rPr>
        <w:t xml:space="preserve"> Sadarbība ar universitātēm un koledžām par personāla piesaisti; </w:t>
      </w:r>
    </w:p>
    <w:p w14:paraId="55DD6618" w14:textId="77777777" w:rsidR="003A4FEE" w:rsidRPr="00361020" w:rsidRDefault="003A4FEE" w:rsidP="007022D5">
      <w:pPr>
        <w:pStyle w:val="ListParagraph"/>
        <w:numPr>
          <w:ilvl w:val="1"/>
          <w:numId w:val="37"/>
        </w:numPr>
        <w:spacing w:after="0" w:line="360" w:lineRule="auto"/>
        <w:ind w:left="1560" w:hanging="284"/>
        <w:jc w:val="both"/>
        <w:rPr>
          <w:rFonts w:ascii="Times New Roman" w:hAnsi="Times New Roman" w:cs="Times New Roman"/>
          <w:sz w:val="24"/>
          <w:szCs w:val="24"/>
          <w:u w:val="single"/>
        </w:rPr>
      </w:pPr>
      <w:r w:rsidRPr="00361020">
        <w:rPr>
          <w:rFonts w:ascii="Times New Roman" w:hAnsi="Times New Roman" w:cs="Times New Roman"/>
          <w:sz w:val="24"/>
          <w:szCs w:val="24"/>
        </w:rPr>
        <w:t xml:space="preserve"> Māsu amata prestiža veicināšana; </w:t>
      </w:r>
    </w:p>
    <w:p w14:paraId="29A29B16" w14:textId="77777777" w:rsidR="003A4FEE" w:rsidRPr="00361020" w:rsidRDefault="003A4FEE" w:rsidP="007022D5">
      <w:pPr>
        <w:pStyle w:val="ListParagraph"/>
        <w:numPr>
          <w:ilvl w:val="1"/>
          <w:numId w:val="37"/>
        </w:numPr>
        <w:spacing w:after="0" w:line="360" w:lineRule="auto"/>
        <w:ind w:left="1560" w:hanging="284"/>
        <w:jc w:val="both"/>
        <w:rPr>
          <w:rFonts w:ascii="Times New Roman" w:hAnsi="Times New Roman" w:cs="Times New Roman"/>
          <w:sz w:val="24"/>
          <w:szCs w:val="24"/>
          <w:u w:val="single"/>
        </w:rPr>
      </w:pPr>
      <w:r w:rsidRPr="00361020">
        <w:rPr>
          <w:rFonts w:ascii="Times New Roman" w:hAnsi="Times New Roman" w:cs="Times New Roman"/>
          <w:sz w:val="24"/>
          <w:szCs w:val="24"/>
        </w:rPr>
        <w:t>Personāla noslodzes optimizācija.</w:t>
      </w:r>
    </w:p>
    <w:p w14:paraId="5E2451D7" w14:textId="3B1AA9A6" w:rsidR="00391C49" w:rsidRPr="00361020" w:rsidRDefault="00391C49" w:rsidP="007022D5">
      <w:pPr>
        <w:pStyle w:val="ListParagraph"/>
        <w:numPr>
          <w:ilvl w:val="1"/>
          <w:numId w:val="37"/>
        </w:numPr>
        <w:spacing w:after="0" w:line="360" w:lineRule="auto"/>
        <w:ind w:left="1560" w:hanging="284"/>
        <w:jc w:val="both"/>
        <w:rPr>
          <w:rFonts w:ascii="Times New Roman" w:hAnsi="Times New Roman" w:cs="Times New Roman"/>
          <w:sz w:val="24"/>
          <w:szCs w:val="24"/>
          <w:u w:val="single"/>
        </w:rPr>
      </w:pPr>
      <w:r w:rsidRPr="00361020">
        <w:rPr>
          <w:rFonts w:ascii="Times New Roman" w:hAnsi="Times New Roman" w:cs="Times New Roman"/>
          <w:sz w:val="24"/>
          <w:szCs w:val="24"/>
        </w:rPr>
        <w:t>Papildus labumu nodrošināšana budžeta iespēju robežās – kā, piemēram, papildus atvaļinājuma dienas saistībā ar darba snieguma novērtējumu, atlaides darbiniekiem Slimnīcas sniegto ārstniecības pakalpojumu saņemšanai, vienreizējie laulību un jaundzimušo pabalsti u.c.</w:t>
      </w:r>
    </w:p>
    <w:p w14:paraId="6B829D11" w14:textId="7F924B50" w:rsidR="008934DC" w:rsidRPr="00361020" w:rsidRDefault="00700EC5" w:rsidP="004B2C73">
      <w:pPr>
        <w:spacing w:after="0" w:line="360" w:lineRule="auto"/>
        <w:jc w:val="both"/>
        <w:rPr>
          <w:rFonts w:ascii="Times New Roman" w:hAnsi="Times New Roman" w:cs="Times New Roman"/>
          <w:b/>
          <w:sz w:val="24"/>
          <w:szCs w:val="24"/>
          <w:u w:val="single"/>
        </w:rPr>
      </w:pPr>
      <w:r w:rsidRPr="00361020">
        <w:rPr>
          <w:rFonts w:ascii="Times New Roman" w:hAnsi="Times New Roman" w:cs="Times New Roman"/>
          <w:b/>
          <w:sz w:val="24"/>
          <w:szCs w:val="24"/>
          <w:u w:val="single"/>
        </w:rPr>
        <w:t>Ārstniecības pakalp</w:t>
      </w:r>
      <w:r w:rsidR="008934DC" w:rsidRPr="00361020">
        <w:rPr>
          <w:rFonts w:ascii="Times New Roman" w:hAnsi="Times New Roman" w:cs="Times New Roman"/>
          <w:b/>
          <w:sz w:val="24"/>
          <w:szCs w:val="24"/>
          <w:u w:val="single"/>
        </w:rPr>
        <w:t>ojumu attīstīšana</w:t>
      </w:r>
    </w:p>
    <w:p w14:paraId="3BC134A8" w14:textId="6AE74746" w:rsidR="00692C9E" w:rsidRPr="00361020" w:rsidRDefault="0092085E" w:rsidP="004B2C73">
      <w:pPr>
        <w:spacing w:after="0" w:line="360" w:lineRule="auto"/>
        <w:ind w:firstLine="567"/>
        <w:jc w:val="both"/>
        <w:rPr>
          <w:rFonts w:ascii="Times New Roman" w:hAnsi="Times New Roman" w:cs="Times New Roman"/>
          <w:bCs/>
          <w:sz w:val="24"/>
          <w:szCs w:val="24"/>
        </w:rPr>
      </w:pPr>
      <w:r w:rsidRPr="00361020">
        <w:rPr>
          <w:rFonts w:ascii="Times New Roman" w:hAnsi="Times New Roman" w:cs="Times New Roman"/>
          <w:bCs/>
          <w:sz w:val="24"/>
          <w:szCs w:val="24"/>
        </w:rPr>
        <w:t xml:space="preserve">Ņemot vērā stratēģiski svarīgo Slimnīcas ģeogrāfisko stāvokli, </w:t>
      </w:r>
      <w:r w:rsidR="00A507BF" w:rsidRPr="00361020">
        <w:rPr>
          <w:rFonts w:ascii="Times New Roman" w:hAnsi="Times New Roman" w:cs="Times New Roman"/>
          <w:bCs/>
          <w:sz w:val="24"/>
          <w:szCs w:val="24"/>
        </w:rPr>
        <w:t xml:space="preserve">Slimnīcai ir labi priekšnosacījumi </w:t>
      </w:r>
      <w:r w:rsidR="004B2C73" w:rsidRPr="00361020">
        <w:rPr>
          <w:rFonts w:ascii="Times New Roman" w:hAnsi="Times New Roman" w:cs="Times New Roman"/>
          <w:bCs/>
          <w:sz w:val="24"/>
          <w:szCs w:val="24"/>
        </w:rPr>
        <w:t>traumatoloģijas</w:t>
      </w:r>
      <w:r w:rsidR="00A507BF" w:rsidRPr="00361020">
        <w:rPr>
          <w:rFonts w:ascii="Times New Roman" w:hAnsi="Times New Roman" w:cs="Times New Roman"/>
          <w:bCs/>
          <w:sz w:val="24"/>
          <w:szCs w:val="24"/>
        </w:rPr>
        <w:t xml:space="preserve"> un ķirurģijas attīstībai. </w:t>
      </w:r>
    </w:p>
    <w:p w14:paraId="36227CE4" w14:textId="28D9849D" w:rsidR="00FC49F0" w:rsidRPr="00361020" w:rsidRDefault="00A507BF" w:rsidP="007022D5">
      <w:pPr>
        <w:pStyle w:val="ListParagraph"/>
        <w:numPr>
          <w:ilvl w:val="0"/>
          <w:numId w:val="45"/>
        </w:numPr>
        <w:spacing w:after="0" w:line="360" w:lineRule="auto"/>
        <w:jc w:val="both"/>
        <w:rPr>
          <w:rFonts w:ascii="Times New Roman" w:hAnsi="Times New Roman" w:cs="Times New Roman"/>
          <w:bCs/>
          <w:sz w:val="24"/>
          <w:szCs w:val="24"/>
        </w:rPr>
      </w:pPr>
      <w:r w:rsidRPr="00361020">
        <w:rPr>
          <w:rFonts w:ascii="Times New Roman" w:hAnsi="Times New Roman" w:cs="Times New Roman"/>
          <w:bCs/>
          <w:sz w:val="24"/>
          <w:szCs w:val="24"/>
        </w:rPr>
        <w:t>I</w:t>
      </w:r>
      <w:r w:rsidR="008934DC" w:rsidRPr="00361020">
        <w:rPr>
          <w:rFonts w:ascii="Times New Roman" w:hAnsi="Times New Roman" w:cs="Times New Roman"/>
          <w:bCs/>
          <w:sz w:val="24"/>
          <w:szCs w:val="24"/>
        </w:rPr>
        <w:t>eviesti jauni valsts apmaksāti pakalpojumi</w:t>
      </w:r>
      <w:r w:rsidR="00421F8C" w:rsidRPr="00361020">
        <w:rPr>
          <w:rFonts w:ascii="Times New Roman" w:hAnsi="Times New Roman" w:cs="Times New Roman"/>
          <w:bCs/>
          <w:sz w:val="24"/>
          <w:szCs w:val="24"/>
        </w:rPr>
        <w:t>:</w:t>
      </w:r>
    </w:p>
    <w:p w14:paraId="75F8A80C" w14:textId="3007EEB0" w:rsidR="0066535D" w:rsidRPr="00361020" w:rsidRDefault="00812CEC" w:rsidP="007022D5">
      <w:pPr>
        <w:pStyle w:val="ListParagraph"/>
        <w:numPr>
          <w:ilvl w:val="1"/>
          <w:numId w:val="29"/>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E</w:t>
      </w:r>
      <w:r w:rsidR="0066535D" w:rsidRPr="00361020">
        <w:rPr>
          <w:rFonts w:ascii="Times New Roman" w:hAnsi="Times New Roman" w:cs="Times New Roman"/>
          <w:sz w:val="24"/>
          <w:szCs w:val="24"/>
        </w:rPr>
        <w:t>ndoprotezēšana</w:t>
      </w:r>
      <w:r w:rsidRPr="00361020">
        <w:rPr>
          <w:rFonts w:ascii="Times New Roman" w:hAnsi="Times New Roman" w:cs="Times New Roman"/>
          <w:sz w:val="24"/>
          <w:szCs w:val="24"/>
        </w:rPr>
        <w:t>;</w:t>
      </w:r>
    </w:p>
    <w:p w14:paraId="6CE30AC9" w14:textId="6AD9591B" w:rsidR="00700EC5" w:rsidRPr="00361020" w:rsidRDefault="00A507BF" w:rsidP="007022D5">
      <w:pPr>
        <w:pStyle w:val="ListParagraph"/>
        <w:numPr>
          <w:ilvl w:val="1"/>
          <w:numId w:val="29"/>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d</w:t>
      </w:r>
      <w:r w:rsidR="004A5133" w:rsidRPr="00361020">
        <w:rPr>
          <w:rFonts w:ascii="Times New Roman" w:hAnsi="Times New Roman" w:cs="Times New Roman"/>
          <w:sz w:val="24"/>
          <w:szCs w:val="24"/>
        </w:rPr>
        <w:t>iabēta apmācību kabineti</w:t>
      </w:r>
      <w:r w:rsidR="00812CEC" w:rsidRPr="00361020">
        <w:rPr>
          <w:rFonts w:ascii="Times New Roman" w:hAnsi="Times New Roman" w:cs="Times New Roman"/>
          <w:sz w:val="24"/>
          <w:szCs w:val="24"/>
        </w:rPr>
        <w:t>;</w:t>
      </w:r>
    </w:p>
    <w:p w14:paraId="5D21C2CB" w14:textId="2F3C47FC" w:rsidR="00700EC5" w:rsidRPr="00361020" w:rsidRDefault="00A507BF" w:rsidP="007022D5">
      <w:pPr>
        <w:pStyle w:val="ListParagraph"/>
        <w:numPr>
          <w:ilvl w:val="1"/>
          <w:numId w:val="29"/>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p</w:t>
      </w:r>
      <w:r w:rsidR="004A5133" w:rsidRPr="00361020">
        <w:rPr>
          <w:rFonts w:ascii="Times New Roman" w:hAnsi="Times New Roman" w:cs="Times New Roman"/>
          <w:sz w:val="24"/>
          <w:szCs w:val="24"/>
        </w:rPr>
        <w:t>ediatra kabineti III un IV līmeņa slimnīcās</w:t>
      </w:r>
      <w:r w:rsidR="00812CEC" w:rsidRPr="00361020">
        <w:rPr>
          <w:rFonts w:ascii="Times New Roman" w:hAnsi="Times New Roman" w:cs="Times New Roman"/>
          <w:sz w:val="24"/>
          <w:szCs w:val="24"/>
        </w:rPr>
        <w:t>;</w:t>
      </w:r>
    </w:p>
    <w:p w14:paraId="733AD6A9" w14:textId="36A26D08" w:rsidR="00700EC5" w:rsidRPr="00361020" w:rsidRDefault="00A507BF" w:rsidP="007022D5">
      <w:pPr>
        <w:pStyle w:val="ListParagraph"/>
        <w:numPr>
          <w:ilvl w:val="1"/>
          <w:numId w:val="29"/>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s</w:t>
      </w:r>
      <w:r w:rsidR="004A5133" w:rsidRPr="00361020">
        <w:rPr>
          <w:rFonts w:ascii="Times New Roman" w:hAnsi="Times New Roman" w:cs="Times New Roman"/>
          <w:sz w:val="24"/>
          <w:szCs w:val="24"/>
        </w:rPr>
        <w:t>āpju mazināšanas kabineti</w:t>
      </w:r>
      <w:r w:rsidR="00812CEC" w:rsidRPr="00361020">
        <w:rPr>
          <w:rFonts w:ascii="Times New Roman" w:hAnsi="Times New Roman" w:cs="Times New Roman"/>
          <w:sz w:val="24"/>
          <w:szCs w:val="24"/>
        </w:rPr>
        <w:t>;</w:t>
      </w:r>
    </w:p>
    <w:p w14:paraId="334A0755" w14:textId="103DA79F" w:rsidR="00700EC5" w:rsidRPr="00361020" w:rsidRDefault="004A5133" w:rsidP="007022D5">
      <w:pPr>
        <w:pStyle w:val="ListParagraph"/>
        <w:numPr>
          <w:ilvl w:val="1"/>
          <w:numId w:val="29"/>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 xml:space="preserve">SCORE </w:t>
      </w:r>
      <w:r w:rsidR="00812CEC" w:rsidRPr="00361020">
        <w:rPr>
          <w:rFonts w:ascii="Times New Roman" w:hAnsi="Times New Roman" w:cs="Times New Roman"/>
          <w:sz w:val="24"/>
          <w:szCs w:val="24"/>
        </w:rPr>
        <w:t>;</w:t>
      </w:r>
    </w:p>
    <w:p w14:paraId="3A081E1F" w14:textId="28543ED4" w:rsidR="00700EC5" w:rsidRPr="00361020" w:rsidRDefault="00A507BF" w:rsidP="007022D5">
      <w:pPr>
        <w:pStyle w:val="ListParagraph"/>
        <w:numPr>
          <w:ilvl w:val="1"/>
          <w:numId w:val="29"/>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s</w:t>
      </w:r>
      <w:r w:rsidR="004A5133" w:rsidRPr="00361020">
        <w:rPr>
          <w:rFonts w:ascii="Times New Roman" w:hAnsi="Times New Roman" w:cs="Times New Roman"/>
          <w:sz w:val="24"/>
          <w:szCs w:val="24"/>
        </w:rPr>
        <w:t>ekundārās profilakses programma uzvedības un garastāvokļa traucējumu novēršanai jauniešiem</w:t>
      </w:r>
      <w:r w:rsidR="00812CEC" w:rsidRPr="00361020">
        <w:rPr>
          <w:rFonts w:ascii="Times New Roman" w:hAnsi="Times New Roman" w:cs="Times New Roman"/>
          <w:sz w:val="24"/>
          <w:szCs w:val="24"/>
        </w:rPr>
        <w:t>.</w:t>
      </w:r>
    </w:p>
    <w:p w14:paraId="1F069A77" w14:textId="77777777" w:rsidR="00421F8C" w:rsidRPr="00361020" w:rsidRDefault="008934DC" w:rsidP="00692C9E">
      <w:pPr>
        <w:pStyle w:val="ListParagraph"/>
        <w:numPr>
          <w:ilvl w:val="0"/>
          <w:numId w:val="9"/>
        </w:numPr>
        <w:spacing w:after="0" w:line="360" w:lineRule="auto"/>
        <w:jc w:val="both"/>
        <w:rPr>
          <w:rFonts w:ascii="Times New Roman" w:hAnsi="Times New Roman" w:cs="Times New Roman"/>
          <w:b/>
          <w:bCs/>
          <w:sz w:val="24"/>
          <w:szCs w:val="24"/>
        </w:rPr>
      </w:pPr>
      <w:r w:rsidRPr="00361020">
        <w:rPr>
          <w:rFonts w:ascii="Times New Roman" w:hAnsi="Times New Roman" w:cs="Times New Roman"/>
          <w:sz w:val="24"/>
          <w:szCs w:val="24"/>
        </w:rPr>
        <w:t>Artroskopisk</w:t>
      </w:r>
      <w:r w:rsidR="00421F8C" w:rsidRPr="00361020">
        <w:rPr>
          <w:rFonts w:ascii="Times New Roman" w:hAnsi="Times New Roman" w:cs="Times New Roman"/>
          <w:sz w:val="24"/>
          <w:szCs w:val="24"/>
        </w:rPr>
        <w:t>o</w:t>
      </w:r>
      <w:r w:rsidRPr="00361020">
        <w:rPr>
          <w:rFonts w:ascii="Times New Roman" w:hAnsi="Times New Roman" w:cs="Times New Roman"/>
          <w:sz w:val="24"/>
          <w:szCs w:val="24"/>
        </w:rPr>
        <w:t xml:space="preserve"> oper</w:t>
      </w:r>
      <w:r w:rsidR="00421F8C" w:rsidRPr="00361020">
        <w:rPr>
          <w:rFonts w:ascii="Times New Roman" w:hAnsi="Times New Roman" w:cs="Times New Roman"/>
          <w:sz w:val="24"/>
          <w:szCs w:val="24"/>
        </w:rPr>
        <w:t>āciju attīstība:</w:t>
      </w:r>
      <w:r w:rsidRPr="00361020">
        <w:rPr>
          <w:rFonts w:ascii="Times New Roman" w:hAnsi="Times New Roman" w:cs="Times New Roman"/>
          <w:sz w:val="24"/>
          <w:szCs w:val="24"/>
        </w:rPr>
        <w:t xml:space="preserve"> </w:t>
      </w:r>
    </w:p>
    <w:p w14:paraId="5B607C34" w14:textId="77777777" w:rsidR="00421F8C" w:rsidRPr="00361020" w:rsidRDefault="001D3A30" w:rsidP="007022D5">
      <w:pPr>
        <w:pStyle w:val="ListParagraph"/>
        <w:numPr>
          <w:ilvl w:val="0"/>
          <w:numId w:val="31"/>
        </w:numPr>
        <w:spacing w:after="0" w:line="360" w:lineRule="auto"/>
        <w:jc w:val="both"/>
        <w:rPr>
          <w:rFonts w:ascii="Times New Roman" w:hAnsi="Times New Roman" w:cs="Times New Roman"/>
          <w:bCs/>
          <w:sz w:val="24"/>
          <w:szCs w:val="24"/>
        </w:rPr>
      </w:pPr>
      <w:r w:rsidRPr="00361020">
        <w:rPr>
          <w:rFonts w:ascii="Times New Roman" w:hAnsi="Times New Roman" w:cs="Times New Roman"/>
          <w:sz w:val="24"/>
          <w:szCs w:val="24"/>
        </w:rPr>
        <w:t>u</w:t>
      </w:r>
      <w:r w:rsidR="008934DC" w:rsidRPr="00361020">
        <w:rPr>
          <w:rFonts w:ascii="Times New Roman" w:hAnsi="Times New Roman" w:cs="Times New Roman"/>
          <w:sz w:val="24"/>
          <w:szCs w:val="24"/>
        </w:rPr>
        <w:t>roloģij</w:t>
      </w:r>
      <w:r w:rsidR="00421F8C" w:rsidRPr="00361020">
        <w:rPr>
          <w:rFonts w:ascii="Times New Roman" w:hAnsi="Times New Roman" w:cs="Times New Roman"/>
          <w:sz w:val="24"/>
          <w:szCs w:val="24"/>
        </w:rPr>
        <w:t>ā</w:t>
      </w:r>
      <w:r w:rsidRPr="00361020">
        <w:rPr>
          <w:rFonts w:ascii="Times New Roman" w:hAnsi="Times New Roman" w:cs="Times New Roman"/>
          <w:sz w:val="24"/>
          <w:szCs w:val="24"/>
        </w:rPr>
        <w:t>;</w:t>
      </w:r>
      <w:r w:rsidR="00421F8C" w:rsidRPr="00361020">
        <w:rPr>
          <w:rFonts w:ascii="Times New Roman" w:hAnsi="Times New Roman" w:cs="Times New Roman"/>
          <w:sz w:val="24"/>
          <w:szCs w:val="24"/>
        </w:rPr>
        <w:t xml:space="preserve"> </w:t>
      </w:r>
      <w:r w:rsidR="008934DC" w:rsidRPr="00361020">
        <w:rPr>
          <w:rFonts w:ascii="Times New Roman" w:hAnsi="Times New Roman" w:cs="Times New Roman"/>
          <w:sz w:val="24"/>
          <w:szCs w:val="24"/>
        </w:rPr>
        <w:t xml:space="preserve"> </w:t>
      </w:r>
    </w:p>
    <w:p w14:paraId="1F89C0D7" w14:textId="78FA0888" w:rsidR="008934DC" w:rsidRPr="00361020" w:rsidRDefault="004B2C73" w:rsidP="007022D5">
      <w:pPr>
        <w:pStyle w:val="ListParagraph"/>
        <w:numPr>
          <w:ilvl w:val="0"/>
          <w:numId w:val="31"/>
        </w:numPr>
        <w:spacing w:after="0" w:line="360" w:lineRule="auto"/>
        <w:jc w:val="both"/>
        <w:rPr>
          <w:rFonts w:ascii="Times New Roman" w:hAnsi="Times New Roman" w:cs="Times New Roman"/>
          <w:bCs/>
          <w:sz w:val="24"/>
          <w:szCs w:val="24"/>
        </w:rPr>
      </w:pPr>
      <w:r w:rsidRPr="00361020">
        <w:rPr>
          <w:rFonts w:ascii="Times New Roman" w:hAnsi="Times New Roman" w:cs="Times New Roman"/>
          <w:sz w:val="24"/>
          <w:szCs w:val="24"/>
        </w:rPr>
        <w:t>traumatoloģija</w:t>
      </w:r>
      <w:r w:rsidR="001D3A30" w:rsidRPr="00361020">
        <w:rPr>
          <w:rFonts w:ascii="Times New Roman" w:hAnsi="Times New Roman" w:cs="Times New Roman"/>
          <w:sz w:val="24"/>
          <w:szCs w:val="24"/>
        </w:rPr>
        <w:t>;</w:t>
      </w:r>
    </w:p>
    <w:p w14:paraId="02B7CBCE" w14:textId="131E4FFD" w:rsidR="00421F8C" w:rsidRPr="00361020" w:rsidRDefault="001D3A30" w:rsidP="007022D5">
      <w:pPr>
        <w:pStyle w:val="ListParagraph"/>
        <w:numPr>
          <w:ilvl w:val="0"/>
          <w:numId w:val="31"/>
        </w:numPr>
        <w:spacing w:after="0" w:line="360" w:lineRule="auto"/>
        <w:jc w:val="both"/>
        <w:rPr>
          <w:rFonts w:ascii="Times New Roman" w:hAnsi="Times New Roman" w:cs="Times New Roman"/>
          <w:bCs/>
          <w:sz w:val="24"/>
          <w:szCs w:val="24"/>
        </w:rPr>
      </w:pPr>
      <w:r w:rsidRPr="00361020">
        <w:rPr>
          <w:rFonts w:ascii="Times New Roman" w:hAnsi="Times New Roman" w:cs="Times New Roman"/>
          <w:sz w:val="24"/>
          <w:szCs w:val="24"/>
        </w:rPr>
        <w:t>vispārējā ķirur</w:t>
      </w:r>
      <w:r w:rsidR="004B2C73">
        <w:rPr>
          <w:rFonts w:ascii="Times New Roman" w:hAnsi="Times New Roman" w:cs="Times New Roman"/>
          <w:sz w:val="24"/>
          <w:szCs w:val="24"/>
        </w:rPr>
        <w:t>ģ</w:t>
      </w:r>
      <w:r w:rsidRPr="00361020">
        <w:rPr>
          <w:rFonts w:ascii="Times New Roman" w:hAnsi="Times New Roman" w:cs="Times New Roman"/>
          <w:sz w:val="24"/>
          <w:szCs w:val="24"/>
        </w:rPr>
        <w:t>ijā.</w:t>
      </w:r>
    </w:p>
    <w:p w14:paraId="3CF3CA76" w14:textId="77777777" w:rsidR="00AD5CEF" w:rsidRPr="00361020" w:rsidRDefault="00AD5CEF" w:rsidP="00692C9E">
      <w:pPr>
        <w:pStyle w:val="ListParagraph"/>
        <w:numPr>
          <w:ilvl w:val="0"/>
          <w:numId w:val="9"/>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 xml:space="preserve">Infekciju uzraudzības attīstīšana: </w:t>
      </w:r>
    </w:p>
    <w:p w14:paraId="6FAAF6D8" w14:textId="77777777" w:rsidR="00AD5CEF" w:rsidRPr="00361020" w:rsidRDefault="00AD5CEF" w:rsidP="007022D5">
      <w:pPr>
        <w:pStyle w:val="ListParagraph"/>
        <w:numPr>
          <w:ilvl w:val="0"/>
          <w:numId w:val="32"/>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 xml:space="preserve">Roku higiēnas infrastruktūras uzlabošana; </w:t>
      </w:r>
    </w:p>
    <w:p w14:paraId="0CCC9E7A" w14:textId="77777777" w:rsidR="00AD5CEF" w:rsidRPr="00361020" w:rsidRDefault="00AD5CEF" w:rsidP="007022D5">
      <w:pPr>
        <w:pStyle w:val="ListParagraph"/>
        <w:numPr>
          <w:ilvl w:val="0"/>
          <w:numId w:val="32"/>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 xml:space="preserve">Roku higiēnas uzlabošana Slimnīcā; </w:t>
      </w:r>
    </w:p>
    <w:p w14:paraId="20E87847" w14:textId="77777777" w:rsidR="00AD5CEF" w:rsidRPr="00361020" w:rsidRDefault="00AD5CEF" w:rsidP="007022D5">
      <w:pPr>
        <w:pStyle w:val="ListParagraph"/>
        <w:numPr>
          <w:ilvl w:val="0"/>
          <w:numId w:val="32"/>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 xml:space="preserve">Infekciju slimību diagnostikas attīstīšana, veicot mikrobioloģiskos izmeklējumus uz vietas Slimnīcā, tādējādi iegūstot ātrāku informāciju par diagnozi un nepieciešamo ārstēšanu; </w:t>
      </w:r>
    </w:p>
    <w:p w14:paraId="115AF9FD" w14:textId="77777777" w:rsidR="00AD5CEF" w:rsidRPr="00361020" w:rsidRDefault="00AD5CEF" w:rsidP="007022D5">
      <w:pPr>
        <w:pStyle w:val="ListParagraph"/>
        <w:numPr>
          <w:ilvl w:val="0"/>
          <w:numId w:val="32"/>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 xml:space="preserve">Personāla vakcinācijas veicināšana; </w:t>
      </w:r>
    </w:p>
    <w:p w14:paraId="6A35093E" w14:textId="77777777" w:rsidR="004A5133" w:rsidRPr="00361020" w:rsidRDefault="00AD5CEF" w:rsidP="007022D5">
      <w:pPr>
        <w:pStyle w:val="ListParagraph"/>
        <w:numPr>
          <w:ilvl w:val="0"/>
          <w:numId w:val="32"/>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Jaunas diagnosticēšanas metodes ieviešana un nepieciešamo iekārtu iegāde.</w:t>
      </w:r>
    </w:p>
    <w:p w14:paraId="0FB0816B" w14:textId="77777777" w:rsidR="00E334D9" w:rsidRPr="00361020" w:rsidRDefault="00E334D9" w:rsidP="007022D5">
      <w:pPr>
        <w:pStyle w:val="ListParagraph"/>
        <w:numPr>
          <w:ilvl w:val="0"/>
          <w:numId w:val="38"/>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Maksas pakalpojumu attīstība:</w:t>
      </w:r>
    </w:p>
    <w:p w14:paraId="01619CF3" w14:textId="77777777" w:rsidR="00E334D9" w:rsidRPr="00361020" w:rsidRDefault="001D3A30" w:rsidP="007022D5">
      <w:pPr>
        <w:pStyle w:val="ListParagraph"/>
        <w:numPr>
          <w:ilvl w:val="0"/>
          <w:numId w:val="33"/>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u</w:t>
      </w:r>
      <w:r w:rsidR="00E334D9" w:rsidRPr="00361020">
        <w:rPr>
          <w:rFonts w:ascii="Times New Roman" w:hAnsi="Times New Roman" w:cs="Times New Roman"/>
          <w:sz w:val="24"/>
          <w:szCs w:val="24"/>
        </w:rPr>
        <w:t>roloģijā</w:t>
      </w:r>
      <w:r w:rsidRPr="00361020">
        <w:rPr>
          <w:rFonts w:ascii="Times New Roman" w:hAnsi="Times New Roman" w:cs="Times New Roman"/>
          <w:sz w:val="24"/>
          <w:szCs w:val="24"/>
        </w:rPr>
        <w:t>;</w:t>
      </w:r>
    </w:p>
    <w:p w14:paraId="18CEB6CD" w14:textId="77777777" w:rsidR="00E334D9" w:rsidRPr="00361020" w:rsidRDefault="001D3A30" w:rsidP="007022D5">
      <w:pPr>
        <w:pStyle w:val="ListParagraph"/>
        <w:numPr>
          <w:ilvl w:val="0"/>
          <w:numId w:val="33"/>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t</w:t>
      </w:r>
      <w:r w:rsidR="00E334D9" w:rsidRPr="00361020">
        <w:rPr>
          <w:rFonts w:ascii="Times New Roman" w:hAnsi="Times New Roman" w:cs="Times New Roman"/>
          <w:sz w:val="24"/>
          <w:szCs w:val="24"/>
        </w:rPr>
        <w:t>raumatoloģijā</w:t>
      </w:r>
      <w:r w:rsidRPr="00361020">
        <w:rPr>
          <w:rFonts w:ascii="Times New Roman" w:hAnsi="Times New Roman" w:cs="Times New Roman"/>
          <w:sz w:val="24"/>
          <w:szCs w:val="24"/>
        </w:rPr>
        <w:t>;</w:t>
      </w:r>
    </w:p>
    <w:p w14:paraId="4D478381" w14:textId="77777777" w:rsidR="001D3A30" w:rsidRPr="00361020" w:rsidRDefault="001D3A30" w:rsidP="007022D5">
      <w:pPr>
        <w:pStyle w:val="ListParagraph"/>
        <w:numPr>
          <w:ilvl w:val="0"/>
          <w:numId w:val="33"/>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lastRenderedPageBreak/>
        <w:t>ginekoloģijā.</w:t>
      </w:r>
    </w:p>
    <w:p w14:paraId="5CC04F60" w14:textId="6A8E2DD1" w:rsidR="00354596" w:rsidRPr="00361020" w:rsidRDefault="00354596" w:rsidP="007022D5">
      <w:pPr>
        <w:pStyle w:val="ListParagraph"/>
        <w:numPr>
          <w:ilvl w:val="0"/>
          <w:numId w:val="33"/>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Otolaringoloģijā</w:t>
      </w:r>
    </w:p>
    <w:p w14:paraId="2C853D91" w14:textId="6D573EC9" w:rsidR="00354596" w:rsidRPr="00361020" w:rsidRDefault="00354596" w:rsidP="007022D5">
      <w:pPr>
        <w:pStyle w:val="ListParagraph"/>
        <w:numPr>
          <w:ilvl w:val="0"/>
          <w:numId w:val="33"/>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ķirurģijā</w:t>
      </w:r>
    </w:p>
    <w:p w14:paraId="4B8CD793" w14:textId="51047FB0" w:rsidR="004D53D8" w:rsidRPr="00361020" w:rsidRDefault="00692C9E" w:rsidP="007022D5">
      <w:pPr>
        <w:pStyle w:val="ListParagraph"/>
        <w:numPr>
          <w:ilvl w:val="0"/>
          <w:numId w:val="38"/>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Z</w:t>
      </w:r>
      <w:r w:rsidR="004D53D8" w:rsidRPr="00361020">
        <w:rPr>
          <w:rFonts w:ascii="Times New Roman" w:hAnsi="Times New Roman" w:cs="Times New Roman"/>
          <w:sz w:val="24"/>
          <w:szCs w:val="24"/>
        </w:rPr>
        <w:t>inātniskās un pētniecības darbības attīstība</w:t>
      </w:r>
    </w:p>
    <w:p w14:paraId="49333B9B" w14:textId="767E1464" w:rsidR="004A5133" w:rsidRPr="00361020" w:rsidRDefault="00AD5CEF" w:rsidP="0030676B">
      <w:pPr>
        <w:spacing w:after="0" w:line="360" w:lineRule="auto"/>
        <w:jc w:val="both"/>
        <w:rPr>
          <w:rFonts w:ascii="Times New Roman" w:hAnsi="Times New Roman" w:cs="Times New Roman"/>
          <w:sz w:val="24"/>
          <w:szCs w:val="24"/>
          <w:u w:val="single"/>
        </w:rPr>
      </w:pPr>
      <w:r w:rsidRPr="00361020">
        <w:rPr>
          <w:rFonts w:ascii="Times New Roman" w:hAnsi="Times New Roman" w:cs="Times New Roman"/>
          <w:b/>
          <w:sz w:val="24"/>
          <w:szCs w:val="24"/>
          <w:u w:val="single"/>
        </w:rPr>
        <w:t>Ārstniecības pakalpojumu kvalitātes attīstīšana</w:t>
      </w:r>
      <w:r w:rsidRPr="00361020">
        <w:rPr>
          <w:rFonts w:ascii="Times New Roman" w:hAnsi="Times New Roman" w:cs="Times New Roman"/>
          <w:sz w:val="24"/>
          <w:szCs w:val="24"/>
          <w:u w:val="single"/>
        </w:rPr>
        <w:t>:</w:t>
      </w:r>
    </w:p>
    <w:p w14:paraId="688D9862" w14:textId="288C112A" w:rsidR="0066535D" w:rsidRPr="00361020" w:rsidRDefault="0066535D" w:rsidP="004B2C73">
      <w:pPr>
        <w:spacing w:after="0" w:line="360" w:lineRule="auto"/>
        <w:ind w:firstLine="567"/>
        <w:jc w:val="both"/>
        <w:rPr>
          <w:rFonts w:ascii="Times New Roman" w:hAnsi="Times New Roman" w:cs="Times New Roman"/>
          <w:sz w:val="24"/>
          <w:szCs w:val="24"/>
        </w:rPr>
      </w:pPr>
      <w:r w:rsidRPr="00361020">
        <w:rPr>
          <w:rFonts w:ascii="Times New Roman" w:hAnsi="Times New Roman" w:cs="Times New Roman"/>
          <w:sz w:val="24"/>
          <w:szCs w:val="24"/>
        </w:rPr>
        <w:t xml:space="preserve">Veselības aprūpes kvalitāte ir “pakāpe, kurā veselības aprūpes pakalpojumi indivīdiem un sabiedrībai palielina vēlamo veselības aprūpes rezultātu un atbilst pašreizējām profesionālajām zināšanām”, ietverot gan pacientu kā indivīdu, gan populāciju kopumā visā veselības aprūpes ciklā, sākot no veselības veicināšanas un profilakses līdz ārstniecībai, aprūpei, rehabilitācijai un paliatīvajai aprūpei un koncentrējoties uz “vēlamajiem veselības aprūpes rezultātiem”. Kvalitātes </w:t>
      </w:r>
      <w:r w:rsidR="009128D2" w:rsidRPr="00361020">
        <w:rPr>
          <w:rFonts w:ascii="Times New Roman" w:hAnsi="Times New Roman" w:cs="Times New Roman"/>
          <w:sz w:val="24"/>
          <w:szCs w:val="24"/>
        </w:rPr>
        <w:t>būtiskākie kritēriji ir:</w:t>
      </w:r>
    </w:p>
    <w:p w14:paraId="4D827FED" w14:textId="34A363AC" w:rsidR="008320D3" w:rsidRPr="00361020" w:rsidRDefault="008320D3" w:rsidP="007022D5">
      <w:pPr>
        <w:pStyle w:val="teksts"/>
        <w:numPr>
          <w:ilvl w:val="0"/>
          <w:numId w:val="14"/>
        </w:numPr>
      </w:pPr>
      <w:r w:rsidRPr="00361020">
        <w:t>Pakalpojumu pieejamība</w:t>
      </w:r>
      <w:r w:rsidR="00692C9E" w:rsidRPr="00361020">
        <w:t>:</w:t>
      </w:r>
    </w:p>
    <w:p w14:paraId="2272800A" w14:textId="77777777" w:rsidR="008320D3" w:rsidRPr="00361020" w:rsidRDefault="008320D3" w:rsidP="007022D5">
      <w:pPr>
        <w:pStyle w:val="teksts"/>
        <w:numPr>
          <w:ilvl w:val="1"/>
          <w:numId w:val="14"/>
        </w:numPr>
        <w:rPr>
          <w:b/>
          <w:u w:val="single"/>
        </w:rPr>
      </w:pPr>
      <w:r w:rsidRPr="00361020">
        <w:t>valstī noteikto prioritāro pakalpojumu pieejamības atbilstoši noteiktajam termiņam nodrošināšana;</w:t>
      </w:r>
    </w:p>
    <w:p w14:paraId="1DA6CA6A" w14:textId="77777777" w:rsidR="008320D3" w:rsidRPr="00361020" w:rsidRDefault="008320D3" w:rsidP="007022D5">
      <w:pPr>
        <w:pStyle w:val="teksts"/>
        <w:numPr>
          <w:ilvl w:val="1"/>
          <w:numId w:val="14"/>
        </w:numPr>
        <w:rPr>
          <w:b/>
          <w:u w:val="single"/>
        </w:rPr>
      </w:pPr>
      <w:r w:rsidRPr="00361020">
        <w:rPr>
          <w:bCs/>
        </w:rPr>
        <w:t>lai atgādinātu pacientiem par pierakstu dienu pirms nozīmētā laika, sistēmas izstrāde,</w:t>
      </w:r>
    </w:p>
    <w:p w14:paraId="22B002A0" w14:textId="77777777" w:rsidR="008320D3" w:rsidRPr="00361020" w:rsidRDefault="008320D3" w:rsidP="007022D5">
      <w:pPr>
        <w:pStyle w:val="teksts"/>
        <w:numPr>
          <w:ilvl w:val="1"/>
          <w:numId w:val="14"/>
        </w:numPr>
        <w:rPr>
          <w:b/>
          <w:u w:val="single"/>
        </w:rPr>
      </w:pPr>
      <w:r w:rsidRPr="00361020">
        <w:rPr>
          <w:bCs/>
        </w:rPr>
        <w:t>personāla kompetences līmeņa un nepieciešamā skaita paaugstināšana, darba organizācijas uzlabošana.</w:t>
      </w:r>
    </w:p>
    <w:p w14:paraId="55617DDA" w14:textId="77777777" w:rsidR="00673C54" w:rsidRPr="00361020" w:rsidRDefault="00E334D9" w:rsidP="007022D5">
      <w:pPr>
        <w:pStyle w:val="teksts"/>
        <w:numPr>
          <w:ilvl w:val="0"/>
          <w:numId w:val="14"/>
        </w:numPr>
        <w:rPr>
          <w:b/>
          <w:u w:val="single"/>
        </w:rPr>
      </w:pPr>
      <w:r w:rsidRPr="00361020">
        <w:t xml:space="preserve">Ārstnieciskās kvalitātes rādītāju monitoringa sistēmas ieviešana: </w:t>
      </w:r>
    </w:p>
    <w:p w14:paraId="18260A36" w14:textId="77777777" w:rsidR="00673C54" w:rsidRPr="00361020" w:rsidRDefault="00E334D9" w:rsidP="007022D5">
      <w:pPr>
        <w:pStyle w:val="ListParagraph"/>
        <w:numPr>
          <w:ilvl w:val="1"/>
          <w:numId w:val="34"/>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 xml:space="preserve">Ārstniecības kvalitātes kritēriju noteikšana, monitoringa sistēmas ieviešana, starprezultātu un gala rezultātu analīze: </w:t>
      </w:r>
    </w:p>
    <w:p w14:paraId="06627052" w14:textId="2BBBF01A" w:rsidR="00673C54" w:rsidRPr="004A603F" w:rsidRDefault="00E334D9" w:rsidP="007022D5">
      <w:pPr>
        <w:pStyle w:val="ListParagraph"/>
        <w:numPr>
          <w:ilvl w:val="2"/>
          <w:numId w:val="34"/>
        </w:numPr>
        <w:spacing w:after="0" w:line="360" w:lineRule="auto"/>
        <w:ind w:left="1843" w:hanging="425"/>
        <w:jc w:val="both"/>
        <w:rPr>
          <w:rFonts w:ascii="Times New Roman" w:hAnsi="Times New Roman" w:cs="Times New Roman"/>
          <w:sz w:val="24"/>
          <w:szCs w:val="24"/>
        </w:rPr>
      </w:pPr>
      <w:r w:rsidRPr="004A603F">
        <w:rPr>
          <w:rFonts w:ascii="Times New Roman" w:hAnsi="Times New Roman" w:cs="Times New Roman"/>
          <w:sz w:val="24"/>
          <w:szCs w:val="24"/>
        </w:rPr>
        <w:t>kvalitātes kritēriju uzskaites un monitoringa sistēmas izveide</w:t>
      </w:r>
      <w:r w:rsidR="00812CEC" w:rsidRPr="004A603F">
        <w:rPr>
          <w:rFonts w:ascii="Times New Roman" w:hAnsi="Times New Roman" w:cs="Times New Roman"/>
          <w:sz w:val="24"/>
          <w:szCs w:val="24"/>
        </w:rPr>
        <w:t>;</w:t>
      </w:r>
    </w:p>
    <w:p w14:paraId="097B9DD5" w14:textId="1A3BA5F6" w:rsidR="00E334D9" w:rsidRPr="004A603F" w:rsidRDefault="00812CEC" w:rsidP="007022D5">
      <w:pPr>
        <w:pStyle w:val="ListParagraph"/>
        <w:numPr>
          <w:ilvl w:val="2"/>
          <w:numId w:val="34"/>
        </w:numPr>
        <w:spacing w:after="0" w:line="360" w:lineRule="auto"/>
        <w:ind w:left="1843" w:hanging="425"/>
        <w:jc w:val="both"/>
        <w:rPr>
          <w:rFonts w:ascii="Times New Roman" w:hAnsi="Times New Roman" w:cs="Times New Roman"/>
          <w:sz w:val="24"/>
          <w:szCs w:val="24"/>
        </w:rPr>
      </w:pPr>
      <w:r w:rsidRPr="004A603F">
        <w:rPr>
          <w:rFonts w:ascii="Times New Roman" w:hAnsi="Times New Roman" w:cs="Times New Roman"/>
          <w:sz w:val="24"/>
          <w:szCs w:val="24"/>
        </w:rPr>
        <w:t>k</w:t>
      </w:r>
      <w:r w:rsidR="00673C54" w:rsidRPr="004A603F">
        <w:rPr>
          <w:rFonts w:ascii="Times New Roman" w:hAnsi="Times New Roman" w:cs="Times New Roman"/>
          <w:sz w:val="24"/>
          <w:szCs w:val="24"/>
        </w:rPr>
        <w:t>līnisko struktūrvi</w:t>
      </w:r>
      <w:r w:rsidR="007B78B4" w:rsidRPr="004A603F">
        <w:rPr>
          <w:rFonts w:ascii="Times New Roman" w:hAnsi="Times New Roman" w:cs="Times New Roman"/>
          <w:sz w:val="24"/>
          <w:szCs w:val="24"/>
        </w:rPr>
        <w:t>e</w:t>
      </w:r>
      <w:r w:rsidR="00673C54" w:rsidRPr="004A603F">
        <w:rPr>
          <w:rFonts w:ascii="Times New Roman" w:hAnsi="Times New Roman" w:cs="Times New Roman"/>
          <w:sz w:val="24"/>
          <w:szCs w:val="24"/>
        </w:rPr>
        <w:t>nību</w:t>
      </w:r>
      <w:r w:rsidR="00E334D9" w:rsidRPr="004A603F">
        <w:rPr>
          <w:rFonts w:ascii="Times New Roman" w:hAnsi="Times New Roman" w:cs="Times New Roman"/>
          <w:sz w:val="24"/>
          <w:szCs w:val="24"/>
        </w:rPr>
        <w:t xml:space="preserve"> specifisko kvalitātes kritēriju uzskaites un monitoringa sistēmas ieviešana</w:t>
      </w:r>
      <w:r w:rsidRPr="004A603F">
        <w:rPr>
          <w:rFonts w:ascii="Times New Roman" w:hAnsi="Times New Roman" w:cs="Times New Roman"/>
          <w:sz w:val="24"/>
          <w:szCs w:val="24"/>
        </w:rPr>
        <w:t>.</w:t>
      </w:r>
    </w:p>
    <w:p w14:paraId="6662B604" w14:textId="77777777" w:rsidR="00673C54" w:rsidRPr="004A603F" w:rsidRDefault="00673C54" w:rsidP="007022D5">
      <w:pPr>
        <w:pStyle w:val="ListParagraph"/>
        <w:numPr>
          <w:ilvl w:val="0"/>
          <w:numId w:val="35"/>
        </w:numPr>
        <w:spacing w:after="0" w:line="360" w:lineRule="auto"/>
        <w:jc w:val="both"/>
        <w:rPr>
          <w:rFonts w:ascii="Times New Roman" w:hAnsi="Times New Roman" w:cs="Times New Roman"/>
          <w:sz w:val="24"/>
          <w:szCs w:val="24"/>
        </w:rPr>
      </w:pPr>
      <w:r w:rsidRPr="004A603F">
        <w:rPr>
          <w:rFonts w:ascii="Times New Roman" w:hAnsi="Times New Roman" w:cs="Times New Roman"/>
          <w:sz w:val="24"/>
          <w:szCs w:val="24"/>
        </w:rPr>
        <w:t xml:space="preserve">Pacientu drošības riska faktoru mazināšana, pacientiem un personālam drošas vides nodrošināšana (ietekmējošo riska faktoru identificēšana un mazināšana): </w:t>
      </w:r>
    </w:p>
    <w:p w14:paraId="73ED95C9" w14:textId="77777777" w:rsidR="00673C54" w:rsidRPr="004A603F" w:rsidRDefault="00673C54" w:rsidP="007022D5">
      <w:pPr>
        <w:pStyle w:val="ListParagraph"/>
        <w:numPr>
          <w:ilvl w:val="1"/>
          <w:numId w:val="35"/>
        </w:numPr>
        <w:spacing w:after="0" w:line="360" w:lineRule="auto"/>
        <w:jc w:val="both"/>
        <w:rPr>
          <w:rFonts w:ascii="Times New Roman" w:hAnsi="Times New Roman" w:cs="Times New Roman"/>
          <w:sz w:val="24"/>
          <w:szCs w:val="24"/>
        </w:rPr>
      </w:pPr>
      <w:r w:rsidRPr="004A603F">
        <w:rPr>
          <w:rFonts w:ascii="Times New Roman" w:hAnsi="Times New Roman" w:cs="Times New Roman"/>
          <w:sz w:val="24"/>
          <w:szCs w:val="24"/>
        </w:rPr>
        <w:t xml:space="preserve"> pacientu drošības programmas un sistēmas pilnveidošana, </w:t>
      </w:r>
      <w:r w:rsidR="004D53D8" w:rsidRPr="004A603F">
        <w:rPr>
          <w:rFonts w:ascii="Times New Roman" w:hAnsi="Times New Roman" w:cs="Times New Roman"/>
          <w:sz w:val="24"/>
          <w:szCs w:val="24"/>
        </w:rPr>
        <w:t>pacientu identifikācijas sistēmas ieviešana;</w:t>
      </w:r>
    </w:p>
    <w:p w14:paraId="7C983428" w14:textId="77777777" w:rsidR="00673C54" w:rsidRPr="004A603F" w:rsidRDefault="00673C54" w:rsidP="007022D5">
      <w:pPr>
        <w:pStyle w:val="ListParagraph"/>
        <w:numPr>
          <w:ilvl w:val="1"/>
          <w:numId w:val="35"/>
        </w:numPr>
        <w:spacing w:after="0" w:line="360" w:lineRule="auto"/>
        <w:jc w:val="both"/>
        <w:rPr>
          <w:rFonts w:ascii="Times New Roman" w:hAnsi="Times New Roman" w:cs="Times New Roman"/>
          <w:sz w:val="24"/>
          <w:szCs w:val="24"/>
        </w:rPr>
      </w:pPr>
      <w:r w:rsidRPr="004A603F">
        <w:rPr>
          <w:rFonts w:ascii="Times New Roman" w:hAnsi="Times New Roman" w:cs="Times New Roman"/>
          <w:sz w:val="24"/>
          <w:szCs w:val="24"/>
        </w:rPr>
        <w:t xml:space="preserve"> aseptikas normu ievērošanas monitorings; </w:t>
      </w:r>
    </w:p>
    <w:p w14:paraId="7615D159" w14:textId="77777777" w:rsidR="00673C54" w:rsidRPr="004A603F" w:rsidRDefault="00673C54" w:rsidP="007022D5">
      <w:pPr>
        <w:pStyle w:val="ListParagraph"/>
        <w:numPr>
          <w:ilvl w:val="1"/>
          <w:numId w:val="35"/>
        </w:numPr>
        <w:spacing w:after="0" w:line="360" w:lineRule="auto"/>
        <w:jc w:val="both"/>
        <w:rPr>
          <w:rFonts w:ascii="Times New Roman" w:hAnsi="Times New Roman" w:cs="Times New Roman"/>
          <w:sz w:val="24"/>
          <w:szCs w:val="24"/>
        </w:rPr>
      </w:pPr>
      <w:r w:rsidRPr="004A603F">
        <w:rPr>
          <w:rFonts w:ascii="Times New Roman" w:hAnsi="Times New Roman" w:cs="Times New Roman"/>
          <w:sz w:val="24"/>
          <w:szCs w:val="24"/>
        </w:rPr>
        <w:t xml:space="preserve"> pacientu traumatisma riska mazināšana; </w:t>
      </w:r>
    </w:p>
    <w:p w14:paraId="3E0D360C" w14:textId="77777777" w:rsidR="00673C54" w:rsidRPr="004A603F" w:rsidRDefault="00673C54" w:rsidP="007022D5">
      <w:pPr>
        <w:pStyle w:val="ListParagraph"/>
        <w:numPr>
          <w:ilvl w:val="1"/>
          <w:numId w:val="35"/>
        </w:numPr>
        <w:spacing w:after="0" w:line="360" w:lineRule="auto"/>
        <w:jc w:val="both"/>
        <w:rPr>
          <w:rFonts w:ascii="Times New Roman" w:hAnsi="Times New Roman" w:cs="Times New Roman"/>
          <w:sz w:val="24"/>
          <w:szCs w:val="24"/>
        </w:rPr>
      </w:pPr>
      <w:r w:rsidRPr="004A603F">
        <w:rPr>
          <w:rFonts w:ascii="Times New Roman" w:hAnsi="Times New Roman" w:cs="Times New Roman"/>
          <w:sz w:val="24"/>
          <w:szCs w:val="24"/>
        </w:rPr>
        <w:t xml:space="preserve"> drošas prakses standartu esamība un kontrole; </w:t>
      </w:r>
    </w:p>
    <w:p w14:paraId="1BDF47CC" w14:textId="77777777" w:rsidR="00673C54" w:rsidRPr="00361020" w:rsidRDefault="00673C54" w:rsidP="007022D5">
      <w:pPr>
        <w:pStyle w:val="ListParagraph"/>
        <w:numPr>
          <w:ilvl w:val="1"/>
          <w:numId w:val="35"/>
        </w:numPr>
        <w:spacing w:after="0" w:line="360" w:lineRule="auto"/>
        <w:jc w:val="both"/>
        <w:rPr>
          <w:rFonts w:ascii="Times New Roman" w:hAnsi="Times New Roman" w:cs="Times New Roman"/>
          <w:sz w:val="24"/>
          <w:szCs w:val="24"/>
        </w:rPr>
      </w:pPr>
      <w:r w:rsidRPr="00361020">
        <w:rPr>
          <w:rFonts w:ascii="Times New Roman" w:hAnsi="Times New Roman" w:cs="Times New Roman"/>
          <w:sz w:val="24"/>
          <w:szCs w:val="24"/>
        </w:rPr>
        <w:t xml:space="preserve"> pacientu datu drošības un aizsardzības uzlabošana.</w:t>
      </w:r>
    </w:p>
    <w:p w14:paraId="07297255" w14:textId="6BA71DF8" w:rsidR="00576694" w:rsidRPr="004A603F" w:rsidRDefault="00673C54" w:rsidP="00692C9E">
      <w:pPr>
        <w:spacing w:after="0" w:line="360" w:lineRule="auto"/>
        <w:jc w:val="both"/>
        <w:rPr>
          <w:rFonts w:ascii="Times New Roman" w:hAnsi="Times New Roman" w:cs="Times New Roman"/>
          <w:sz w:val="24"/>
          <w:szCs w:val="24"/>
          <w:u w:val="single"/>
        </w:rPr>
      </w:pPr>
      <w:r w:rsidRPr="004A603F">
        <w:rPr>
          <w:rFonts w:ascii="Times New Roman" w:hAnsi="Times New Roman" w:cs="Times New Roman"/>
          <w:b/>
          <w:sz w:val="24"/>
          <w:szCs w:val="24"/>
          <w:u w:val="single"/>
        </w:rPr>
        <w:t>Infrastruktūras un IT infrastruktūras attīstīšana</w:t>
      </w:r>
      <w:r w:rsidRPr="004A603F">
        <w:rPr>
          <w:rFonts w:ascii="Times New Roman" w:hAnsi="Times New Roman" w:cs="Times New Roman"/>
          <w:sz w:val="24"/>
          <w:szCs w:val="24"/>
          <w:u w:val="single"/>
        </w:rPr>
        <w:t>:</w:t>
      </w:r>
    </w:p>
    <w:p w14:paraId="01FA17BC" w14:textId="3D5CC8A4" w:rsidR="00673C54" w:rsidRPr="004A603F" w:rsidRDefault="00673C54" w:rsidP="007022D5">
      <w:pPr>
        <w:pStyle w:val="ListParagraph"/>
        <w:numPr>
          <w:ilvl w:val="0"/>
          <w:numId w:val="35"/>
        </w:numPr>
        <w:spacing w:after="0" w:line="360" w:lineRule="auto"/>
        <w:jc w:val="both"/>
        <w:rPr>
          <w:rFonts w:ascii="Times New Roman" w:hAnsi="Times New Roman" w:cs="Times New Roman"/>
          <w:sz w:val="24"/>
          <w:szCs w:val="24"/>
        </w:rPr>
      </w:pPr>
      <w:r w:rsidRPr="004A603F">
        <w:rPr>
          <w:rFonts w:ascii="Times New Roman" w:hAnsi="Times New Roman" w:cs="Times New Roman"/>
          <w:sz w:val="24"/>
          <w:szCs w:val="24"/>
        </w:rPr>
        <w:t xml:space="preserve">Infrastruktūras drošības un atbilstības uzlabošana: </w:t>
      </w:r>
    </w:p>
    <w:p w14:paraId="44E7E648" w14:textId="6388CAB3" w:rsidR="004B2C73" w:rsidRPr="004A603F" w:rsidRDefault="004B2C73" w:rsidP="007022D5">
      <w:pPr>
        <w:pStyle w:val="teksts"/>
        <w:numPr>
          <w:ilvl w:val="0"/>
          <w:numId w:val="36"/>
        </w:numPr>
      </w:pPr>
      <w:r w:rsidRPr="004A603F">
        <w:t xml:space="preserve">turpināt ERAF līdzfinansētā projekta “Stacionārās un ambulatorās veselības aprūpes infrastruktūras uzlabošana SIA “Jēkabpils reģionālā slimnīca”, uzlabojot kvalitatīvu </w:t>
      </w:r>
      <w:r w:rsidRPr="004A603F">
        <w:lastRenderedPageBreak/>
        <w:t>veselības aprūpes pakalpojumu pieejamību” Nr.9.3.2.0/17/i/011 īstenošana, novēršot identificētos riskus veiksmīgai projekta īstenošanai;</w:t>
      </w:r>
    </w:p>
    <w:p w14:paraId="726D28A3" w14:textId="5D053F02" w:rsidR="00576694" w:rsidRPr="00361020" w:rsidRDefault="00576694" w:rsidP="007022D5">
      <w:pPr>
        <w:pStyle w:val="teksts"/>
        <w:numPr>
          <w:ilvl w:val="0"/>
          <w:numId w:val="36"/>
        </w:numPr>
      </w:pPr>
      <w:r w:rsidRPr="004A603F">
        <w:t>d</w:t>
      </w:r>
      <w:r w:rsidR="00673C54" w:rsidRPr="004A603F">
        <w:t>arba vides apstākļu uzlabošana budžeta iespēju robežās (</w:t>
      </w:r>
      <w:r w:rsidRPr="004A603F">
        <w:t>lielākie darbi ir virtuves, stacionāra jumta remonti, teritorijas ceļu remontdarbi, kā arī katl</w:t>
      </w:r>
      <w:r w:rsidR="004B2C73" w:rsidRPr="004A603F">
        <w:t>u</w:t>
      </w:r>
      <w:r w:rsidRPr="004A603F">
        <w:t>mājas vecā skursteņa</w:t>
      </w:r>
      <w:r w:rsidRPr="00361020">
        <w:t xml:space="preserve"> demontāža)</w:t>
      </w:r>
      <w:r w:rsidR="00812CEC" w:rsidRPr="00361020">
        <w:t>;</w:t>
      </w:r>
    </w:p>
    <w:p w14:paraId="60BCEEE6" w14:textId="77777777" w:rsidR="00576694" w:rsidRPr="00361020" w:rsidRDefault="00576694" w:rsidP="007022D5">
      <w:pPr>
        <w:pStyle w:val="teksts"/>
        <w:numPr>
          <w:ilvl w:val="0"/>
          <w:numId w:val="36"/>
        </w:numPr>
      </w:pPr>
      <w:r w:rsidRPr="00361020">
        <w:t>investīcijas infrastruktūras uzlabošana, tehnoloģiju iegāde un IT tehnoloģiju atjaunošana atbilstoši VM iesniegtajam investīciju plānam infrastruktūras uzlabošanai.</w:t>
      </w:r>
    </w:p>
    <w:p w14:paraId="4B25DDDF" w14:textId="33BF8567" w:rsidR="00576694" w:rsidRPr="00361020" w:rsidRDefault="00576694" w:rsidP="007022D5">
      <w:pPr>
        <w:pStyle w:val="ListParagraph"/>
        <w:numPr>
          <w:ilvl w:val="0"/>
          <w:numId w:val="35"/>
        </w:numPr>
        <w:spacing w:after="0" w:line="240" w:lineRule="auto"/>
        <w:jc w:val="both"/>
        <w:rPr>
          <w:rFonts w:ascii="Times New Roman" w:hAnsi="Times New Roman" w:cs="Times New Roman"/>
          <w:sz w:val="24"/>
          <w:szCs w:val="24"/>
        </w:rPr>
      </w:pPr>
      <w:r w:rsidRPr="00361020">
        <w:rPr>
          <w:rFonts w:ascii="Times New Roman" w:hAnsi="Times New Roman" w:cs="Times New Roman"/>
          <w:sz w:val="24"/>
          <w:szCs w:val="24"/>
        </w:rPr>
        <w:t>IT nodrošinājums</w:t>
      </w:r>
      <w:r w:rsidR="00812CEC" w:rsidRPr="00361020">
        <w:rPr>
          <w:rFonts w:ascii="Times New Roman" w:hAnsi="Times New Roman" w:cs="Times New Roman"/>
          <w:sz w:val="24"/>
          <w:szCs w:val="24"/>
        </w:rPr>
        <w:t>:</w:t>
      </w:r>
    </w:p>
    <w:p w14:paraId="06BD9892" w14:textId="4A229A7E" w:rsidR="00391C49" w:rsidRPr="00361020" w:rsidRDefault="00812CEC" w:rsidP="007022D5">
      <w:pPr>
        <w:pStyle w:val="teksts"/>
        <w:numPr>
          <w:ilvl w:val="0"/>
          <w:numId w:val="36"/>
        </w:numPr>
      </w:pPr>
      <w:r w:rsidRPr="00361020">
        <w:t>i</w:t>
      </w:r>
      <w:r w:rsidR="00576694" w:rsidRPr="00361020">
        <w:t>zstr</w:t>
      </w:r>
      <w:r w:rsidR="00BC0F9D" w:rsidRPr="00361020">
        <w:t>ādāt jaunu Slimnīcas mājas lapu</w:t>
      </w:r>
      <w:r w:rsidRPr="00361020">
        <w:t>;</w:t>
      </w:r>
      <w:r w:rsidR="00576694" w:rsidRPr="00361020">
        <w:t xml:space="preserve"> </w:t>
      </w:r>
    </w:p>
    <w:p w14:paraId="3292C360" w14:textId="2C8DA2D3" w:rsidR="00BC0F9D" w:rsidRPr="00361020" w:rsidRDefault="00812CEC" w:rsidP="007022D5">
      <w:pPr>
        <w:pStyle w:val="teksts"/>
        <w:numPr>
          <w:ilvl w:val="0"/>
          <w:numId w:val="36"/>
        </w:numPr>
      </w:pPr>
      <w:r w:rsidRPr="00361020">
        <w:t>u</w:t>
      </w:r>
      <w:r w:rsidR="00BC0F9D" w:rsidRPr="00361020">
        <w:t>zlabot iekšējās komunikācijas sistēmu</w:t>
      </w:r>
      <w:r w:rsidRPr="00361020">
        <w:t>;</w:t>
      </w:r>
    </w:p>
    <w:p w14:paraId="435E0567" w14:textId="77777777" w:rsidR="00576694" w:rsidRPr="00361020" w:rsidRDefault="00576694" w:rsidP="007022D5">
      <w:pPr>
        <w:pStyle w:val="teksts"/>
        <w:numPr>
          <w:ilvl w:val="0"/>
          <w:numId w:val="36"/>
        </w:numPr>
      </w:pPr>
      <w:r w:rsidRPr="00361020">
        <w:t xml:space="preserve">Horizon </w:t>
      </w:r>
      <w:r w:rsidR="00391C49" w:rsidRPr="00361020">
        <w:t>vidē piedāvāto moduļu (</w:t>
      </w:r>
      <w:r w:rsidRPr="00361020">
        <w:t>iBodē</w:t>
      </w:r>
      <w:r w:rsidR="00391C49" w:rsidRPr="00361020">
        <w:t>,</w:t>
      </w:r>
      <w:r w:rsidRPr="00361020">
        <w:t xml:space="preserve"> </w:t>
      </w:r>
      <w:r w:rsidR="00391C49" w:rsidRPr="00361020">
        <w:t>Web  elektroniskā darba laika uzskaite, Horizon HoP) ieviešana atbilstoši pieejamajiem līdzekļiem</w:t>
      </w:r>
      <w:r w:rsidR="00BC0F9D" w:rsidRPr="00361020">
        <w:t>.</w:t>
      </w:r>
    </w:p>
    <w:p w14:paraId="09021DDB" w14:textId="77777777" w:rsidR="004D53D8" w:rsidRPr="00361020" w:rsidRDefault="004D53D8" w:rsidP="004B2C73">
      <w:pPr>
        <w:pStyle w:val="teksts"/>
        <w:ind w:firstLine="0"/>
        <w:rPr>
          <w:b/>
          <w:u w:val="single"/>
        </w:rPr>
      </w:pPr>
      <w:r w:rsidRPr="00361020">
        <w:rPr>
          <w:b/>
          <w:u w:val="single"/>
        </w:rPr>
        <w:t>Tēla veidošanas pasākumi:</w:t>
      </w:r>
    </w:p>
    <w:p w14:paraId="31402171" w14:textId="0A54AAE2" w:rsidR="00807DEA" w:rsidRPr="00361020" w:rsidRDefault="00692C9E" w:rsidP="007022D5">
      <w:pPr>
        <w:pStyle w:val="teksts"/>
        <w:numPr>
          <w:ilvl w:val="0"/>
          <w:numId w:val="39"/>
        </w:numPr>
      </w:pPr>
      <w:r w:rsidRPr="00361020">
        <w:t>s</w:t>
      </w:r>
      <w:r w:rsidR="004D53D8" w:rsidRPr="00361020">
        <w:t>ūdzību izskatīšana, analīze, atbildes sniegšana un proaktīva darbība</w:t>
      </w:r>
      <w:r w:rsidRPr="00361020">
        <w:t>;</w:t>
      </w:r>
    </w:p>
    <w:p w14:paraId="044FBF73" w14:textId="025406DE" w:rsidR="00807DEA" w:rsidRPr="00361020" w:rsidRDefault="00692C9E" w:rsidP="007022D5">
      <w:pPr>
        <w:pStyle w:val="teksts"/>
        <w:numPr>
          <w:ilvl w:val="0"/>
          <w:numId w:val="39"/>
        </w:numPr>
      </w:pPr>
      <w:r w:rsidRPr="00361020">
        <w:t>regulāra p</w:t>
      </w:r>
      <w:r w:rsidR="004D53D8" w:rsidRPr="00361020">
        <w:t>acientu apmierinātības mērīšana</w:t>
      </w:r>
      <w:r w:rsidRPr="00361020">
        <w:t>;</w:t>
      </w:r>
      <w:r w:rsidR="004D53D8" w:rsidRPr="00361020">
        <w:t xml:space="preserve"> </w:t>
      </w:r>
    </w:p>
    <w:p w14:paraId="027058A0" w14:textId="1128E64C" w:rsidR="004D53D8" w:rsidRPr="00361020" w:rsidRDefault="00692C9E" w:rsidP="007022D5">
      <w:pPr>
        <w:pStyle w:val="teksts"/>
        <w:numPr>
          <w:ilvl w:val="0"/>
          <w:numId w:val="39"/>
        </w:numPr>
      </w:pPr>
      <w:r w:rsidRPr="00361020">
        <w:t>r</w:t>
      </w:r>
      <w:r w:rsidR="004D53D8" w:rsidRPr="00361020">
        <w:t xml:space="preserve">egulāra veselības aprūpes pakalpojumu </w:t>
      </w:r>
      <w:r w:rsidR="00807DEA" w:rsidRPr="00361020">
        <w:t>p</w:t>
      </w:r>
      <w:r w:rsidRPr="00361020">
        <w:t>i</w:t>
      </w:r>
      <w:r w:rsidR="00807DEA" w:rsidRPr="00361020">
        <w:t xml:space="preserve">eprasījumu </w:t>
      </w:r>
      <w:r w:rsidR="004D53D8" w:rsidRPr="00361020">
        <w:t>analīze.</w:t>
      </w:r>
    </w:p>
    <w:p w14:paraId="67700FE0" w14:textId="6ABCBB5A" w:rsidR="00F1608F" w:rsidRPr="004B2C73" w:rsidRDefault="009E7DA0" w:rsidP="004B2C73">
      <w:pPr>
        <w:pStyle w:val="teksts"/>
        <w:spacing w:line="300" w:lineRule="auto"/>
        <w:ind w:firstLine="0"/>
        <w:rPr>
          <w:b/>
          <w:bCs/>
        </w:rPr>
      </w:pPr>
      <w:r w:rsidRPr="004B2C73">
        <w:rPr>
          <w:b/>
          <w:bCs/>
        </w:rPr>
        <w:t>5.2. Finanšu mērķi</w:t>
      </w:r>
    </w:p>
    <w:p w14:paraId="260F41F4" w14:textId="44C66308" w:rsidR="00692C9E" w:rsidRPr="00361020" w:rsidRDefault="009E7DA0" w:rsidP="00F656F9">
      <w:pPr>
        <w:pStyle w:val="teksts"/>
        <w:ind w:firstLine="720"/>
      </w:pPr>
      <w:r w:rsidRPr="00361020">
        <w:t xml:space="preserve">Nodrošināt finansiāli stabilu Kapitālsabiedrības darbību. Lai realizētu Slimnīcas izvirzītos mērķus būtisks faktors ir finanšu resursu pietiekamība un pieejamība atbilstoši sniegtajiem valsts veselības aprūpes pakalpojumu apjomam. </w:t>
      </w:r>
      <w:r w:rsidR="0016718F" w:rsidRPr="00361020">
        <w:t xml:space="preserve">Šī mērķa </w:t>
      </w:r>
      <w:r w:rsidRPr="00361020">
        <w:t>īstenošanai nepieciešamie finanšu resursi ir ierobežoti, jo Slimnīcas kā pašvaldības kapitālsabiedrības galvenie ieņēmumu gūšanas avoti ir valsts finansējums un Eiropas Savienības piesaistītais finansējums</w:t>
      </w:r>
      <w:r w:rsidR="0016718F" w:rsidRPr="00361020">
        <w:t>.</w:t>
      </w:r>
    </w:p>
    <w:p w14:paraId="2F4E8722" w14:textId="5FE012A9" w:rsidR="0016718F" w:rsidRPr="00361020" w:rsidRDefault="0016718F" w:rsidP="004B2C73">
      <w:pPr>
        <w:pStyle w:val="teksts"/>
      </w:pPr>
      <w:r w:rsidRPr="00361020">
        <w:t xml:space="preserve">Lai paaugstinātu Slimnīcas finanšu rezultātus, liela uzmanība tiks pievērsta: </w:t>
      </w:r>
    </w:p>
    <w:p w14:paraId="707F21FD" w14:textId="6A9208D3" w:rsidR="0016718F" w:rsidRPr="00361020" w:rsidRDefault="0016718F" w:rsidP="007022D5">
      <w:pPr>
        <w:pStyle w:val="teksts"/>
        <w:numPr>
          <w:ilvl w:val="0"/>
          <w:numId w:val="55"/>
        </w:numPr>
        <w:ind w:left="851" w:hanging="284"/>
      </w:pPr>
      <w:r w:rsidRPr="00361020">
        <w:t xml:space="preserve">pakalpojumu tarifu pārskatīšanai, ņemot vērā medicīnisko tehnoloģiju un medicīnas preču attīstību; </w:t>
      </w:r>
    </w:p>
    <w:p w14:paraId="5C6F5DCB" w14:textId="7F697BB0" w:rsidR="0016718F" w:rsidRPr="00361020" w:rsidRDefault="0016718F" w:rsidP="007022D5">
      <w:pPr>
        <w:pStyle w:val="teksts"/>
        <w:numPr>
          <w:ilvl w:val="0"/>
          <w:numId w:val="55"/>
        </w:numPr>
        <w:ind w:left="851" w:hanging="284"/>
      </w:pPr>
      <w:r w:rsidRPr="00361020">
        <w:t xml:space="preserve">pakalpojumu apjoma sabalansēšanai pieejamā finansējuma ietvaros; </w:t>
      </w:r>
    </w:p>
    <w:p w14:paraId="14BC5BF6" w14:textId="0CBB0481" w:rsidR="0016718F" w:rsidRPr="00361020" w:rsidRDefault="0016718F" w:rsidP="007022D5">
      <w:pPr>
        <w:pStyle w:val="teksts"/>
        <w:numPr>
          <w:ilvl w:val="0"/>
          <w:numId w:val="55"/>
        </w:numPr>
        <w:ind w:left="851" w:hanging="284"/>
      </w:pPr>
      <w:r w:rsidRPr="00361020">
        <w:t xml:space="preserve">izmaksu analīzei, vadībai un kontrolei; </w:t>
      </w:r>
    </w:p>
    <w:p w14:paraId="6906B605" w14:textId="7DA87C30" w:rsidR="0016718F" w:rsidRPr="00361020" w:rsidRDefault="0016718F" w:rsidP="007022D5">
      <w:pPr>
        <w:pStyle w:val="teksts"/>
        <w:numPr>
          <w:ilvl w:val="0"/>
          <w:numId w:val="55"/>
        </w:numPr>
        <w:ind w:left="851" w:hanging="284"/>
      </w:pPr>
      <w:r w:rsidRPr="00361020">
        <w:t>izmaksu optimizācijas risinājumiem.</w:t>
      </w:r>
    </w:p>
    <w:p w14:paraId="12A9BE44" w14:textId="05EAE56C" w:rsidR="0016718F" w:rsidRPr="00361020" w:rsidRDefault="0016718F" w:rsidP="004B2C73">
      <w:pPr>
        <w:pStyle w:val="teksts"/>
      </w:pPr>
      <w:r w:rsidRPr="00361020">
        <w:t>Ņemot vērā pieaugošo konkurenci un privāto ārstniecības iestāžu vēlmi sniegt rentablos valsts apmaksātos pakalpojumus, augošās cenas darbaspēka tirgū, ārstniecības un aprūpes kvalitātes prasību/standartu pieaugumu, procesu elektronizācijas attīstību, kā arī nepieciešamību pastāvīgi attīstīt materiāli tehnisko bāzi un infrastruktūru, pārskata periodā un turpmāk Slimnīcu rezultātus ietekmēs pietiekošs valsts finansējuma apmērs nodefinētajam veselības aprūpes pakalpojumu grozam</w:t>
      </w:r>
      <w:r w:rsidR="00F656F9" w:rsidRPr="00361020">
        <w:t xml:space="preserve">, tomēr </w:t>
      </w:r>
      <w:r w:rsidRPr="00361020">
        <w:t xml:space="preserve">Slimnīca plāno </w:t>
      </w:r>
      <w:r w:rsidR="00F656F9" w:rsidRPr="00361020">
        <w:t>nodrošināt bezdeficīta budžetu.</w:t>
      </w:r>
    </w:p>
    <w:p w14:paraId="26EAFEBC" w14:textId="77777777" w:rsidR="00F371C7" w:rsidRPr="00361020" w:rsidRDefault="00F371C7" w:rsidP="00C50E4B">
      <w:pPr>
        <w:pStyle w:val="teksts"/>
        <w:ind w:firstLine="0"/>
      </w:pPr>
      <w:r w:rsidRPr="00361020">
        <w:rPr>
          <w:b/>
          <w:u w:val="single"/>
        </w:rPr>
        <w:t>Pasākumi finanšu jomā:</w:t>
      </w:r>
      <w:r w:rsidRPr="00361020">
        <w:t xml:space="preserve"> </w:t>
      </w:r>
    </w:p>
    <w:p w14:paraId="203B39C8" w14:textId="77777777" w:rsidR="00F371C7" w:rsidRPr="00361020" w:rsidRDefault="00F371C7" w:rsidP="007022D5">
      <w:pPr>
        <w:pStyle w:val="ListParagraph"/>
        <w:numPr>
          <w:ilvl w:val="0"/>
          <w:numId w:val="41"/>
        </w:numPr>
        <w:spacing w:after="120" w:line="360" w:lineRule="auto"/>
        <w:jc w:val="both"/>
        <w:rPr>
          <w:rFonts w:ascii="Times New Roman" w:hAnsi="Times New Roman" w:cs="Times New Roman"/>
          <w:sz w:val="24"/>
          <w:szCs w:val="24"/>
        </w:rPr>
      </w:pPr>
      <w:r w:rsidRPr="00361020">
        <w:rPr>
          <w:rFonts w:ascii="Times New Roman" w:hAnsi="Times New Roman" w:cs="Times New Roman"/>
          <w:sz w:val="24"/>
          <w:szCs w:val="24"/>
        </w:rPr>
        <w:lastRenderedPageBreak/>
        <w:t>Slimnīcas procesu darbības rezultātu uzlabošana, samazinot izmaksas, kā arī debitoru parādus. Jāvērtē sniegto pakalpojumu rentabilitāte un ietekme uz kopējiem Slimnīcas finanšu rādītājiem;</w:t>
      </w:r>
    </w:p>
    <w:p w14:paraId="1B246C13" w14:textId="01DD28A6" w:rsidR="00F371C7" w:rsidRPr="00361020" w:rsidRDefault="00F371C7" w:rsidP="007022D5">
      <w:pPr>
        <w:pStyle w:val="ListParagraph"/>
        <w:numPr>
          <w:ilvl w:val="0"/>
          <w:numId w:val="20"/>
        </w:numPr>
        <w:spacing w:after="120" w:line="360" w:lineRule="auto"/>
        <w:jc w:val="both"/>
        <w:rPr>
          <w:rFonts w:ascii="Times New Roman" w:hAnsi="Times New Roman" w:cs="Times New Roman"/>
          <w:sz w:val="24"/>
          <w:szCs w:val="24"/>
        </w:rPr>
      </w:pPr>
      <w:r w:rsidRPr="00361020">
        <w:rPr>
          <w:rFonts w:ascii="Times New Roman" w:hAnsi="Times New Roman" w:cs="Times New Roman"/>
          <w:color w:val="333333"/>
          <w:sz w:val="24"/>
          <w:szCs w:val="24"/>
          <w:shd w:val="clear" w:color="auto" w:fill="FFFFFF"/>
        </w:rPr>
        <w:t xml:space="preserve">Personāla atalgojumam nepieciešamo apgrozāmo līdzekļu uzkrājumu </w:t>
      </w:r>
      <w:r w:rsidR="00183F29" w:rsidRPr="00361020">
        <w:rPr>
          <w:rFonts w:ascii="Times New Roman" w:hAnsi="Times New Roman" w:cs="Times New Roman"/>
          <w:color w:val="333333"/>
          <w:sz w:val="24"/>
          <w:szCs w:val="24"/>
          <w:shd w:val="clear" w:color="auto" w:fill="FFFFFF"/>
        </w:rPr>
        <w:t xml:space="preserve">trīs </w:t>
      </w:r>
      <w:r w:rsidRPr="00361020">
        <w:rPr>
          <w:rFonts w:ascii="Times New Roman" w:hAnsi="Times New Roman" w:cs="Times New Roman"/>
          <w:color w:val="333333"/>
          <w:sz w:val="24"/>
          <w:szCs w:val="24"/>
          <w:shd w:val="clear" w:color="auto" w:fill="FFFFFF"/>
        </w:rPr>
        <w:t>mēneš</w:t>
      </w:r>
      <w:r w:rsidR="00183F29" w:rsidRPr="00361020">
        <w:rPr>
          <w:rFonts w:ascii="Times New Roman" w:hAnsi="Times New Roman" w:cs="Times New Roman"/>
          <w:color w:val="333333"/>
          <w:sz w:val="24"/>
          <w:szCs w:val="24"/>
          <w:shd w:val="clear" w:color="auto" w:fill="FFFFFF"/>
        </w:rPr>
        <w:t>u</w:t>
      </w:r>
      <w:r w:rsidRPr="00361020">
        <w:rPr>
          <w:rFonts w:ascii="Times New Roman" w:hAnsi="Times New Roman" w:cs="Times New Roman"/>
          <w:color w:val="333333"/>
          <w:sz w:val="24"/>
          <w:szCs w:val="24"/>
          <w:shd w:val="clear" w:color="auto" w:fill="FFFFFF"/>
        </w:rPr>
        <w:t xml:space="preserve"> apjomā izveidošana.</w:t>
      </w:r>
    </w:p>
    <w:p w14:paraId="3D81A7ED" w14:textId="3214105B" w:rsidR="00F656F9" w:rsidRPr="00361020" w:rsidRDefault="00F656F9" w:rsidP="009608E1">
      <w:pPr>
        <w:pStyle w:val="teksts"/>
        <w:spacing w:line="300" w:lineRule="auto"/>
        <w:ind w:firstLine="0"/>
      </w:pPr>
    </w:p>
    <w:p w14:paraId="46C4440E" w14:textId="7273B47C" w:rsidR="00F656F9" w:rsidRPr="00361020" w:rsidRDefault="00F656F9" w:rsidP="00DF1BB1">
      <w:pPr>
        <w:pStyle w:val="teksts"/>
        <w:spacing w:line="300" w:lineRule="auto"/>
        <w:ind w:firstLine="720"/>
      </w:pPr>
    </w:p>
    <w:p w14:paraId="511DF78A" w14:textId="77777777" w:rsidR="00DF1BB1" w:rsidRPr="00361020" w:rsidRDefault="00DF1BB1" w:rsidP="00DF1BB1">
      <w:pPr>
        <w:pStyle w:val="teksts"/>
        <w:spacing w:line="300" w:lineRule="auto"/>
        <w:ind w:firstLine="720"/>
      </w:pPr>
      <w:r w:rsidRPr="00361020">
        <w:rPr>
          <w:b/>
          <w:bCs/>
          <w:sz w:val="28"/>
          <w:szCs w:val="28"/>
        </w:rPr>
        <w:t>Pielikumi</w:t>
      </w:r>
      <w:r w:rsidRPr="00361020">
        <w:t xml:space="preserve">: </w:t>
      </w:r>
    </w:p>
    <w:p w14:paraId="05AE49F2" w14:textId="77777777" w:rsidR="00DF1BB1" w:rsidRPr="00361020" w:rsidRDefault="00DF1BB1" w:rsidP="00C50E4B">
      <w:pPr>
        <w:pStyle w:val="teksts"/>
        <w:spacing w:line="276" w:lineRule="auto"/>
        <w:ind w:firstLine="720"/>
      </w:pPr>
      <w:r w:rsidRPr="00361020">
        <w:t xml:space="preserve">1.pielikums: </w:t>
      </w:r>
      <w:r w:rsidR="00692639" w:rsidRPr="00361020">
        <w:t>Slimnīcas struktūrshēma</w:t>
      </w:r>
      <w:r w:rsidRPr="00361020">
        <w:t xml:space="preserve">; </w:t>
      </w:r>
    </w:p>
    <w:p w14:paraId="0A57701B" w14:textId="05A35CAA" w:rsidR="00DF1BB1" w:rsidRPr="00361020" w:rsidRDefault="00DF1BB1" w:rsidP="00C50E4B">
      <w:pPr>
        <w:pStyle w:val="teksts"/>
        <w:spacing w:line="276" w:lineRule="auto"/>
        <w:ind w:firstLine="720"/>
      </w:pPr>
      <w:r w:rsidRPr="00361020">
        <w:t xml:space="preserve">2.pielikums: </w:t>
      </w:r>
      <w:r w:rsidR="00692639" w:rsidRPr="00361020">
        <w:t>SIA “Jēkabpils reģionālā slimnīca”</w:t>
      </w:r>
      <w:r w:rsidR="00C50E4B">
        <w:t xml:space="preserve"> </w:t>
      </w:r>
      <w:r w:rsidR="00692639" w:rsidRPr="00361020">
        <w:t>investīciju vajadzību forma</w:t>
      </w:r>
      <w:r w:rsidRPr="00361020">
        <w:t xml:space="preserve">; </w:t>
      </w:r>
    </w:p>
    <w:p w14:paraId="28DB3553" w14:textId="6893538D" w:rsidR="00692639" w:rsidRPr="00361020" w:rsidRDefault="00DF1BB1" w:rsidP="00C50E4B">
      <w:pPr>
        <w:spacing w:after="0"/>
        <w:ind w:left="1985" w:hanging="1276"/>
        <w:jc w:val="both"/>
        <w:rPr>
          <w:rFonts w:ascii="Times New Roman" w:hAnsi="Times New Roman" w:cs="Times New Roman"/>
          <w:bCs/>
          <w:sz w:val="24"/>
          <w:szCs w:val="24"/>
        </w:rPr>
      </w:pPr>
      <w:r w:rsidRPr="00361020">
        <w:rPr>
          <w:rFonts w:ascii="Times New Roman" w:hAnsi="Times New Roman" w:cs="Times New Roman"/>
          <w:sz w:val="24"/>
          <w:szCs w:val="24"/>
        </w:rPr>
        <w:t>3.pielikums</w:t>
      </w:r>
      <w:r w:rsidRPr="00361020">
        <w:t xml:space="preserve">: </w:t>
      </w:r>
      <w:r w:rsidR="00692639" w:rsidRPr="00361020">
        <w:rPr>
          <w:rFonts w:ascii="Times New Roman" w:hAnsi="Times New Roman" w:cs="Times New Roman"/>
          <w:bCs/>
          <w:sz w:val="24"/>
          <w:szCs w:val="24"/>
        </w:rPr>
        <w:t>Pārskats par rindas garumu plānveida ambulatoro pakalpojumu saņemšanai</w:t>
      </w:r>
      <w:r w:rsidR="00C50E4B">
        <w:rPr>
          <w:rFonts w:ascii="Times New Roman" w:hAnsi="Times New Roman" w:cs="Times New Roman"/>
          <w:bCs/>
          <w:sz w:val="24"/>
          <w:szCs w:val="24"/>
        </w:rPr>
        <w:t xml:space="preserve"> </w:t>
      </w:r>
      <w:r w:rsidR="00692639" w:rsidRPr="00361020">
        <w:rPr>
          <w:rFonts w:ascii="Times New Roman" w:hAnsi="Times New Roman" w:cs="Times New Roman"/>
          <w:bCs/>
          <w:sz w:val="24"/>
          <w:szCs w:val="24"/>
        </w:rPr>
        <w:t xml:space="preserve">2015. un 2019.gados, </w:t>
      </w:r>
      <w:r w:rsidR="00692639" w:rsidRPr="00361020">
        <w:rPr>
          <w:rFonts w:ascii="Times New Roman" w:hAnsi="Times New Roman" w:cs="Times New Roman"/>
          <w:sz w:val="24"/>
          <w:szCs w:val="24"/>
        </w:rPr>
        <w:t xml:space="preserve">Vidējais gaidīšanas laiks uz dienas stacionāra pakalpojumiem </w:t>
      </w:r>
      <w:r w:rsidR="00692639" w:rsidRPr="004A603F">
        <w:rPr>
          <w:rFonts w:ascii="Times New Roman" w:hAnsi="Times New Roman" w:cs="Times New Roman"/>
          <w:sz w:val="24"/>
          <w:szCs w:val="24"/>
        </w:rPr>
        <w:t>dienās pie speciālistiem (atsev</w:t>
      </w:r>
      <w:r w:rsidR="00C50E4B" w:rsidRPr="004A603F">
        <w:rPr>
          <w:rFonts w:ascii="Times New Roman" w:hAnsi="Times New Roman" w:cs="Times New Roman"/>
          <w:sz w:val="24"/>
          <w:szCs w:val="24"/>
        </w:rPr>
        <w:t>i</w:t>
      </w:r>
      <w:r w:rsidR="00692639" w:rsidRPr="004A603F">
        <w:rPr>
          <w:rFonts w:ascii="Times New Roman" w:hAnsi="Times New Roman" w:cs="Times New Roman"/>
          <w:sz w:val="24"/>
          <w:szCs w:val="24"/>
        </w:rPr>
        <w:t>šķi pa specialitātēm)</w:t>
      </w:r>
      <w:r w:rsidR="00C50E4B" w:rsidRPr="004A603F">
        <w:rPr>
          <w:rFonts w:ascii="Times New Roman" w:hAnsi="Times New Roman" w:cs="Times New Roman"/>
          <w:sz w:val="24"/>
          <w:szCs w:val="24"/>
        </w:rPr>
        <w:t>;</w:t>
      </w:r>
    </w:p>
    <w:p w14:paraId="24431FD3" w14:textId="77777777" w:rsidR="00DF1BB1" w:rsidRPr="00361020" w:rsidRDefault="00DF1BB1" w:rsidP="00C50E4B">
      <w:pPr>
        <w:pStyle w:val="ListParagraph"/>
        <w:spacing w:after="0" w:line="276" w:lineRule="auto"/>
        <w:jc w:val="both"/>
      </w:pPr>
      <w:r w:rsidRPr="00361020">
        <w:rPr>
          <w:rFonts w:ascii="Times New Roman" w:hAnsi="Times New Roman" w:cs="Times New Roman"/>
          <w:sz w:val="24"/>
          <w:szCs w:val="24"/>
        </w:rPr>
        <w:t xml:space="preserve">4.pielikums: Slimnīcas </w:t>
      </w:r>
      <w:r w:rsidR="00070D18" w:rsidRPr="00361020">
        <w:rPr>
          <w:rFonts w:ascii="Times New Roman" w:hAnsi="Times New Roman" w:cs="Times New Roman"/>
          <w:sz w:val="24"/>
          <w:szCs w:val="24"/>
        </w:rPr>
        <w:t>s</w:t>
      </w:r>
      <w:r w:rsidR="00692639" w:rsidRPr="00361020">
        <w:rPr>
          <w:rFonts w:ascii="Times New Roman" w:hAnsi="Times New Roman" w:cs="Times New Roman"/>
          <w:sz w:val="24"/>
          <w:szCs w:val="24"/>
        </w:rPr>
        <w:t>tacionāra darba rādītāji</w:t>
      </w:r>
      <w:r w:rsidRPr="00361020">
        <w:t xml:space="preserve">; </w:t>
      </w:r>
    </w:p>
    <w:p w14:paraId="3E28B100" w14:textId="77777777" w:rsidR="00DF1BB1" w:rsidRPr="00361020" w:rsidRDefault="00DF1BB1" w:rsidP="00C50E4B">
      <w:pPr>
        <w:pStyle w:val="teksts"/>
        <w:spacing w:line="276" w:lineRule="auto"/>
        <w:ind w:firstLine="720"/>
      </w:pPr>
      <w:r w:rsidRPr="00361020">
        <w:t xml:space="preserve">5.pielikums: Slimnīcas </w:t>
      </w:r>
      <w:r w:rsidR="00070D18" w:rsidRPr="00361020">
        <w:t>ambulatorā darba rādītāji;</w:t>
      </w:r>
    </w:p>
    <w:p w14:paraId="3A1B348D" w14:textId="5004F0B6" w:rsidR="00070D18" w:rsidRPr="00361020" w:rsidRDefault="00070D18" w:rsidP="00C50E4B">
      <w:pPr>
        <w:pStyle w:val="teksts"/>
        <w:spacing w:line="276" w:lineRule="auto"/>
        <w:ind w:firstLine="720"/>
      </w:pPr>
      <w:r w:rsidRPr="00361020">
        <w:t>6.pielikums: Slimnīcas finanšu rādītāji 2015</w:t>
      </w:r>
      <w:r w:rsidR="00C50E4B">
        <w:t>.</w:t>
      </w:r>
      <w:r w:rsidRPr="00361020">
        <w:t>-2019.gados;</w:t>
      </w:r>
    </w:p>
    <w:p w14:paraId="776EDFEC" w14:textId="7F123EEF" w:rsidR="00692C9E" w:rsidRPr="00361020" w:rsidRDefault="00070D18" w:rsidP="00C50E4B">
      <w:pPr>
        <w:pStyle w:val="teksts"/>
        <w:spacing w:line="276" w:lineRule="auto"/>
        <w:ind w:firstLine="720"/>
      </w:pPr>
      <w:r w:rsidRPr="00361020">
        <w:t xml:space="preserve">7.pielikums: Slimnīcas nefinanšu un finanšu </w:t>
      </w:r>
      <w:r w:rsidR="00F371C7" w:rsidRPr="00361020">
        <w:t>darbības rezultatīvie rādītāji</w:t>
      </w:r>
      <w:r w:rsidRPr="00361020">
        <w:t xml:space="preserve"> 2020</w:t>
      </w:r>
      <w:r w:rsidR="00C50E4B">
        <w:t>.</w:t>
      </w:r>
      <w:r w:rsidRPr="00361020">
        <w:t>-2024.gadam.</w:t>
      </w:r>
    </w:p>
    <w:p w14:paraId="029178AE" w14:textId="7A054EB5" w:rsidR="005316CC" w:rsidRPr="0085709D" w:rsidRDefault="005316CC" w:rsidP="00C50E4B">
      <w:pPr>
        <w:pStyle w:val="teksts"/>
        <w:spacing w:line="276" w:lineRule="auto"/>
        <w:ind w:firstLine="720"/>
      </w:pPr>
      <w:r w:rsidRPr="00361020">
        <w:t>8.pielikums: Slimnīcas plānotie finanšu rādītāji 2020.-2024.gadam.</w:t>
      </w:r>
    </w:p>
    <w:sectPr w:rsidR="005316CC" w:rsidRPr="0085709D" w:rsidSect="0085709D">
      <w:footerReference w:type="default" r:id="rId16"/>
      <w:footerReference w:type="first" r:id="rId17"/>
      <w:pgSz w:w="11906" w:h="16838"/>
      <w:pgMar w:top="709"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AA79F" w14:textId="77777777" w:rsidR="00C928A3" w:rsidRPr="00361020" w:rsidRDefault="00C928A3" w:rsidP="00941AC2">
      <w:pPr>
        <w:spacing w:after="0" w:line="240" w:lineRule="auto"/>
      </w:pPr>
      <w:r w:rsidRPr="00361020">
        <w:separator/>
      </w:r>
    </w:p>
  </w:endnote>
  <w:endnote w:type="continuationSeparator" w:id="0">
    <w:p w14:paraId="2DD0B63F" w14:textId="77777777" w:rsidR="00C928A3" w:rsidRPr="00361020" w:rsidRDefault="00C928A3" w:rsidP="00941AC2">
      <w:pPr>
        <w:spacing w:after="0" w:line="240" w:lineRule="auto"/>
      </w:pPr>
      <w:r w:rsidRPr="0036102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53593"/>
      <w:docPartObj>
        <w:docPartGallery w:val="Page Numbers (Bottom of Page)"/>
        <w:docPartUnique/>
      </w:docPartObj>
    </w:sdtPr>
    <w:sdtContent>
      <w:p w14:paraId="68BC091E" w14:textId="77777777" w:rsidR="002E7BED" w:rsidRPr="00361020" w:rsidRDefault="002E7BED">
        <w:pPr>
          <w:pStyle w:val="Footer"/>
          <w:jc w:val="center"/>
        </w:pPr>
        <w:r w:rsidRPr="00361020">
          <w:fldChar w:fldCharType="begin"/>
        </w:r>
        <w:r w:rsidRPr="00361020">
          <w:instrText xml:space="preserve"> PAGE   \* MERGEFORMAT </w:instrText>
        </w:r>
        <w:r w:rsidRPr="00361020">
          <w:fldChar w:fldCharType="separate"/>
        </w:r>
        <w:r w:rsidRPr="00361020">
          <w:t>2</w:t>
        </w:r>
        <w:r w:rsidRPr="00361020">
          <w:fldChar w:fldCharType="end"/>
        </w:r>
      </w:p>
    </w:sdtContent>
  </w:sdt>
  <w:p w14:paraId="10B6A3F6" w14:textId="77777777" w:rsidR="002E7BED" w:rsidRPr="00361020" w:rsidRDefault="002E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466757"/>
      <w:docPartObj>
        <w:docPartGallery w:val="Page Numbers (Bottom of Page)"/>
        <w:docPartUnique/>
      </w:docPartObj>
    </w:sdtPr>
    <w:sdtContent>
      <w:p w14:paraId="69824431" w14:textId="77777777" w:rsidR="002E7BED" w:rsidRPr="00361020" w:rsidRDefault="00000000">
        <w:pPr>
          <w:pStyle w:val="Footer"/>
          <w:jc w:val="center"/>
        </w:pPr>
      </w:p>
    </w:sdtContent>
  </w:sdt>
  <w:p w14:paraId="457EF91F" w14:textId="77777777" w:rsidR="002E7BED" w:rsidRPr="00361020" w:rsidRDefault="002E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428C" w14:textId="77777777" w:rsidR="00C928A3" w:rsidRPr="00361020" w:rsidRDefault="00C928A3" w:rsidP="00941AC2">
      <w:pPr>
        <w:spacing w:after="0" w:line="240" w:lineRule="auto"/>
      </w:pPr>
      <w:r w:rsidRPr="00361020">
        <w:separator/>
      </w:r>
    </w:p>
  </w:footnote>
  <w:footnote w:type="continuationSeparator" w:id="0">
    <w:p w14:paraId="5E71DE30" w14:textId="77777777" w:rsidR="00C928A3" w:rsidRPr="00361020" w:rsidRDefault="00C928A3" w:rsidP="00941AC2">
      <w:pPr>
        <w:spacing w:after="0" w:line="240" w:lineRule="auto"/>
      </w:pPr>
      <w:r w:rsidRPr="00361020">
        <w:continuationSeparator/>
      </w:r>
    </w:p>
  </w:footnote>
  <w:footnote w:id="1">
    <w:p w14:paraId="151E33FC" w14:textId="37C79322" w:rsidR="00B75B70" w:rsidRPr="00E36825" w:rsidRDefault="00B75B70" w:rsidP="00B75B70">
      <w:pPr>
        <w:pStyle w:val="FootnoteText"/>
        <w:jc w:val="both"/>
        <w:rPr>
          <w:rFonts w:ascii="Palatino Linotype" w:hAnsi="Palatino Linotype"/>
          <w:sz w:val="16"/>
          <w:szCs w:val="16"/>
        </w:rPr>
      </w:pPr>
      <w:bookmarkStart w:id="1" w:name="_Hlk145663895"/>
      <w:r w:rsidRPr="00E36825">
        <w:rPr>
          <w:rStyle w:val="FootnoteReference"/>
          <w:rFonts w:ascii="Palatino Linotype" w:hAnsi="Palatino Linotype"/>
          <w:sz w:val="16"/>
          <w:szCs w:val="16"/>
        </w:rPr>
        <w:footnoteRef/>
      </w:r>
      <w:r w:rsidRPr="00E36825">
        <w:rPr>
          <w:rFonts w:ascii="Palatino Linotype" w:hAnsi="Palatino Linotype"/>
          <w:sz w:val="16"/>
          <w:szCs w:val="16"/>
        </w:rPr>
        <w:t xml:space="preserve"> </w:t>
      </w:r>
      <w:r w:rsidRPr="00E36825">
        <w:rPr>
          <w:rFonts w:ascii="Times New Roman" w:hAnsi="Times New Roman" w:cs="Times New Roman"/>
          <w:sz w:val="18"/>
          <w:szCs w:val="18"/>
        </w:rPr>
        <w:t>Jaunā redakcija apstiprināta 28.09.2023. dalībnieku sapulcē (protokols Nr.5, 1.punkts).</w:t>
      </w:r>
    </w:p>
    <w:bookmarkEnd w:id="1"/>
  </w:footnote>
  <w:footnote w:id="2">
    <w:p w14:paraId="6A936069" w14:textId="46F77406" w:rsidR="00E53F72" w:rsidRPr="00E36825" w:rsidRDefault="00E53F72">
      <w:pPr>
        <w:pStyle w:val="FootnoteText"/>
      </w:pPr>
      <w:r w:rsidRPr="00E36825">
        <w:rPr>
          <w:rStyle w:val="FootnoteReference"/>
        </w:rPr>
        <w:footnoteRef/>
      </w:r>
      <w:r w:rsidRPr="00E36825">
        <w:t xml:space="preserve"> </w:t>
      </w:r>
      <w:r w:rsidRPr="00E36825">
        <w:rPr>
          <w:rFonts w:ascii="Times New Roman" w:hAnsi="Times New Roman" w:cs="Times New Roman"/>
          <w:sz w:val="18"/>
          <w:szCs w:val="18"/>
        </w:rPr>
        <w:t>Jaunā redakcija apstiprināta 28.09.2023. dalībnieku sapulcē (protokols Nr.5, 1.punkts).</w:t>
      </w:r>
    </w:p>
  </w:footnote>
  <w:footnote w:id="3">
    <w:p w14:paraId="1EA8E627" w14:textId="76A03BF2" w:rsidR="0083579A" w:rsidRDefault="0083579A">
      <w:pPr>
        <w:pStyle w:val="FootnoteText"/>
      </w:pPr>
      <w:r w:rsidRPr="00E36825">
        <w:rPr>
          <w:rStyle w:val="FootnoteReference"/>
        </w:rPr>
        <w:footnoteRef/>
      </w:r>
      <w:r w:rsidRPr="00E36825">
        <w:t xml:space="preserve"> </w:t>
      </w:r>
      <w:r w:rsidRPr="00E36825">
        <w:rPr>
          <w:rFonts w:ascii="Times New Roman" w:hAnsi="Times New Roman" w:cs="Times New Roman"/>
          <w:sz w:val="18"/>
          <w:szCs w:val="18"/>
        </w:rPr>
        <w:t>Jaunā redakcija apstiprināta 28.09.2023. dalībnieku sapulcē (protokols Nr.5, 1.punkts).</w:t>
      </w:r>
    </w:p>
  </w:footnote>
  <w:footnote w:id="4">
    <w:p w14:paraId="2D1BBC5A" w14:textId="1CC829DC" w:rsidR="00E53F72" w:rsidRPr="00E36825" w:rsidRDefault="00E53F72">
      <w:pPr>
        <w:pStyle w:val="FootnoteText"/>
        <w:rPr>
          <w:rFonts w:ascii="Times New Roman" w:hAnsi="Times New Roman" w:cs="Times New Roman"/>
          <w:sz w:val="18"/>
          <w:szCs w:val="18"/>
        </w:rPr>
      </w:pPr>
      <w:r w:rsidRPr="00E36825">
        <w:rPr>
          <w:rStyle w:val="FootnoteReference"/>
          <w:rFonts w:ascii="Times New Roman" w:hAnsi="Times New Roman" w:cs="Times New Roman"/>
          <w:sz w:val="18"/>
          <w:szCs w:val="18"/>
        </w:rPr>
        <w:footnoteRef/>
      </w:r>
      <w:r w:rsidRPr="00E36825">
        <w:rPr>
          <w:rFonts w:ascii="Times New Roman" w:hAnsi="Times New Roman" w:cs="Times New Roman"/>
          <w:sz w:val="18"/>
          <w:szCs w:val="18"/>
        </w:rPr>
        <w:t xml:space="preserve"> Jaunā redakcija apstiprināta 28.09.2023. dalībnieku sapulcē (protokols Nr.5, 1.punkts).</w:t>
      </w:r>
    </w:p>
  </w:footnote>
  <w:footnote w:id="5">
    <w:p w14:paraId="3CF53BB0" w14:textId="45FA8B87" w:rsidR="00E53F72" w:rsidRDefault="00E53F72">
      <w:pPr>
        <w:pStyle w:val="FootnoteText"/>
      </w:pPr>
      <w:r w:rsidRPr="00E36825">
        <w:rPr>
          <w:rStyle w:val="FootnoteReference"/>
        </w:rPr>
        <w:footnoteRef/>
      </w:r>
      <w:r w:rsidRPr="00E36825">
        <w:t xml:space="preserve"> </w:t>
      </w:r>
      <w:r w:rsidRPr="00E36825">
        <w:rPr>
          <w:rFonts w:ascii="Times New Roman" w:hAnsi="Times New Roman" w:cs="Times New Roman"/>
          <w:sz w:val="18"/>
          <w:szCs w:val="18"/>
        </w:rPr>
        <w:t>Jaunā redakcija apstiprināta 28.09.2023. dalībnieku sapulcē (protokols Nr.5, 1.punkts).</w:t>
      </w:r>
    </w:p>
  </w:footnote>
  <w:footnote w:id="6">
    <w:p w14:paraId="08E587F2" w14:textId="3C3807BF" w:rsidR="0083579A" w:rsidRPr="00871DC2" w:rsidRDefault="0083579A" w:rsidP="0083579A">
      <w:pPr>
        <w:pStyle w:val="FootnoteText"/>
        <w:jc w:val="both"/>
        <w:rPr>
          <w:rFonts w:ascii="Palatino Linotype" w:hAnsi="Palatino Linotype"/>
          <w:sz w:val="16"/>
          <w:szCs w:val="16"/>
        </w:rPr>
      </w:pPr>
      <w:r w:rsidRPr="00684AE5">
        <w:rPr>
          <w:rStyle w:val="FootnoteReference"/>
          <w:rFonts w:ascii="Palatino Linotype" w:hAnsi="Palatino Linotype"/>
          <w:sz w:val="16"/>
          <w:szCs w:val="16"/>
        </w:rPr>
        <w:footnoteRef/>
      </w:r>
      <w:r w:rsidRPr="00684AE5">
        <w:rPr>
          <w:rFonts w:ascii="Palatino Linotype" w:hAnsi="Palatino Linotype"/>
          <w:sz w:val="16"/>
          <w:szCs w:val="16"/>
        </w:rPr>
        <w:t xml:space="preserve"> </w:t>
      </w:r>
      <w:bookmarkStart w:id="4" w:name="_Hlk145666299"/>
      <w:r w:rsidRPr="00684AE5">
        <w:rPr>
          <w:rFonts w:ascii="Times New Roman" w:hAnsi="Times New Roman" w:cs="Times New Roman"/>
          <w:sz w:val="18"/>
          <w:szCs w:val="18"/>
        </w:rPr>
        <w:t>Jaunā redakcija apstiprināta 28.09.2023. dalībnieku sapulcē (protokols Nr.</w:t>
      </w:r>
      <w:r w:rsidR="00293588" w:rsidRPr="00684AE5">
        <w:rPr>
          <w:rFonts w:ascii="Times New Roman" w:hAnsi="Times New Roman" w:cs="Times New Roman"/>
          <w:sz w:val="18"/>
          <w:szCs w:val="18"/>
        </w:rPr>
        <w:t>5</w:t>
      </w:r>
      <w:r w:rsidRPr="00684AE5">
        <w:rPr>
          <w:rFonts w:ascii="Times New Roman" w:hAnsi="Times New Roman" w:cs="Times New Roman"/>
          <w:sz w:val="18"/>
          <w:szCs w:val="18"/>
        </w:rPr>
        <w:t>,</w:t>
      </w:r>
      <w:r w:rsidR="00293588" w:rsidRPr="00684AE5">
        <w:rPr>
          <w:rFonts w:ascii="Times New Roman" w:hAnsi="Times New Roman" w:cs="Times New Roman"/>
          <w:sz w:val="18"/>
          <w:szCs w:val="18"/>
        </w:rPr>
        <w:t xml:space="preserve"> 1</w:t>
      </w:r>
      <w:r w:rsidRPr="00684AE5">
        <w:rPr>
          <w:rFonts w:ascii="Times New Roman" w:hAnsi="Times New Roman" w:cs="Times New Roman"/>
          <w:sz w:val="18"/>
          <w:szCs w:val="18"/>
        </w:rPr>
        <w:t>.punkts).</w:t>
      </w:r>
      <w:bookmarkEnd w:id="4"/>
    </w:p>
  </w:footnote>
  <w:footnote w:id="7">
    <w:p w14:paraId="750DCAAC" w14:textId="0063643F" w:rsidR="00293588" w:rsidRDefault="00293588">
      <w:pPr>
        <w:pStyle w:val="FootnoteText"/>
      </w:pPr>
      <w:r w:rsidRPr="00607ADD">
        <w:rPr>
          <w:rStyle w:val="FootnoteReference"/>
        </w:rPr>
        <w:footnoteRef/>
      </w:r>
      <w:r w:rsidRPr="00607ADD">
        <w:t xml:space="preserve"> </w:t>
      </w:r>
      <w:bookmarkStart w:id="6" w:name="_Hlk145667632"/>
      <w:r w:rsidRPr="00607ADD">
        <w:rPr>
          <w:rFonts w:ascii="Times New Roman" w:hAnsi="Times New Roman" w:cs="Times New Roman"/>
          <w:sz w:val="18"/>
          <w:szCs w:val="18"/>
        </w:rPr>
        <w:t>Jaunā redakcija apstiprināta 28.09.2023. dalībnieku sapulcē (protokols Nr.5, 1.punkts).</w:t>
      </w:r>
    </w:p>
    <w:bookmarkEnd w:id="6"/>
  </w:footnote>
  <w:footnote w:id="8">
    <w:p w14:paraId="55D5118E" w14:textId="5230FC51" w:rsidR="00CA4D3D" w:rsidRDefault="00CA4D3D">
      <w:pPr>
        <w:pStyle w:val="FootnoteText"/>
      </w:pPr>
      <w:r w:rsidRPr="00042872">
        <w:rPr>
          <w:rStyle w:val="FootnoteReference"/>
        </w:rPr>
        <w:footnoteRef/>
      </w:r>
      <w:r w:rsidRPr="00042872">
        <w:t xml:space="preserve"> </w:t>
      </w:r>
      <w:r w:rsidRPr="00042872">
        <w:rPr>
          <w:rFonts w:ascii="Times New Roman" w:hAnsi="Times New Roman" w:cs="Times New Roman"/>
          <w:sz w:val="18"/>
          <w:szCs w:val="18"/>
        </w:rPr>
        <w:t>Jaunā redakcija apstiprināta 28.09.2023. dalībnieku sapulcē (protokols Nr.5, 1.punkts).</w:t>
      </w:r>
    </w:p>
  </w:footnote>
  <w:footnote w:id="9">
    <w:p w14:paraId="086E1A2C" w14:textId="77777777" w:rsidR="005679F1" w:rsidRPr="00361020" w:rsidRDefault="005679F1" w:rsidP="005679F1">
      <w:pPr>
        <w:pStyle w:val="FootnoteText"/>
      </w:pPr>
      <w:r w:rsidRPr="00361020">
        <w:rPr>
          <w:rStyle w:val="FootnoteReference"/>
        </w:rPr>
        <w:footnoteRef/>
      </w:r>
      <w:r w:rsidRPr="00361020">
        <w:t xml:space="preserve"> </w:t>
      </w:r>
      <w:r w:rsidRPr="00361020">
        <w:rPr>
          <w:rFonts w:ascii="Times New Roman" w:hAnsi="Times New Roman" w:cs="Times New Roman"/>
        </w:rPr>
        <w:t>Ārstniecības likuma 6.pants</w:t>
      </w:r>
    </w:p>
  </w:footnote>
  <w:footnote w:id="10">
    <w:p w14:paraId="3AE603E2" w14:textId="1798A3D0" w:rsidR="00CA4D3D" w:rsidRDefault="00CA4D3D">
      <w:pPr>
        <w:pStyle w:val="FootnoteText"/>
      </w:pPr>
      <w:r w:rsidRPr="006C5E5B">
        <w:rPr>
          <w:rStyle w:val="FootnoteReference"/>
        </w:rPr>
        <w:footnoteRef/>
      </w:r>
      <w:r w:rsidRPr="006C5E5B">
        <w:t xml:space="preserve"> </w:t>
      </w:r>
      <w:r w:rsidRPr="006C5E5B">
        <w:rPr>
          <w:rFonts w:ascii="Times New Roman" w:hAnsi="Times New Roman" w:cs="Times New Roman"/>
          <w:sz w:val="18"/>
          <w:szCs w:val="18"/>
        </w:rPr>
        <w:t>Jaunā redakcija apstiprināta 28.09.2023. dalībnieku sapulcē (protokols Nr.5, 1.punkts).</w:t>
      </w:r>
    </w:p>
  </w:footnote>
  <w:footnote w:id="11">
    <w:p w14:paraId="0F13DD6C" w14:textId="77777777" w:rsidR="002E7BED" w:rsidRPr="00361020" w:rsidRDefault="002E7BED">
      <w:pPr>
        <w:pStyle w:val="FootnoteText"/>
      </w:pPr>
      <w:r w:rsidRPr="00361020">
        <w:rPr>
          <w:rStyle w:val="FootnoteReference"/>
        </w:rPr>
        <w:footnoteRef/>
      </w:r>
      <w:r w:rsidRPr="00361020">
        <w:t xml:space="preserve"> </w:t>
      </w:r>
      <w:r w:rsidRPr="00361020">
        <w:rPr>
          <w:rFonts w:ascii="Times New Roman" w:hAnsi="Times New Roman" w:cs="Times New Roman"/>
          <w:sz w:val="18"/>
          <w:szCs w:val="18"/>
        </w:rPr>
        <w:t>Finanšu ministrijas dati (prognozes izstrādātas 2018.gada septembrī vispārējās valdības budžeta sagatavošanai)</w:t>
      </w:r>
    </w:p>
  </w:footnote>
  <w:footnote w:id="12">
    <w:p w14:paraId="08223FDF" w14:textId="6B704FD0" w:rsidR="002E7BED" w:rsidRPr="0077166A" w:rsidRDefault="002E7BED">
      <w:pPr>
        <w:pStyle w:val="FootnoteText"/>
        <w:rPr>
          <w:sz w:val="18"/>
          <w:szCs w:val="18"/>
        </w:rPr>
      </w:pPr>
      <w:r w:rsidRPr="00361020">
        <w:rPr>
          <w:rStyle w:val="FootnoteReference"/>
        </w:rPr>
        <w:footnoteRef/>
      </w:r>
      <w:r w:rsidRPr="00361020">
        <w:t xml:space="preserve"> </w:t>
      </w:r>
      <w:r w:rsidRPr="0077166A">
        <w:rPr>
          <w:rFonts w:ascii="Times New Roman" w:hAnsi="Times New Roman" w:cs="Times New Roman"/>
          <w:sz w:val="18"/>
          <w:szCs w:val="18"/>
        </w:rPr>
        <w:t>I.Viņķele prezentācija “</w:t>
      </w:r>
      <w:r w:rsidRPr="0077166A">
        <w:rPr>
          <w:rFonts w:ascii="Times New Roman" w:hAnsi="Times New Roman" w:cs="Times New Roman"/>
          <w:b/>
          <w:bCs/>
          <w:sz w:val="18"/>
          <w:szCs w:val="18"/>
        </w:rPr>
        <w:t>Reformas veselības aprūpē</w:t>
      </w:r>
      <w:r w:rsidRPr="0077166A">
        <w:rPr>
          <w:rFonts w:ascii="Times New Roman" w:hAnsi="Times New Roman" w:cs="Times New Roman"/>
          <w:bCs/>
          <w:sz w:val="18"/>
          <w:szCs w:val="18"/>
        </w:rPr>
        <w:t xml:space="preserve"> </w:t>
      </w:r>
      <w:r w:rsidRPr="0077166A">
        <w:rPr>
          <w:rFonts w:ascii="Times New Roman" w:hAnsi="Times New Roman" w:cs="Times New Roman"/>
          <w:b/>
          <w:bCs/>
          <w:sz w:val="18"/>
          <w:szCs w:val="18"/>
        </w:rPr>
        <w:t>.</w:t>
      </w:r>
    </w:p>
  </w:footnote>
  <w:footnote w:id="13">
    <w:p w14:paraId="24F8F401" w14:textId="77777777" w:rsidR="002E7BED" w:rsidRPr="00361020" w:rsidRDefault="002E7BED" w:rsidP="00967FCA">
      <w:pPr>
        <w:pStyle w:val="FootnoteText"/>
      </w:pPr>
      <w:r w:rsidRPr="00361020">
        <w:rPr>
          <w:rStyle w:val="FootnoteReference"/>
        </w:rPr>
        <w:footnoteRef/>
      </w:r>
      <w:r w:rsidRPr="00361020">
        <w:t xml:space="preserve"> </w:t>
      </w:r>
      <w:r w:rsidRPr="00361020">
        <w:rPr>
          <w:rFonts w:ascii="Times New Roman" w:hAnsi="Times New Roman" w:cs="Times New Roman"/>
          <w:sz w:val="18"/>
          <w:szCs w:val="18"/>
        </w:rPr>
        <w:t>Ģirts Briģis Pētījums izstrādāts Valsts pētījumu programmas EKOSOC-LV apakšprojekta “Sabiedrības atjaunošana, samazinot depopulācijas riskus, veicinot tautas ataudzi un saiknes ar diasporu sekmīgai Latvijas tautsaimniecības transformācijai” Nr. 5.2.4. ietvaros</w:t>
      </w:r>
      <w:r w:rsidRPr="00361020">
        <w:t>.</w:t>
      </w:r>
    </w:p>
  </w:footnote>
  <w:footnote w:id="14">
    <w:p w14:paraId="7DB5815B" w14:textId="77777777" w:rsidR="002E7BED" w:rsidRPr="00361020" w:rsidRDefault="002E7BED" w:rsidP="00343701">
      <w:pPr>
        <w:pStyle w:val="FootnoteText"/>
        <w:rPr>
          <w:rFonts w:ascii="Times New Roman" w:hAnsi="Times New Roman" w:cs="Times New Roman"/>
          <w:sz w:val="16"/>
          <w:szCs w:val="16"/>
        </w:rPr>
      </w:pPr>
      <w:r w:rsidRPr="00361020">
        <w:rPr>
          <w:rStyle w:val="FootnoteReference"/>
        </w:rPr>
        <w:footnoteRef/>
      </w:r>
      <w:r w:rsidRPr="00361020">
        <w:t xml:space="preserve"> </w:t>
      </w:r>
      <w:r w:rsidRPr="00361020">
        <w:rPr>
          <w:rFonts w:ascii="Times New Roman" w:hAnsi="Times New Roman" w:cs="Times New Roman"/>
          <w:sz w:val="16"/>
          <w:szCs w:val="16"/>
        </w:rPr>
        <w:t>CSP dati, Nodarbinātie pēc saimnieciskās darbības veida un dzimuma (NACE 2.red.)</w:t>
      </w:r>
    </w:p>
  </w:footnote>
  <w:footnote w:id="15">
    <w:p w14:paraId="37308CB3" w14:textId="77777777" w:rsidR="002E7BED" w:rsidRPr="00DA0FF3" w:rsidRDefault="002E7BED">
      <w:pPr>
        <w:pStyle w:val="FootnoteText"/>
      </w:pPr>
      <w:r w:rsidRPr="00361020">
        <w:rPr>
          <w:rStyle w:val="FootnoteReference"/>
        </w:rPr>
        <w:footnoteRef/>
      </w:r>
      <w:r w:rsidRPr="00361020">
        <w:t xml:space="preserve"> </w:t>
      </w:r>
      <w:r w:rsidRPr="00361020">
        <w:rPr>
          <w:rFonts w:ascii="Times New Roman" w:hAnsi="Times New Roman" w:cs="Times New Roman"/>
        </w:rPr>
        <w:t xml:space="preserve">CSP mājaslapa preses relīze </w:t>
      </w:r>
      <w:hyperlink r:id="rId1" w:history="1">
        <w:r w:rsidRPr="00361020">
          <w:rPr>
            <w:rStyle w:val="Hyperlink"/>
          </w:rPr>
          <w:t>https://www.csb.gov.lv/lv/statistika/statistikas-temas/socialie-procesi/nabadziba/meklet-tema/2567-majsaimniecibu-riciba-esosie-ienakumi-2018</w:t>
        </w:r>
      </w:hyperlink>
    </w:p>
  </w:footnote>
  <w:footnote w:id="16">
    <w:p w14:paraId="4B5ACCB2" w14:textId="746A003E" w:rsidR="004B2C73" w:rsidRPr="00871DC2" w:rsidRDefault="004B2C73" w:rsidP="004B2C73">
      <w:pPr>
        <w:pStyle w:val="FootnoteText"/>
        <w:jc w:val="both"/>
        <w:rPr>
          <w:rFonts w:ascii="Palatino Linotype" w:hAnsi="Palatino Linotype"/>
          <w:sz w:val="16"/>
          <w:szCs w:val="16"/>
        </w:rPr>
      </w:pPr>
      <w:r w:rsidRPr="004A603F">
        <w:rPr>
          <w:rStyle w:val="FootnoteReference"/>
          <w:rFonts w:ascii="Palatino Linotype" w:hAnsi="Palatino Linotype"/>
          <w:sz w:val="16"/>
          <w:szCs w:val="16"/>
        </w:rPr>
        <w:footnoteRef/>
      </w:r>
      <w:r w:rsidRPr="004A603F">
        <w:rPr>
          <w:rFonts w:ascii="Palatino Linotype" w:hAnsi="Palatino Linotype"/>
          <w:sz w:val="16"/>
          <w:szCs w:val="16"/>
        </w:rPr>
        <w:t xml:space="preserve"> </w:t>
      </w:r>
      <w:r w:rsidRPr="004A603F">
        <w:rPr>
          <w:rFonts w:ascii="Times New Roman" w:hAnsi="Times New Roman" w:cs="Times New Roman"/>
          <w:sz w:val="18"/>
          <w:szCs w:val="18"/>
        </w:rPr>
        <w:t>Jaunā redakcija apstiprināta 28.09.2023. dalībnieku sapulcē (protokols Nr.</w:t>
      </w:r>
      <w:r w:rsidR="00E7383D" w:rsidRPr="004A603F">
        <w:rPr>
          <w:rFonts w:ascii="Times New Roman" w:hAnsi="Times New Roman" w:cs="Times New Roman"/>
          <w:sz w:val="18"/>
          <w:szCs w:val="18"/>
        </w:rPr>
        <w:t>5</w:t>
      </w:r>
      <w:r w:rsidRPr="004A603F">
        <w:rPr>
          <w:rFonts w:ascii="Times New Roman" w:hAnsi="Times New Roman" w:cs="Times New Roman"/>
          <w:sz w:val="18"/>
          <w:szCs w:val="18"/>
        </w:rPr>
        <w:t>,</w:t>
      </w:r>
      <w:r w:rsidR="00E7383D" w:rsidRPr="004A603F">
        <w:rPr>
          <w:rFonts w:ascii="Times New Roman" w:hAnsi="Times New Roman" w:cs="Times New Roman"/>
          <w:sz w:val="18"/>
          <w:szCs w:val="18"/>
        </w:rPr>
        <w:t xml:space="preserve"> 1</w:t>
      </w:r>
      <w:r w:rsidRPr="004A603F">
        <w:rPr>
          <w:rFonts w:ascii="Times New Roman" w:hAnsi="Times New Roman" w:cs="Times New Roman"/>
          <w:sz w:val="18"/>
          <w:szCs w:val="18"/>
        </w:rPr>
        <w:t>. punkts).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654A4CF0"/>
    <w:name w:val="WW8Num14"/>
    <w:lvl w:ilvl="0">
      <w:start w:val="1"/>
      <w:numFmt w:val="decimal"/>
      <w:lvlText w:val="%1."/>
      <w:lvlJc w:val="left"/>
      <w:pPr>
        <w:tabs>
          <w:tab w:val="num" w:pos="-656"/>
        </w:tabs>
        <w:ind w:left="-296" w:hanging="360"/>
      </w:pPr>
      <w:rPr>
        <w:b/>
        <w:bCs/>
      </w:rPr>
    </w:lvl>
    <w:lvl w:ilvl="1">
      <w:start w:val="1"/>
      <w:numFmt w:val="decimal"/>
      <w:lvlText w:val="%1.%2."/>
      <w:lvlJc w:val="left"/>
      <w:pPr>
        <w:tabs>
          <w:tab w:val="num" w:pos="-656"/>
        </w:tabs>
        <w:ind w:left="136" w:hanging="432"/>
      </w:pPr>
      <w:rPr>
        <w:b/>
        <w:bCs/>
        <w:sz w:val="20"/>
        <w:szCs w:val="20"/>
      </w:rPr>
    </w:lvl>
    <w:lvl w:ilvl="2">
      <w:start w:val="1"/>
      <w:numFmt w:val="decimal"/>
      <w:lvlText w:val="%1.%2.%3."/>
      <w:lvlJc w:val="left"/>
      <w:pPr>
        <w:tabs>
          <w:tab w:val="num" w:pos="-656"/>
        </w:tabs>
        <w:ind w:left="568" w:hanging="504"/>
      </w:pPr>
    </w:lvl>
    <w:lvl w:ilvl="3">
      <w:start w:val="1"/>
      <w:numFmt w:val="decimal"/>
      <w:lvlText w:val="%1.%2.%3.%4."/>
      <w:lvlJc w:val="left"/>
      <w:pPr>
        <w:tabs>
          <w:tab w:val="num" w:pos="-656"/>
        </w:tabs>
        <w:ind w:left="1072" w:hanging="648"/>
      </w:pPr>
    </w:lvl>
    <w:lvl w:ilvl="4">
      <w:start w:val="1"/>
      <w:numFmt w:val="decimal"/>
      <w:lvlText w:val="%1.%2.%3.%4.%5."/>
      <w:lvlJc w:val="left"/>
      <w:pPr>
        <w:tabs>
          <w:tab w:val="num" w:pos="-656"/>
        </w:tabs>
        <w:ind w:left="1576" w:hanging="792"/>
      </w:pPr>
    </w:lvl>
    <w:lvl w:ilvl="5">
      <w:start w:val="1"/>
      <w:numFmt w:val="decimal"/>
      <w:lvlText w:val="%1.%2.%3.%4.%5.%6."/>
      <w:lvlJc w:val="left"/>
      <w:pPr>
        <w:tabs>
          <w:tab w:val="num" w:pos="-656"/>
        </w:tabs>
        <w:ind w:left="2080" w:hanging="936"/>
      </w:pPr>
    </w:lvl>
    <w:lvl w:ilvl="6">
      <w:start w:val="1"/>
      <w:numFmt w:val="decimal"/>
      <w:lvlText w:val="%1.%2.%3.%4.%5.%6.%7."/>
      <w:lvlJc w:val="left"/>
      <w:pPr>
        <w:tabs>
          <w:tab w:val="num" w:pos="-656"/>
        </w:tabs>
        <w:ind w:left="2584" w:hanging="1080"/>
      </w:pPr>
    </w:lvl>
    <w:lvl w:ilvl="7">
      <w:start w:val="1"/>
      <w:numFmt w:val="decimal"/>
      <w:lvlText w:val="%1.%2.%3.%4.%5.%6.%7.%8."/>
      <w:lvlJc w:val="left"/>
      <w:pPr>
        <w:tabs>
          <w:tab w:val="num" w:pos="-656"/>
        </w:tabs>
        <w:ind w:left="3088" w:hanging="1224"/>
      </w:pPr>
    </w:lvl>
    <w:lvl w:ilvl="8">
      <w:start w:val="1"/>
      <w:numFmt w:val="decimal"/>
      <w:lvlText w:val="%1.%2.%3.%4.%5.%6.%7.%8.%9."/>
      <w:lvlJc w:val="left"/>
      <w:pPr>
        <w:tabs>
          <w:tab w:val="num" w:pos="-656"/>
        </w:tabs>
        <w:ind w:left="3664" w:hanging="1440"/>
      </w:pPr>
    </w:lvl>
  </w:abstractNum>
  <w:abstractNum w:abstractNumId="1" w15:restartNumberingAfterBreak="0">
    <w:nsid w:val="011E7C67"/>
    <w:multiLevelType w:val="hybridMultilevel"/>
    <w:tmpl w:val="B034413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0BA5"/>
    <w:multiLevelType w:val="hybridMultilevel"/>
    <w:tmpl w:val="A57C20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50B53"/>
    <w:multiLevelType w:val="multilevel"/>
    <w:tmpl w:val="5B122D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D330B73"/>
    <w:multiLevelType w:val="hybridMultilevel"/>
    <w:tmpl w:val="E330615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0E545B0B"/>
    <w:multiLevelType w:val="hybridMultilevel"/>
    <w:tmpl w:val="BF0015C6"/>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41748"/>
    <w:multiLevelType w:val="hybridMultilevel"/>
    <w:tmpl w:val="9E5249B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4204ADC"/>
    <w:multiLevelType w:val="hybridMultilevel"/>
    <w:tmpl w:val="EEA6F6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7607FFC"/>
    <w:multiLevelType w:val="hybridMultilevel"/>
    <w:tmpl w:val="19DC7B40"/>
    <w:lvl w:ilvl="0" w:tplc="0809000D">
      <w:start w:val="1"/>
      <w:numFmt w:val="bullet"/>
      <w:lvlText w:val=""/>
      <w:lvlJc w:val="left"/>
      <w:pPr>
        <w:ind w:left="779" w:hanging="360"/>
      </w:pPr>
      <w:rPr>
        <w:rFonts w:ascii="Wingdings" w:hAnsi="Wingdings"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9" w15:restartNumberingAfterBreak="0">
    <w:nsid w:val="177B03CB"/>
    <w:multiLevelType w:val="hybridMultilevel"/>
    <w:tmpl w:val="50F4FC9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1B233521"/>
    <w:multiLevelType w:val="hybridMultilevel"/>
    <w:tmpl w:val="DD5215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3C5ADF"/>
    <w:multiLevelType w:val="hybridMultilevel"/>
    <w:tmpl w:val="81F03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0205FD"/>
    <w:multiLevelType w:val="hybridMultilevel"/>
    <w:tmpl w:val="B99E6F90"/>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3" w15:restartNumberingAfterBreak="0">
    <w:nsid w:val="28353DF9"/>
    <w:multiLevelType w:val="hybridMultilevel"/>
    <w:tmpl w:val="10ACD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32992"/>
    <w:multiLevelType w:val="hybridMultilevel"/>
    <w:tmpl w:val="E8BC26D4"/>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B8308A8"/>
    <w:multiLevelType w:val="hybridMultilevel"/>
    <w:tmpl w:val="B0DC9B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D76352C"/>
    <w:multiLevelType w:val="multilevel"/>
    <w:tmpl w:val="97C01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0D246A"/>
    <w:multiLevelType w:val="hybridMultilevel"/>
    <w:tmpl w:val="83E0BF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453C81"/>
    <w:multiLevelType w:val="hybridMultilevel"/>
    <w:tmpl w:val="B03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31E6F"/>
    <w:multiLevelType w:val="hybridMultilevel"/>
    <w:tmpl w:val="8FAC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D205E"/>
    <w:multiLevelType w:val="hybridMultilevel"/>
    <w:tmpl w:val="FD60088E"/>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93259"/>
    <w:multiLevelType w:val="hybridMultilevel"/>
    <w:tmpl w:val="62F4A2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CE146F9"/>
    <w:multiLevelType w:val="hybridMultilevel"/>
    <w:tmpl w:val="E3C21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40654"/>
    <w:multiLevelType w:val="hybridMultilevel"/>
    <w:tmpl w:val="F73EBF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5A64056"/>
    <w:multiLevelType w:val="hybridMultilevel"/>
    <w:tmpl w:val="FE28FDF8"/>
    <w:lvl w:ilvl="0" w:tplc="04260001">
      <w:start w:val="1"/>
      <w:numFmt w:val="bullet"/>
      <w:lvlText w:val=""/>
      <w:lvlJc w:val="left"/>
      <w:pPr>
        <w:ind w:left="1141" w:hanging="360"/>
      </w:pPr>
      <w:rPr>
        <w:rFonts w:ascii="Symbol" w:hAnsi="Symbol" w:hint="default"/>
      </w:rPr>
    </w:lvl>
    <w:lvl w:ilvl="1" w:tplc="04260003" w:tentative="1">
      <w:start w:val="1"/>
      <w:numFmt w:val="bullet"/>
      <w:lvlText w:val="o"/>
      <w:lvlJc w:val="left"/>
      <w:pPr>
        <w:ind w:left="1861" w:hanging="360"/>
      </w:pPr>
      <w:rPr>
        <w:rFonts w:ascii="Courier New" w:hAnsi="Courier New" w:cs="Courier New" w:hint="default"/>
      </w:rPr>
    </w:lvl>
    <w:lvl w:ilvl="2" w:tplc="04260005" w:tentative="1">
      <w:start w:val="1"/>
      <w:numFmt w:val="bullet"/>
      <w:lvlText w:val=""/>
      <w:lvlJc w:val="left"/>
      <w:pPr>
        <w:ind w:left="2581" w:hanging="360"/>
      </w:pPr>
      <w:rPr>
        <w:rFonts w:ascii="Wingdings" w:hAnsi="Wingdings" w:hint="default"/>
      </w:rPr>
    </w:lvl>
    <w:lvl w:ilvl="3" w:tplc="04260001" w:tentative="1">
      <w:start w:val="1"/>
      <w:numFmt w:val="bullet"/>
      <w:lvlText w:val=""/>
      <w:lvlJc w:val="left"/>
      <w:pPr>
        <w:ind w:left="3301" w:hanging="360"/>
      </w:pPr>
      <w:rPr>
        <w:rFonts w:ascii="Symbol" w:hAnsi="Symbol" w:hint="default"/>
      </w:rPr>
    </w:lvl>
    <w:lvl w:ilvl="4" w:tplc="04260003" w:tentative="1">
      <w:start w:val="1"/>
      <w:numFmt w:val="bullet"/>
      <w:lvlText w:val="o"/>
      <w:lvlJc w:val="left"/>
      <w:pPr>
        <w:ind w:left="4021" w:hanging="360"/>
      </w:pPr>
      <w:rPr>
        <w:rFonts w:ascii="Courier New" w:hAnsi="Courier New" w:cs="Courier New" w:hint="default"/>
      </w:rPr>
    </w:lvl>
    <w:lvl w:ilvl="5" w:tplc="04260005" w:tentative="1">
      <w:start w:val="1"/>
      <w:numFmt w:val="bullet"/>
      <w:lvlText w:val=""/>
      <w:lvlJc w:val="left"/>
      <w:pPr>
        <w:ind w:left="4741" w:hanging="360"/>
      </w:pPr>
      <w:rPr>
        <w:rFonts w:ascii="Wingdings" w:hAnsi="Wingdings" w:hint="default"/>
      </w:rPr>
    </w:lvl>
    <w:lvl w:ilvl="6" w:tplc="04260001" w:tentative="1">
      <w:start w:val="1"/>
      <w:numFmt w:val="bullet"/>
      <w:lvlText w:val=""/>
      <w:lvlJc w:val="left"/>
      <w:pPr>
        <w:ind w:left="5461" w:hanging="360"/>
      </w:pPr>
      <w:rPr>
        <w:rFonts w:ascii="Symbol" w:hAnsi="Symbol" w:hint="default"/>
      </w:rPr>
    </w:lvl>
    <w:lvl w:ilvl="7" w:tplc="04260003" w:tentative="1">
      <w:start w:val="1"/>
      <w:numFmt w:val="bullet"/>
      <w:lvlText w:val="o"/>
      <w:lvlJc w:val="left"/>
      <w:pPr>
        <w:ind w:left="6181" w:hanging="360"/>
      </w:pPr>
      <w:rPr>
        <w:rFonts w:ascii="Courier New" w:hAnsi="Courier New" w:cs="Courier New" w:hint="default"/>
      </w:rPr>
    </w:lvl>
    <w:lvl w:ilvl="8" w:tplc="04260005" w:tentative="1">
      <w:start w:val="1"/>
      <w:numFmt w:val="bullet"/>
      <w:lvlText w:val=""/>
      <w:lvlJc w:val="left"/>
      <w:pPr>
        <w:ind w:left="6901" w:hanging="360"/>
      </w:pPr>
      <w:rPr>
        <w:rFonts w:ascii="Wingdings" w:hAnsi="Wingdings" w:hint="default"/>
      </w:rPr>
    </w:lvl>
  </w:abstractNum>
  <w:abstractNum w:abstractNumId="25" w15:restartNumberingAfterBreak="0">
    <w:nsid w:val="45B73035"/>
    <w:multiLevelType w:val="hybridMultilevel"/>
    <w:tmpl w:val="251854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F9146F"/>
    <w:multiLevelType w:val="hybridMultilevel"/>
    <w:tmpl w:val="4140C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627170A"/>
    <w:multiLevelType w:val="hybridMultilevel"/>
    <w:tmpl w:val="CC6AA1AE"/>
    <w:lvl w:ilvl="0" w:tplc="4392BC00">
      <w:start w:val="202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821648B"/>
    <w:multiLevelType w:val="multilevel"/>
    <w:tmpl w:val="D8E43E1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49C131F3"/>
    <w:multiLevelType w:val="hybridMultilevel"/>
    <w:tmpl w:val="629A22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522160"/>
    <w:multiLevelType w:val="hybridMultilevel"/>
    <w:tmpl w:val="425E68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D341431"/>
    <w:multiLevelType w:val="hybridMultilevel"/>
    <w:tmpl w:val="455C4ECA"/>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3B1242"/>
    <w:multiLevelType w:val="hybridMultilevel"/>
    <w:tmpl w:val="412EDA32"/>
    <w:lvl w:ilvl="0" w:tplc="0809000D">
      <w:start w:val="1"/>
      <w:numFmt w:val="bullet"/>
      <w:lvlText w:val=""/>
      <w:lvlJc w:val="left"/>
      <w:pPr>
        <w:ind w:left="1492" w:hanging="360"/>
      </w:pPr>
      <w:rPr>
        <w:rFonts w:ascii="Wingdings" w:hAnsi="Wingdings"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3" w15:restartNumberingAfterBreak="0">
    <w:nsid w:val="4E857A7F"/>
    <w:multiLevelType w:val="hybridMultilevel"/>
    <w:tmpl w:val="35B83A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F7F7006"/>
    <w:multiLevelType w:val="hybridMultilevel"/>
    <w:tmpl w:val="8DD000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296661"/>
    <w:multiLevelType w:val="hybridMultilevel"/>
    <w:tmpl w:val="B330B45E"/>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6" w15:restartNumberingAfterBreak="0">
    <w:nsid w:val="541F6090"/>
    <w:multiLevelType w:val="hybridMultilevel"/>
    <w:tmpl w:val="9CF86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BC6536"/>
    <w:multiLevelType w:val="hybridMultilevel"/>
    <w:tmpl w:val="2382828C"/>
    <w:lvl w:ilvl="0" w:tplc="0426000F">
      <w:start w:val="1"/>
      <w:numFmt w:val="decimal"/>
      <w:lvlText w:val="%1."/>
      <w:lvlJc w:val="left"/>
      <w:pPr>
        <w:ind w:left="1789" w:hanging="360"/>
      </w:p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38" w15:restartNumberingAfterBreak="0">
    <w:nsid w:val="58C95E55"/>
    <w:multiLevelType w:val="hybridMultilevel"/>
    <w:tmpl w:val="515EDACA"/>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7E0EC5"/>
    <w:multiLevelType w:val="hybridMultilevel"/>
    <w:tmpl w:val="DCD8F5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011AAC"/>
    <w:multiLevelType w:val="hybridMultilevel"/>
    <w:tmpl w:val="A998AF58"/>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A3165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DEB5A0A"/>
    <w:multiLevelType w:val="hybridMultilevel"/>
    <w:tmpl w:val="269A6C5C"/>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3E247A"/>
    <w:multiLevelType w:val="hybridMultilevel"/>
    <w:tmpl w:val="25B87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A20324"/>
    <w:multiLevelType w:val="hybridMultilevel"/>
    <w:tmpl w:val="54302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0EB7319"/>
    <w:multiLevelType w:val="hybridMultilevel"/>
    <w:tmpl w:val="2B084F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B8227E"/>
    <w:multiLevelType w:val="hybridMultilevel"/>
    <w:tmpl w:val="DEC6E4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7" w15:restartNumberingAfterBreak="0">
    <w:nsid w:val="649C7109"/>
    <w:multiLevelType w:val="hybridMultilevel"/>
    <w:tmpl w:val="3BDCAFB8"/>
    <w:lvl w:ilvl="0" w:tplc="0809000F">
      <w:start w:val="1"/>
      <w:numFmt w:val="decimal"/>
      <w:lvlText w:val="%1."/>
      <w:lvlJc w:val="left"/>
      <w:pPr>
        <w:ind w:left="720" w:hanging="360"/>
      </w:pPr>
      <w:rPr>
        <w:rFonts w:hint="default"/>
      </w:rPr>
    </w:lvl>
    <w:lvl w:ilvl="1" w:tplc="B6FC6D1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7A85D7F"/>
    <w:multiLevelType w:val="hybridMultilevel"/>
    <w:tmpl w:val="31588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7F54BF"/>
    <w:multiLevelType w:val="hybridMultilevel"/>
    <w:tmpl w:val="7C0C62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E87C5A"/>
    <w:multiLevelType w:val="hybridMultilevel"/>
    <w:tmpl w:val="CCB6E63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64B6DEB"/>
    <w:multiLevelType w:val="hybridMultilevel"/>
    <w:tmpl w:val="5764F5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6B29D2"/>
    <w:multiLevelType w:val="hybridMultilevel"/>
    <w:tmpl w:val="43CE9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664481"/>
    <w:multiLevelType w:val="hybridMultilevel"/>
    <w:tmpl w:val="1706A720"/>
    <w:lvl w:ilvl="0" w:tplc="724892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9EA4998"/>
    <w:multiLevelType w:val="hybridMultilevel"/>
    <w:tmpl w:val="025A8BC2"/>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D1B3718"/>
    <w:multiLevelType w:val="hybridMultilevel"/>
    <w:tmpl w:val="723E4D8C"/>
    <w:lvl w:ilvl="0" w:tplc="0809000B">
      <w:start w:val="1"/>
      <w:numFmt w:val="bullet"/>
      <w:lvlText w:val=""/>
      <w:lvlJc w:val="left"/>
      <w:pPr>
        <w:ind w:left="1440" w:hanging="360"/>
      </w:pPr>
      <w:rPr>
        <w:rFonts w:ascii="Wingdings" w:hAnsi="Wingding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59282644">
    <w:abstractNumId w:val="47"/>
  </w:num>
  <w:num w:numId="2" w16cid:durableId="1458257160">
    <w:abstractNumId w:val="53"/>
  </w:num>
  <w:num w:numId="3" w16cid:durableId="1406562801">
    <w:abstractNumId w:val="41"/>
  </w:num>
  <w:num w:numId="4" w16cid:durableId="1358045060">
    <w:abstractNumId w:val="16"/>
  </w:num>
  <w:num w:numId="5" w16cid:durableId="151258905">
    <w:abstractNumId w:val="43"/>
  </w:num>
  <w:num w:numId="6" w16cid:durableId="1333873950">
    <w:abstractNumId w:val="34"/>
  </w:num>
  <w:num w:numId="7" w16cid:durableId="875434793">
    <w:abstractNumId w:val="8"/>
  </w:num>
  <w:num w:numId="8" w16cid:durableId="1926038344">
    <w:abstractNumId w:val="9"/>
  </w:num>
  <w:num w:numId="9" w16cid:durableId="1824539736">
    <w:abstractNumId w:val="5"/>
  </w:num>
  <w:num w:numId="10" w16cid:durableId="1065881195">
    <w:abstractNumId w:val="19"/>
  </w:num>
  <w:num w:numId="11" w16cid:durableId="2038893592">
    <w:abstractNumId w:val="3"/>
  </w:num>
  <w:num w:numId="12" w16cid:durableId="485321628">
    <w:abstractNumId w:val="14"/>
  </w:num>
  <w:num w:numId="13" w16cid:durableId="744769022">
    <w:abstractNumId w:val="18"/>
  </w:num>
  <w:num w:numId="14" w16cid:durableId="1123116716">
    <w:abstractNumId w:val="31"/>
  </w:num>
  <w:num w:numId="15" w16cid:durableId="469831290">
    <w:abstractNumId w:val="40"/>
  </w:num>
  <w:num w:numId="16" w16cid:durableId="1184661441">
    <w:abstractNumId w:val="10"/>
  </w:num>
  <w:num w:numId="17" w16cid:durableId="1758792073">
    <w:abstractNumId w:val="25"/>
  </w:num>
  <w:num w:numId="18" w16cid:durableId="216356818">
    <w:abstractNumId w:val="22"/>
  </w:num>
  <w:num w:numId="19" w16cid:durableId="866606150">
    <w:abstractNumId w:val="29"/>
  </w:num>
  <w:num w:numId="20" w16cid:durableId="782266982">
    <w:abstractNumId w:val="17"/>
  </w:num>
  <w:num w:numId="21" w16cid:durableId="1311447314">
    <w:abstractNumId w:val="32"/>
  </w:num>
  <w:num w:numId="22" w16cid:durableId="50886692">
    <w:abstractNumId w:val="49"/>
  </w:num>
  <w:num w:numId="23" w16cid:durableId="2008972416">
    <w:abstractNumId w:val="51"/>
  </w:num>
  <w:num w:numId="24" w16cid:durableId="2090611666">
    <w:abstractNumId w:val="50"/>
  </w:num>
  <w:num w:numId="25" w16cid:durableId="473105355">
    <w:abstractNumId w:val="21"/>
  </w:num>
  <w:num w:numId="26" w16cid:durableId="139615076">
    <w:abstractNumId w:val="48"/>
  </w:num>
  <w:num w:numId="27" w16cid:durableId="1518544477">
    <w:abstractNumId w:val="36"/>
  </w:num>
  <w:num w:numId="28" w16cid:durableId="78989847">
    <w:abstractNumId w:val="12"/>
  </w:num>
  <w:num w:numId="29" w16cid:durableId="1408650816">
    <w:abstractNumId w:val="38"/>
  </w:num>
  <w:num w:numId="30" w16cid:durableId="1326472223">
    <w:abstractNumId w:val="42"/>
  </w:num>
  <w:num w:numId="31" w16cid:durableId="699018002">
    <w:abstractNumId w:val="11"/>
  </w:num>
  <w:num w:numId="32" w16cid:durableId="1076708860">
    <w:abstractNumId w:val="44"/>
  </w:num>
  <w:num w:numId="33" w16cid:durableId="592669574">
    <w:abstractNumId w:val="26"/>
  </w:num>
  <w:num w:numId="34" w16cid:durableId="716393686">
    <w:abstractNumId w:val="20"/>
  </w:num>
  <w:num w:numId="35" w16cid:durableId="1912619923">
    <w:abstractNumId w:val="54"/>
  </w:num>
  <w:num w:numId="36" w16cid:durableId="970477571">
    <w:abstractNumId w:val="23"/>
  </w:num>
  <w:num w:numId="37" w16cid:durableId="561252959">
    <w:abstractNumId w:val="55"/>
  </w:num>
  <w:num w:numId="38" w16cid:durableId="848062551">
    <w:abstractNumId w:val="39"/>
  </w:num>
  <w:num w:numId="39" w16cid:durableId="1949308648">
    <w:abstractNumId w:val="15"/>
  </w:num>
  <w:num w:numId="40" w16cid:durableId="535772225">
    <w:abstractNumId w:val="7"/>
  </w:num>
  <w:num w:numId="41" w16cid:durableId="1853638841">
    <w:abstractNumId w:val="30"/>
  </w:num>
  <w:num w:numId="42" w16cid:durableId="442924662">
    <w:abstractNumId w:val="35"/>
  </w:num>
  <w:num w:numId="43" w16cid:durableId="186138526">
    <w:abstractNumId w:val="2"/>
  </w:num>
  <w:num w:numId="44" w16cid:durableId="734204783">
    <w:abstractNumId w:val="46"/>
  </w:num>
  <w:num w:numId="45" w16cid:durableId="639647991">
    <w:abstractNumId w:val="52"/>
  </w:num>
  <w:num w:numId="46" w16cid:durableId="1654945604">
    <w:abstractNumId w:val="45"/>
  </w:num>
  <w:num w:numId="47" w16cid:durableId="348946343">
    <w:abstractNumId w:val="28"/>
  </w:num>
  <w:num w:numId="48" w16cid:durableId="1410613985">
    <w:abstractNumId w:val="13"/>
  </w:num>
  <w:num w:numId="49" w16cid:durableId="72510099">
    <w:abstractNumId w:val="33"/>
  </w:num>
  <w:num w:numId="50" w16cid:durableId="1922908329">
    <w:abstractNumId w:val="27"/>
  </w:num>
  <w:num w:numId="51" w16cid:durableId="488522180">
    <w:abstractNumId w:val="4"/>
  </w:num>
  <w:num w:numId="52" w16cid:durableId="37903330">
    <w:abstractNumId w:val="37"/>
  </w:num>
  <w:num w:numId="53" w16cid:durableId="427625204">
    <w:abstractNumId w:val="1"/>
  </w:num>
  <w:num w:numId="54" w16cid:durableId="1127044037">
    <w:abstractNumId w:val="24"/>
  </w:num>
  <w:num w:numId="55" w16cid:durableId="14116969">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DF"/>
    <w:rsid w:val="00006D20"/>
    <w:rsid w:val="00012410"/>
    <w:rsid w:val="00017BF1"/>
    <w:rsid w:val="00022F64"/>
    <w:rsid w:val="00024E22"/>
    <w:rsid w:val="00026155"/>
    <w:rsid w:val="00042872"/>
    <w:rsid w:val="000459F7"/>
    <w:rsid w:val="000525EA"/>
    <w:rsid w:val="000547E6"/>
    <w:rsid w:val="000552A9"/>
    <w:rsid w:val="0006682D"/>
    <w:rsid w:val="00070D18"/>
    <w:rsid w:val="000719B8"/>
    <w:rsid w:val="00076452"/>
    <w:rsid w:val="000771E0"/>
    <w:rsid w:val="0008150A"/>
    <w:rsid w:val="00082241"/>
    <w:rsid w:val="00097893"/>
    <w:rsid w:val="000A135A"/>
    <w:rsid w:val="000A64E9"/>
    <w:rsid w:val="000B0155"/>
    <w:rsid w:val="000B1F8B"/>
    <w:rsid w:val="000B2CD7"/>
    <w:rsid w:val="000B4464"/>
    <w:rsid w:val="000B44BC"/>
    <w:rsid w:val="000B7CD9"/>
    <w:rsid w:val="000C3A76"/>
    <w:rsid w:val="000C4581"/>
    <w:rsid w:val="000C7A5A"/>
    <w:rsid w:val="000D45FB"/>
    <w:rsid w:val="000D7078"/>
    <w:rsid w:val="000E2D21"/>
    <w:rsid w:val="000E5AF7"/>
    <w:rsid w:val="000F29A0"/>
    <w:rsid w:val="000F29DA"/>
    <w:rsid w:val="000F64CF"/>
    <w:rsid w:val="000F79FB"/>
    <w:rsid w:val="001127ED"/>
    <w:rsid w:val="0011387D"/>
    <w:rsid w:val="00115992"/>
    <w:rsid w:val="00137DE8"/>
    <w:rsid w:val="00147122"/>
    <w:rsid w:val="0015628C"/>
    <w:rsid w:val="00165ABF"/>
    <w:rsid w:val="0016718F"/>
    <w:rsid w:val="0016764B"/>
    <w:rsid w:val="00171429"/>
    <w:rsid w:val="00174756"/>
    <w:rsid w:val="00177749"/>
    <w:rsid w:val="00181378"/>
    <w:rsid w:val="00181D71"/>
    <w:rsid w:val="00183F29"/>
    <w:rsid w:val="001912B4"/>
    <w:rsid w:val="00196CE5"/>
    <w:rsid w:val="001979C0"/>
    <w:rsid w:val="00197DE5"/>
    <w:rsid w:val="001A6030"/>
    <w:rsid w:val="001B7783"/>
    <w:rsid w:val="001C098F"/>
    <w:rsid w:val="001C64C0"/>
    <w:rsid w:val="001D3A30"/>
    <w:rsid w:val="001D7E8D"/>
    <w:rsid w:val="001E19F9"/>
    <w:rsid w:val="001E2D57"/>
    <w:rsid w:val="001E4777"/>
    <w:rsid w:val="00202C0B"/>
    <w:rsid w:val="00210822"/>
    <w:rsid w:val="00212FEF"/>
    <w:rsid w:val="00214A22"/>
    <w:rsid w:val="00215974"/>
    <w:rsid w:val="00225E6B"/>
    <w:rsid w:val="00227E7C"/>
    <w:rsid w:val="00234453"/>
    <w:rsid w:val="00237D36"/>
    <w:rsid w:val="0024034E"/>
    <w:rsid w:val="00245901"/>
    <w:rsid w:val="00245D46"/>
    <w:rsid w:val="002465C0"/>
    <w:rsid w:val="0024660B"/>
    <w:rsid w:val="002470CB"/>
    <w:rsid w:val="00250162"/>
    <w:rsid w:val="002502E8"/>
    <w:rsid w:val="00253A19"/>
    <w:rsid w:val="002612CB"/>
    <w:rsid w:val="0027312A"/>
    <w:rsid w:val="002740AB"/>
    <w:rsid w:val="00293588"/>
    <w:rsid w:val="0029641C"/>
    <w:rsid w:val="00296D7B"/>
    <w:rsid w:val="00296F12"/>
    <w:rsid w:val="00297C20"/>
    <w:rsid w:val="002A11AA"/>
    <w:rsid w:val="002A79BD"/>
    <w:rsid w:val="002B3027"/>
    <w:rsid w:val="002C583D"/>
    <w:rsid w:val="002D3467"/>
    <w:rsid w:val="002D5D81"/>
    <w:rsid w:val="002E0599"/>
    <w:rsid w:val="002E6ED6"/>
    <w:rsid w:val="002E74C7"/>
    <w:rsid w:val="002E7BED"/>
    <w:rsid w:val="002F05D2"/>
    <w:rsid w:val="002F6C9F"/>
    <w:rsid w:val="00305F47"/>
    <w:rsid w:val="0030676B"/>
    <w:rsid w:val="003073D7"/>
    <w:rsid w:val="00310739"/>
    <w:rsid w:val="00311B6D"/>
    <w:rsid w:val="00317505"/>
    <w:rsid w:val="003177DB"/>
    <w:rsid w:val="0032378B"/>
    <w:rsid w:val="003334F8"/>
    <w:rsid w:val="00334CBA"/>
    <w:rsid w:val="00336609"/>
    <w:rsid w:val="00341EEF"/>
    <w:rsid w:val="00342713"/>
    <w:rsid w:val="00343701"/>
    <w:rsid w:val="00344CF2"/>
    <w:rsid w:val="00346993"/>
    <w:rsid w:val="0035104C"/>
    <w:rsid w:val="00352F77"/>
    <w:rsid w:val="00354596"/>
    <w:rsid w:val="00361020"/>
    <w:rsid w:val="003625BF"/>
    <w:rsid w:val="003849CF"/>
    <w:rsid w:val="00390288"/>
    <w:rsid w:val="00391C13"/>
    <w:rsid w:val="00391C49"/>
    <w:rsid w:val="003A4FEE"/>
    <w:rsid w:val="003B1FBC"/>
    <w:rsid w:val="003B3905"/>
    <w:rsid w:val="003B6B92"/>
    <w:rsid w:val="003C09F4"/>
    <w:rsid w:val="003C4FA5"/>
    <w:rsid w:val="003D0A9E"/>
    <w:rsid w:val="003D1176"/>
    <w:rsid w:val="003D2113"/>
    <w:rsid w:val="003E23F1"/>
    <w:rsid w:val="003E5FF7"/>
    <w:rsid w:val="003E779F"/>
    <w:rsid w:val="003F18A1"/>
    <w:rsid w:val="003F18BE"/>
    <w:rsid w:val="00404069"/>
    <w:rsid w:val="00421F8C"/>
    <w:rsid w:val="00423E41"/>
    <w:rsid w:val="00424B03"/>
    <w:rsid w:val="00431217"/>
    <w:rsid w:val="00433A4A"/>
    <w:rsid w:val="00440116"/>
    <w:rsid w:val="00442C42"/>
    <w:rsid w:val="00451901"/>
    <w:rsid w:val="00472F20"/>
    <w:rsid w:val="00482DFB"/>
    <w:rsid w:val="00483EB7"/>
    <w:rsid w:val="00484584"/>
    <w:rsid w:val="00490622"/>
    <w:rsid w:val="004A5133"/>
    <w:rsid w:val="004A603F"/>
    <w:rsid w:val="004B2C73"/>
    <w:rsid w:val="004B6D78"/>
    <w:rsid w:val="004C0215"/>
    <w:rsid w:val="004C2389"/>
    <w:rsid w:val="004D0793"/>
    <w:rsid w:val="004D45D0"/>
    <w:rsid w:val="004D53D8"/>
    <w:rsid w:val="004D6D5B"/>
    <w:rsid w:val="004E1699"/>
    <w:rsid w:val="004E2C06"/>
    <w:rsid w:val="004E4D5E"/>
    <w:rsid w:val="004F25AE"/>
    <w:rsid w:val="00502444"/>
    <w:rsid w:val="00530F65"/>
    <w:rsid w:val="005316CC"/>
    <w:rsid w:val="00533FD4"/>
    <w:rsid w:val="005350DC"/>
    <w:rsid w:val="0054237C"/>
    <w:rsid w:val="00543553"/>
    <w:rsid w:val="005471E1"/>
    <w:rsid w:val="005523A4"/>
    <w:rsid w:val="005572CE"/>
    <w:rsid w:val="00562AF6"/>
    <w:rsid w:val="0056718A"/>
    <w:rsid w:val="005679F1"/>
    <w:rsid w:val="00576694"/>
    <w:rsid w:val="00577EDF"/>
    <w:rsid w:val="00584117"/>
    <w:rsid w:val="00585D49"/>
    <w:rsid w:val="005875C1"/>
    <w:rsid w:val="005B0E08"/>
    <w:rsid w:val="005B7F93"/>
    <w:rsid w:val="005C2EFC"/>
    <w:rsid w:val="005C2FBF"/>
    <w:rsid w:val="005C3EFB"/>
    <w:rsid w:val="005D58BE"/>
    <w:rsid w:val="005E6AFF"/>
    <w:rsid w:val="005F2210"/>
    <w:rsid w:val="005F6F66"/>
    <w:rsid w:val="005F7BF8"/>
    <w:rsid w:val="00607ADD"/>
    <w:rsid w:val="006164F9"/>
    <w:rsid w:val="00624EC3"/>
    <w:rsid w:val="00627C8C"/>
    <w:rsid w:val="0063023B"/>
    <w:rsid w:val="00640026"/>
    <w:rsid w:val="0064232F"/>
    <w:rsid w:val="006440A3"/>
    <w:rsid w:val="0066535D"/>
    <w:rsid w:val="00665760"/>
    <w:rsid w:val="00673C54"/>
    <w:rsid w:val="0067759F"/>
    <w:rsid w:val="00680E49"/>
    <w:rsid w:val="00684AE5"/>
    <w:rsid w:val="00692639"/>
    <w:rsid w:val="00692C9E"/>
    <w:rsid w:val="006A02A1"/>
    <w:rsid w:val="006A3B55"/>
    <w:rsid w:val="006A496E"/>
    <w:rsid w:val="006B2682"/>
    <w:rsid w:val="006B6BA4"/>
    <w:rsid w:val="006C3433"/>
    <w:rsid w:val="006C47E6"/>
    <w:rsid w:val="006C5E5B"/>
    <w:rsid w:val="006D0535"/>
    <w:rsid w:val="006D6487"/>
    <w:rsid w:val="006D78A1"/>
    <w:rsid w:val="006F0569"/>
    <w:rsid w:val="006F5910"/>
    <w:rsid w:val="006F5D53"/>
    <w:rsid w:val="00700EC5"/>
    <w:rsid w:val="007022D5"/>
    <w:rsid w:val="0071032A"/>
    <w:rsid w:val="00711F51"/>
    <w:rsid w:val="00722F90"/>
    <w:rsid w:val="00737C50"/>
    <w:rsid w:val="00743682"/>
    <w:rsid w:val="00764662"/>
    <w:rsid w:val="00766EEA"/>
    <w:rsid w:val="007708AB"/>
    <w:rsid w:val="0077166A"/>
    <w:rsid w:val="00772195"/>
    <w:rsid w:val="007739B7"/>
    <w:rsid w:val="00776E22"/>
    <w:rsid w:val="0077758F"/>
    <w:rsid w:val="00777901"/>
    <w:rsid w:val="007845ED"/>
    <w:rsid w:val="00790096"/>
    <w:rsid w:val="007B68EB"/>
    <w:rsid w:val="007B78B4"/>
    <w:rsid w:val="007C22A8"/>
    <w:rsid w:val="007D04D1"/>
    <w:rsid w:val="007D2DF9"/>
    <w:rsid w:val="007D6435"/>
    <w:rsid w:val="007E1460"/>
    <w:rsid w:val="007E47E9"/>
    <w:rsid w:val="007F2A4F"/>
    <w:rsid w:val="007F640D"/>
    <w:rsid w:val="00802276"/>
    <w:rsid w:val="00803D78"/>
    <w:rsid w:val="00804E8E"/>
    <w:rsid w:val="00807DEA"/>
    <w:rsid w:val="00812CEC"/>
    <w:rsid w:val="00815240"/>
    <w:rsid w:val="00817B75"/>
    <w:rsid w:val="00821451"/>
    <w:rsid w:val="00821619"/>
    <w:rsid w:val="00823B10"/>
    <w:rsid w:val="00823FF7"/>
    <w:rsid w:val="0083153E"/>
    <w:rsid w:val="00831642"/>
    <w:rsid w:val="00831EBF"/>
    <w:rsid w:val="008320D3"/>
    <w:rsid w:val="0083579A"/>
    <w:rsid w:val="0083614F"/>
    <w:rsid w:val="00836D45"/>
    <w:rsid w:val="00841B14"/>
    <w:rsid w:val="00843263"/>
    <w:rsid w:val="0085709D"/>
    <w:rsid w:val="00865EFA"/>
    <w:rsid w:val="008673D4"/>
    <w:rsid w:val="0086748B"/>
    <w:rsid w:val="00867A90"/>
    <w:rsid w:val="00870884"/>
    <w:rsid w:val="00874473"/>
    <w:rsid w:val="00877412"/>
    <w:rsid w:val="00877885"/>
    <w:rsid w:val="008876D6"/>
    <w:rsid w:val="00891763"/>
    <w:rsid w:val="00891D74"/>
    <w:rsid w:val="00891F22"/>
    <w:rsid w:val="008934DC"/>
    <w:rsid w:val="00897D3F"/>
    <w:rsid w:val="008B03FA"/>
    <w:rsid w:val="008B45DC"/>
    <w:rsid w:val="008C5A7C"/>
    <w:rsid w:val="008D0A5D"/>
    <w:rsid w:val="008D5ABC"/>
    <w:rsid w:val="008D798A"/>
    <w:rsid w:val="008D7EF1"/>
    <w:rsid w:val="008E1117"/>
    <w:rsid w:val="008E1C8C"/>
    <w:rsid w:val="008F3B8D"/>
    <w:rsid w:val="00904A22"/>
    <w:rsid w:val="00904D14"/>
    <w:rsid w:val="00911A56"/>
    <w:rsid w:val="009128D2"/>
    <w:rsid w:val="00913F7D"/>
    <w:rsid w:val="0092085E"/>
    <w:rsid w:val="00922306"/>
    <w:rsid w:val="00924614"/>
    <w:rsid w:val="00941AC2"/>
    <w:rsid w:val="009522E3"/>
    <w:rsid w:val="00955604"/>
    <w:rsid w:val="00955E91"/>
    <w:rsid w:val="00956148"/>
    <w:rsid w:val="009608E1"/>
    <w:rsid w:val="00967FCA"/>
    <w:rsid w:val="009711B9"/>
    <w:rsid w:val="00982FFA"/>
    <w:rsid w:val="00985141"/>
    <w:rsid w:val="009865C2"/>
    <w:rsid w:val="009A2CF4"/>
    <w:rsid w:val="009B013F"/>
    <w:rsid w:val="009C046C"/>
    <w:rsid w:val="009C4A56"/>
    <w:rsid w:val="009D1A64"/>
    <w:rsid w:val="009D1A73"/>
    <w:rsid w:val="009D3444"/>
    <w:rsid w:val="009D725B"/>
    <w:rsid w:val="009E00A5"/>
    <w:rsid w:val="009E16B5"/>
    <w:rsid w:val="009E2B41"/>
    <w:rsid w:val="009E7DA0"/>
    <w:rsid w:val="00A02F1E"/>
    <w:rsid w:val="00A047BA"/>
    <w:rsid w:val="00A0665D"/>
    <w:rsid w:val="00A06FCA"/>
    <w:rsid w:val="00A120E6"/>
    <w:rsid w:val="00A3540D"/>
    <w:rsid w:val="00A354C0"/>
    <w:rsid w:val="00A507BF"/>
    <w:rsid w:val="00A53F8E"/>
    <w:rsid w:val="00A53FFD"/>
    <w:rsid w:val="00A55CAB"/>
    <w:rsid w:val="00A65337"/>
    <w:rsid w:val="00A65F40"/>
    <w:rsid w:val="00A66045"/>
    <w:rsid w:val="00A736B1"/>
    <w:rsid w:val="00A82566"/>
    <w:rsid w:val="00A845DF"/>
    <w:rsid w:val="00A84A9D"/>
    <w:rsid w:val="00A90A0D"/>
    <w:rsid w:val="00A955AE"/>
    <w:rsid w:val="00AA298D"/>
    <w:rsid w:val="00AA3893"/>
    <w:rsid w:val="00AB289B"/>
    <w:rsid w:val="00AB7B96"/>
    <w:rsid w:val="00AC4F65"/>
    <w:rsid w:val="00AC521F"/>
    <w:rsid w:val="00AC613A"/>
    <w:rsid w:val="00AD0A9C"/>
    <w:rsid w:val="00AD2923"/>
    <w:rsid w:val="00AD5BE8"/>
    <w:rsid w:val="00AD5CEF"/>
    <w:rsid w:val="00AD7861"/>
    <w:rsid w:val="00AE042A"/>
    <w:rsid w:val="00AE20E5"/>
    <w:rsid w:val="00AE4350"/>
    <w:rsid w:val="00AF7D72"/>
    <w:rsid w:val="00B0314D"/>
    <w:rsid w:val="00B04F66"/>
    <w:rsid w:val="00B124B9"/>
    <w:rsid w:val="00B13256"/>
    <w:rsid w:val="00B13A18"/>
    <w:rsid w:val="00B1578D"/>
    <w:rsid w:val="00B21CAF"/>
    <w:rsid w:val="00B21E30"/>
    <w:rsid w:val="00B25F6E"/>
    <w:rsid w:val="00B31BD2"/>
    <w:rsid w:val="00B3613D"/>
    <w:rsid w:val="00B44AB5"/>
    <w:rsid w:val="00B65DFC"/>
    <w:rsid w:val="00B71E70"/>
    <w:rsid w:val="00B74025"/>
    <w:rsid w:val="00B75B70"/>
    <w:rsid w:val="00B8266F"/>
    <w:rsid w:val="00B93B61"/>
    <w:rsid w:val="00BB4187"/>
    <w:rsid w:val="00BC072D"/>
    <w:rsid w:val="00BC0F9D"/>
    <w:rsid w:val="00BD2E3B"/>
    <w:rsid w:val="00BD3AF1"/>
    <w:rsid w:val="00BD4CCD"/>
    <w:rsid w:val="00BD564F"/>
    <w:rsid w:val="00BE1400"/>
    <w:rsid w:val="00BE20B7"/>
    <w:rsid w:val="00BE3933"/>
    <w:rsid w:val="00BE5BC6"/>
    <w:rsid w:val="00BE6832"/>
    <w:rsid w:val="00BF1885"/>
    <w:rsid w:val="00BF715F"/>
    <w:rsid w:val="00C03D00"/>
    <w:rsid w:val="00C3666A"/>
    <w:rsid w:val="00C42FD3"/>
    <w:rsid w:val="00C44906"/>
    <w:rsid w:val="00C501FD"/>
    <w:rsid w:val="00C50E4B"/>
    <w:rsid w:val="00C51FE4"/>
    <w:rsid w:val="00C568DE"/>
    <w:rsid w:val="00C575D5"/>
    <w:rsid w:val="00C928A3"/>
    <w:rsid w:val="00C93433"/>
    <w:rsid w:val="00C934A6"/>
    <w:rsid w:val="00C93DD6"/>
    <w:rsid w:val="00C95096"/>
    <w:rsid w:val="00CA4D3D"/>
    <w:rsid w:val="00CB4DE5"/>
    <w:rsid w:val="00CC0C7E"/>
    <w:rsid w:val="00CD1376"/>
    <w:rsid w:val="00CD6CDF"/>
    <w:rsid w:val="00CE61FF"/>
    <w:rsid w:val="00CF4778"/>
    <w:rsid w:val="00D13E2F"/>
    <w:rsid w:val="00D155FB"/>
    <w:rsid w:val="00D177DE"/>
    <w:rsid w:val="00D23102"/>
    <w:rsid w:val="00D2650B"/>
    <w:rsid w:val="00D267EF"/>
    <w:rsid w:val="00D27AE7"/>
    <w:rsid w:val="00D309CD"/>
    <w:rsid w:val="00D344A8"/>
    <w:rsid w:val="00D44F4A"/>
    <w:rsid w:val="00D5615A"/>
    <w:rsid w:val="00D614D2"/>
    <w:rsid w:val="00D7551B"/>
    <w:rsid w:val="00D872C9"/>
    <w:rsid w:val="00D9743C"/>
    <w:rsid w:val="00DA0FF3"/>
    <w:rsid w:val="00DA15A6"/>
    <w:rsid w:val="00DA2F3F"/>
    <w:rsid w:val="00DA3578"/>
    <w:rsid w:val="00DD04C3"/>
    <w:rsid w:val="00DD468E"/>
    <w:rsid w:val="00DE1D10"/>
    <w:rsid w:val="00DF1BB1"/>
    <w:rsid w:val="00DF3CD9"/>
    <w:rsid w:val="00E031F5"/>
    <w:rsid w:val="00E17105"/>
    <w:rsid w:val="00E201DB"/>
    <w:rsid w:val="00E31FE0"/>
    <w:rsid w:val="00E325B0"/>
    <w:rsid w:val="00E334D9"/>
    <w:rsid w:val="00E36825"/>
    <w:rsid w:val="00E42BC6"/>
    <w:rsid w:val="00E45EAF"/>
    <w:rsid w:val="00E53F72"/>
    <w:rsid w:val="00E714B9"/>
    <w:rsid w:val="00E718F2"/>
    <w:rsid w:val="00E7383D"/>
    <w:rsid w:val="00E7431D"/>
    <w:rsid w:val="00E84E65"/>
    <w:rsid w:val="00E87E01"/>
    <w:rsid w:val="00E901A3"/>
    <w:rsid w:val="00EA361D"/>
    <w:rsid w:val="00EA40A8"/>
    <w:rsid w:val="00EB5DBE"/>
    <w:rsid w:val="00EC1905"/>
    <w:rsid w:val="00EC3093"/>
    <w:rsid w:val="00EC32A4"/>
    <w:rsid w:val="00EC6AC6"/>
    <w:rsid w:val="00EE5103"/>
    <w:rsid w:val="00EF4EDE"/>
    <w:rsid w:val="00EF53E4"/>
    <w:rsid w:val="00EF5530"/>
    <w:rsid w:val="00F02C69"/>
    <w:rsid w:val="00F11DA7"/>
    <w:rsid w:val="00F15B05"/>
    <w:rsid w:val="00F1608F"/>
    <w:rsid w:val="00F16B90"/>
    <w:rsid w:val="00F31E5D"/>
    <w:rsid w:val="00F371C7"/>
    <w:rsid w:val="00F37F91"/>
    <w:rsid w:val="00F40F86"/>
    <w:rsid w:val="00F509AD"/>
    <w:rsid w:val="00F5146C"/>
    <w:rsid w:val="00F51C31"/>
    <w:rsid w:val="00F5425A"/>
    <w:rsid w:val="00F57CA8"/>
    <w:rsid w:val="00F656F9"/>
    <w:rsid w:val="00F6713C"/>
    <w:rsid w:val="00F862EB"/>
    <w:rsid w:val="00F93CCF"/>
    <w:rsid w:val="00F963BB"/>
    <w:rsid w:val="00FA19C7"/>
    <w:rsid w:val="00FB5CEF"/>
    <w:rsid w:val="00FB7F28"/>
    <w:rsid w:val="00FC160D"/>
    <w:rsid w:val="00FC2E21"/>
    <w:rsid w:val="00FC49F0"/>
    <w:rsid w:val="00FD2DD1"/>
    <w:rsid w:val="00FD4578"/>
    <w:rsid w:val="00FD6106"/>
    <w:rsid w:val="00FE2366"/>
    <w:rsid w:val="00FE716B"/>
    <w:rsid w:val="00FF3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19661"/>
  <w15:chartTrackingRefBased/>
  <w15:docId w15:val="{86E75389-CBCF-49D9-ACC3-072074F9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2">
    <w:name w:val="heading 2"/>
    <w:basedOn w:val="Normal"/>
    <w:link w:val="Heading2Char"/>
    <w:uiPriority w:val="9"/>
    <w:qFormat/>
    <w:rsid w:val="00941A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B6B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D6CDF"/>
    <w:pPr>
      <w:ind w:left="720"/>
      <w:contextualSpacing/>
    </w:pPr>
  </w:style>
  <w:style w:type="table" w:styleId="TableGrid">
    <w:name w:val="Table Grid"/>
    <w:basedOn w:val="TableNormal"/>
    <w:uiPriority w:val="59"/>
    <w:rsid w:val="000B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41A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AC2"/>
    <w:rPr>
      <w:sz w:val="20"/>
      <w:szCs w:val="20"/>
    </w:rPr>
  </w:style>
  <w:style w:type="character" w:styleId="FootnoteReference">
    <w:name w:val="footnote reference"/>
    <w:basedOn w:val="DefaultParagraphFont"/>
    <w:uiPriority w:val="99"/>
    <w:unhideWhenUsed/>
    <w:rsid w:val="00941AC2"/>
    <w:rPr>
      <w:vertAlign w:val="superscript"/>
    </w:rPr>
  </w:style>
  <w:style w:type="character" w:customStyle="1" w:styleId="Heading2Char">
    <w:name w:val="Heading 2 Char"/>
    <w:basedOn w:val="DefaultParagraphFont"/>
    <w:link w:val="Heading2"/>
    <w:uiPriority w:val="9"/>
    <w:rsid w:val="00941AC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325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25B0"/>
    <w:rPr>
      <w:b/>
      <w:bCs/>
    </w:rPr>
  </w:style>
  <w:style w:type="character" w:styleId="Hyperlink">
    <w:name w:val="Hyperlink"/>
    <w:basedOn w:val="DefaultParagraphFont"/>
    <w:uiPriority w:val="99"/>
    <w:unhideWhenUsed/>
    <w:rsid w:val="00E325B0"/>
    <w:rPr>
      <w:color w:val="0000FF"/>
      <w:u w:val="single"/>
    </w:rPr>
  </w:style>
  <w:style w:type="paragraph" w:styleId="BodyTextIndent">
    <w:name w:val="Body Text Indent"/>
    <w:basedOn w:val="Normal"/>
    <w:link w:val="BodyTextIndentChar"/>
    <w:uiPriority w:val="99"/>
    <w:rsid w:val="003073D7"/>
    <w:pPr>
      <w:spacing w:after="0" w:line="24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uiPriority w:val="99"/>
    <w:rsid w:val="003073D7"/>
    <w:rPr>
      <w:rFonts w:ascii="Times New Roman" w:eastAsia="Times New Roman" w:hAnsi="Times New Roman" w:cs="Times New Roman"/>
      <w:sz w:val="28"/>
      <w:szCs w:val="28"/>
      <w:lang w:val="lv-LV"/>
    </w:rPr>
  </w:style>
  <w:style w:type="character" w:customStyle="1" w:styleId="Bodytext">
    <w:name w:val="Body text_"/>
    <w:basedOn w:val="DefaultParagraphFont"/>
    <w:link w:val="BodyText1"/>
    <w:rsid w:val="003073D7"/>
    <w:rPr>
      <w:sz w:val="23"/>
      <w:szCs w:val="23"/>
      <w:shd w:val="clear" w:color="auto" w:fill="FFFFFF"/>
    </w:rPr>
  </w:style>
  <w:style w:type="paragraph" w:customStyle="1" w:styleId="BodyText1">
    <w:name w:val="Body Text1"/>
    <w:basedOn w:val="Normal"/>
    <w:link w:val="Bodytext"/>
    <w:rsid w:val="003073D7"/>
    <w:pPr>
      <w:shd w:val="clear" w:color="auto" w:fill="FFFFFF"/>
      <w:spacing w:after="180" w:line="274" w:lineRule="exact"/>
      <w:ind w:hanging="360"/>
      <w:jc w:val="right"/>
    </w:pPr>
    <w:rPr>
      <w:sz w:val="23"/>
      <w:szCs w:val="23"/>
    </w:rPr>
  </w:style>
  <w:style w:type="paragraph" w:customStyle="1" w:styleId="teksts">
    <w:name w:val="teksts"/>
    <w:basedOn w:val="Normal"/>
    <w:uiPriority w:val="99"/>
    <w:rsid w:val="00FB7F28"/>
    <w:pPr>
      <w:spacing w:after="0" w:line="360" w:lineRule="auto"/>
      <w:ind w:firstLine="567"/>
      <w:jc w:val="both"/>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semiHidden/>
    <w:rsid w:val="006B6BA4"/>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1E1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9F9"/>
  </w:style>
  <w:style w:type="paragraph" w:styleId="Footer">
    <w:name w:val="footer"/>
    <w:basedOn w:val="Normal"/>
    <w:link w:val="FooterChar"/>
    <w:uiPriority w:val="99"/>
    <w:unhideWhenUsed/>
    <w:rsid w:val="001E1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9F9"/>
  </w:style>
  <w:style w:type="paragraph" w:styleId="BalloonText">
    <w:name w:val="Balloon Text"/>
    <w:basedOn w:val="Normal"/>
    <w:link w:val="BalloonTextChar"/>
    <w:uiPriority w:val="99"/>
    <w:semiHidden/>
    <w:unhideWhenUsed/>
    <w:rsid w:val="00904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D14"/>
    <w:rPr>
      <w:rFonts w:ascii="Segoe UI" w:hAnsi="Segoe UI" w:cs="Segoe UI"/>
      <w:sz w:val="18"/>
      <w:szCs w:val="18"/>
    </w:rPr>
  </w:style>
  <w:style w:type="character" w:styleId="CommentReference">
    <w:name w:val="annotation reference"/>
    <w:basedOn w:val="DefaultParagraphFont"/>
    <w:uiPriority w:val="99"/>
    <w:semiHidden/>
    <w:unhideWhenUsed/>
    <w:rsid w:val="00BD3AF1"/>
    <w:rPr>
      <w:sz w:val="16"/>
      <w:szCs w:val="16"/>
    </w:rPr>
  </w:style>
  <w:style w:type="paragraph" w:styleId="CommentText">
    <w:name w:val="annotation text"/>
    <w:basedOn w:val="Normal"/>
    <w:link w:val="CommentTextChar"/>
    <w:uiPriority w:val="99"/>
    <w:unhideWhenUsed/>
    <w:rsid w:val="00BD3AF1"/>
    <w:pPr>
      <w:spacing w:line="240" w:lineRule="auto"/>
    </w:pPr>
    <w:rPr>
      <w:sz w:val="20"/>
      <w:szCs w:val="20"/>
    </w:rPr>
  </w:style>
  <w:style w:type="character" w:customStyle="1" w:styleId="CommentTextChar">
    <w:name w:val="Comment Text Char"/>
    <w:basedOn w:val="DefaultParagraphFont"/>
    <w:link w:val="CommentText"/>
    <w:uiPriority w:val="99"/>
    <w:rsid w:val="00BD3AF1"/>
    <w:rPr>
      <w:sz w:val="20"/>
      <w:szCs w:val="20"/>
    </w:rPr>
  </w:style>
  <w:style w:type="paragraph" w:styleId="CommentSubject">
    <w:name w:val="annotation subject"/>
    <w:basedOn w:val="CommentText"/>
    <w:next w:val="CommentText"/>
    <w:link w:val="CommentSubjectChar"/>
    <w:uiPriority w:val="99"/>
    <w:semiHidden/>
    <w:unhideWhenUsed/>
    <w:rsid w:val="00BD3AF1"/>
    <w:rPr>
      <w:b/>
      <w:bCs/>
    </w:rPr>
  </w:style>
  <w:style w:type="character" w:customStyle="1" w:styleId="CommentSubjectChar">
    <w:name w:val="Comment Subject Char"/>
    <w:basedOn w:val="CommentTextChar"/>
    <w:link w:val="CommentSubject"/>
    <w:uiPriority w:val="99"/>
    <w:semiHidden/>
    <w:rsid w:val="00BD3AF1"/>
    <w:rPr>
      <w:b/>
      <w:bCs/>
      <w:sz w:val="20"/>
      <w:szCs w:val="20"/>
    </w:rPr>
  </w:style>
  <w:style w:type="paragraph" w:styleId="Revision">
    <w:name w:val="Revision"/>
    <w:hidden/>
    <w:uiPriority w:val="99"/>
    <w:semiHidden/>
    <w:rsid w:val="00C93DD6"/>
    <w:pPr>
      <w:spacing w:after="0" w:line="240" w:lineRule="auto"/>
    </w:pPr>
  </w:style>
  <w:style w:type="paragraph" w:styleId="EndnoteText">
    <w:name w:val="endnote text"/>
    <w:basedOn w:val="Normal"/>
    <w:link w:val="EndnoteTextChar"/>
    <w:uiPriority w:val="99"/>
    <w:semiHidden/>
    <w:unhideWhenUsed/>
    <w:rsid w:val="002935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3588"/>
    <w:rPr>
      <w:sz w:val="20"/>
      <w:szCs w:val="20"/>
      <w:lang w:val="lv-LV"/>
    </w:rPr>
  </w:style>
  <w:style w:type="character" w:styleId="EndnoteReference">
    <w:name w:val="endnote reference"/>
    <w:basedOn w:val="DefaultParagraphFont"/>
    <w:uiPriority w:val="99"/>
    <w:semiHidden/>
    <w:unhideWhenUsed/>
    <w:rsid w:val="002935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4174">
      <w:bodyDiv w:val="1"/>
      <w:marLeft w:val="0"/>
      <w:marRight w:val="0"/>
      <w:marTop w:val="0"/>
      <w:marBottom w:val="0"/>
      <w:divBdr>
        <w:top w:val="none" w:sz="0" w:space="0" w:color="auto"/>
        <w:left w:val="none" w:sz="0" w:space="0" w:color="auto"/>
        <w:bottom w:val="none" w:sz="0" w:space="0" w:color="auto"/>
        <w:right w:val="none" w:sz="0" w:space="0" w:color="auto"/>
      </w:divBdr>
    </w:div>
    <w:div w:id="964694849">
      <w:bodyDiv w:val="1"/>
      <w:marLeft w:val="0"/>
      <w:marRight w:val="0"/>
      <w:marTop w:val="0"/>
      <w:marBottom w:val="0"/>
      <w:divBdr>
        <w:top w:val="none" w:sz="0" w:space="0" w:color="auto"/>
        <w:left w:val="none" w:sz="0" w:space="0" w:color="auto"/>
        <w:bottom w:val="none" w:sz="0" w:space="0" w:color="auto"/>
        <w:right w:val="none" w:sz="0" w:space="0" w:color="auto"/>
      </w:divBdr>
    </w:div>
    <w:div w:id="1124277184">
      <w:bodyDiv w:val="1"/>
      <w:marLeft w:val="0"/>
      <w:marRight w:val="0"/>
      <w:marTop w:val="0"/>
      <w:marBottom w:val="0"/>
      <w:divBdr>
        <w:top w:val="none" w:sz="0" w:space="0" w:color="auto"/>
        <w:left w:val="none" w:sz="0" w:space="0" w:color="auto"/>
        <w:bottom w:val="none" w:sz="0" w:space="0" w:color="auto"/>
        <w:right w:val="none" w:sz="0" w:space="0" w:color="auto"/>
      </w:divBdr>
    </w:div>
    <w:div w:id="1568302138">
      <w:bodyDiv w:val="1"/>
      <w:marLeft w:val="0"/>
      <w:marRight w:val="0"/>
      <w:marTop w:val="0"/>
      <w:marBottom w:val="0"/>
      <w:divBdr>
        <w:top w:val="none" w:sz="0" w:space="0" w:color="auto"/>
        <w:left w:val="none" w:sz="0" w:space="0" w:color="auto"/>
        <w:bottom w:val="none" w:sz="0" w:space="0" w:color="auto"/>
        <w:right w:val="none" w:sz="0" w:space="0" w:color="auto"/>
      </w:divBdr>
    </w:div>
    <w:div w:id="1647196345">
      <w:bodyDiv w:val="1"/>
      <w:marLeft w:val="0"/>
      <w:marRight w:val="0"/>
      <w:marTop w:val="0"/>
      <w:marBottom w:val="0"/>
      <w:divBdr>
        <w:top w:val="none" w:sz="0" w:space="0" w:color="auto"/>
        <w:left w:val="none" w:sz="0" w:space="0" w:color="auto"/>
        <w:bottom w:val="none" w:sz="0" w:space="0" w:color="auto"/>
        <w:right w:val="none" w:sz="0" w:space="0" w:color="auto"/>
      </w:divBdr>
    </w:div>
    <w:div w:id="2121796970">
      <w:bodyDiv w:val="1"/>
      <w:marLeft w:val="0"/>
      <w:marRight w:val="0"/>
      <w:marTop w:val="0"/>
      <w:marBottom w:val="0"/>
      <w:divBdr>
        <w:top w:val="none" w:sz="0" w:space="0" w:color="auto"/>
        <w:left w:val="none" w:sz="0" w:space="0" w:color="auto"/>
        <w:bottom w:val="none" w:sz="0" w:space="0" w:color="auto"/>
        <w:right w:val="none" w:sz="0" w:space="0" w:color="auto"/>
      </w:divBdr>
      <w:divsChild>
        <w:div w:id="1639727187">
          <w:marLeft w:val="1987"/>
          <w:marRight w:val="0"/>
          <w:marTop w:val="100"/>
          <w:marBottom w:val="0"/>
          <w:divBdr>
            <w:top w:val="none" w:sz="0" w:space="0" w:color="auto"/>
            <w:left w:val="none" w:sz="0" w:space="0" w:color="auto"/>
            <w:bottom w:val="none" w:sz="0" w:space="0" w:color="auto"/>
            <w:right w:val="none" w:sz="0" w:space="0" w:color="auto"/>
          </w:divBdr>
        </w:div>
        <w:div w:id="805469930">
          <w:marLeft w:val="1987"/>
          <w:marRight w:val="0"/>
          <w:marTop w:val="100"/>
          <w:marBottom w:val="0"/>
          <w:divBdr>
            <w:top w:val="none" w:sz="0" w:space="0" w:color="auto"/>
            <w:left w:val="none" w:sz="0" w:space="0" w:color="auto"/>
            <w:bottom w:val="none" w:sz="0" w:space="0" w:color="auto"/>
            <w:right w:val="none" w:sz="0" w:space="0" w:color="auto"/>
          </w:divBdr>
        </w:div>
        <w:div w:id="686951698">
          <w:marLeft w:val="1987"/>
          <w:marRight w:val="0"/>
          <w:marTop w:val="100"/>
          <w:marBottom w:val="0"/>
          <w:divBdr>
            <w:top w:val="none" w:sz="0" w:space="0" w:color="auto"/>
            <w:left w:val="none" w:sz="0" w:space="0" w:color="auto"/>
            <w:bottom w:val="none" w:sz="0" w:space="0" w:color="auto"/>
            <w:right w:val="none" w:sz="0" w:space="0" w:color="auto"/>
          </w:divBdr>
        </w:div>
        <w:div w:id="101414082">
          <w:marLeft w:val="1987"/>
          <w:marRight w:val="0"/>
          <w:marTop w:val="100"/>
          <w:marBottom w:val="0"/>
          <w:divBdr>
            <w:top w:val="none" w:sz="0" w:space="0" w:color="auto"/>
            <w:left w:val="none" w:sz="0" w:space="0" w:color="auto"/>
            <w:bottom w:val="none" w:sz="0" w:space="0" w:color="auto"/>
            <w:right w:val="none" w:sz="0" w:space="0" w:color="auto"/>
          </w:divBdr>
        </w:div>
        <w:div w:id="1828012478">
          <w:marLeft w:val="1987"/>
          <w:marRight w:val="0"/>
          <w:marTop w:val="100"/>
          <w:marBottom w:val="0"/>
          <w:divBdr>
            <w:top w:val="none" w:sz="0" w:space="0" w:color="auto"/>
            <w:left w:val="none" w:sz="0" w:space="0" w:color="auto"/>
            <w:bottom w:val="none" w:sz="0" w:space="0" w:color="auto"/>
            <w:right w:val="none" w:sz="0" w:space="0" w:color="auto"/>
          </w:divBdr>
        </w:div>
        <w:div w:id="1478954906">
          <w:marLeft w:val="1987"/>
          <w:marRight w:val="0"/>
          <w:marTop w:val="100"/>
          <w:marBottom w:val="0"/>
          <w:divBdr>
            <w:top w:val="none" w:sz="0" w:space="0" w:color="auto"/>
            <w:left w:val="none" w:sz="0" w:space="0" w:color="auto"/>
            <w:bottom w:val="none" w:sz="0" w:space="0" w:color="auto"/>
            <w:right w:val="none" w:sz="0" w:space="0" w:color="auto"/>
          </w:divBdr>
        </w:div>
        <w:div w:id="755828046">
          <w:marLeft w:val="1987"/>
          <w:marRight w:val="0"/>
          <w:marTop w:val="100"/>
          <w:marBottom w:val="0"/>
          <w:divBdr>
            <w:top w:val="none" w:sz="0" w:space="0" w:color="auto"/>
            <w:left w:val="none" w:sz="0" w:space="0" w:color="auto"/>
            <w:bottom w:val="none" w:sz="0" w:space="0" w:color="auto"/>
            <w:right w:val="none" w:sz="0" w:space="0" w:color="auto"/>
          </w:divBdr>
        </w:div>
        <w:div w:id="2111078140">
          <w:marLeft w:val="1987"/>
          <w:marRight w:val="0"/>
          <w:marTop w:val="100"/>
          <w:marBottom w:val="0"/>
          <w:divBdr>
            <w:top w:val="none" w:sz="0" w:space="0" w:color="auto"/>
            <w:left w:val="none" w:sz="0" w:space="0" w:color="auto"/>
            <w:bottom w:val="none" w:sz="0" w:space="0" w:color="auto"/>
            <w:right w:val="none" w:sz="0" w:space="0" w:color="auto"/>
          </w:divBdr>
        </w:div>
        <w:div w:id="202181429">
          <w:marLeft w:val="1987"/>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mnvd.gov.lv/lv/503-ligumpartneriem/operativa-budzetainformacija/arhiv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kabpils.lv/"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www.csb.gov.lv/lv/statistika/statistikas-temas/socialie-procesi/nabadziba/meklet-tema/2567-majsaimniecibu-riciba-esosie-ienakumi-2018"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2949745960653998E-2"/>
          <c:y val="7.5766614962414991E-2"/>
          <c:w val="0.93258542223506469"/>
          <c:h val="0.7744083840432725"/>
        </c:manualLayout>
      </c:layout>
      <c:bar3DChart>
        <c:barDir val="col"/>
        <c:grouping val="clustered"/>
        <c:varyColors val="0"/>
        <c:ser>
          <c:idx val="0"/>
          <c:order val="0"/>
          <c:tx>
            <c:strRef>
              <c:f>Sheet1!$A$2</c:f>
              <c:strCache>
                <c:ptCount val="1"/>
                <c:pt idx="0">
                  <c:v>Reformu plānā plānotais VM budžets milj. EUR</c:v>
                </c:pt>
              </c:strCache>
            </c:strRef>
          </c:tx>
          <c:spPr>
            <a:solidFill>
              <a:schemeClr val="accent1"/>
            </a:solidFill>
            <a:ln>
              <a:noFill/>
            </a:ln>
            <a:effectLst/>
            <a:sp3d/>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General</c:formatCode>
                <c:ptCount val="6"/>
                <c:pt idx="0">
                  <c:v>2018</c:v>
                </c:pt>
                <c:pt idx="1">
                  <c:v>2019</c:v>
                </c:pt>
                <c:pt idx="2">
                  <c:v>2020</c:v>
                </c:pt>
                <c:pt idx="3">
                  <c:v>2021</c:v>
                </c:pt>
                <c:pt idx="4">
                  <c:v>2022</c:v>
                </c:pt>
                <c:pt idx="5">
                  <c:v>2023</c:v>
                </c:pt>
              </c:numCache>
            </c:numRef>
          </c:cat>
          <c:val>
            <c:numRef>
              <c:f>Sheet1!$B$2:$G$2</c:f>
              <c:numCache>
                <c:formatCode>General</c:formatCode>
                <c:ptCount val="6"/>
                <c:pt idx="0">
                  <c:v>1079.2</c:v>
                </c:pt>
                <c:pt idx="1">
                  <c:v>1214.8</c:v>
                </c:pt>
                <c:pt idx="2">
                  <c:v>1321.8</c:v>
                </c:pt>
                <c:pt idx="3">
                  <c:v>1451.3</c:v>
                </c:pt>
                <c:pt idx="4">
                  <c:v>1578.7</c:v>
                </c:pt>
                <c:pt idx="5">
                  <c:v>1687.1</c:v>
                </c:pt>
              </c:numCache>
            </c:numRef>
          </c:val>
          <c:extLst>
            <c:ext xmlns:c16="http://schemas.microsoft.com/office/drawing/2014/chart" uri="{C3380CC4-5D6E-409C-BE32-E72D297353CC}">
              <c16:uniqueId val="{00000000-30C4-40F2-A794-59E50BBC6E52}"/>
            </c:ext>
          </c:extLst>
        </c:ser>
        <c:ser>
          <c:idx val="1"/>
          <c:order val="1"/>
          <c:tx>
            <c:strRef>
              <c:f>Sheet1!$A$3</c:f>
              <c:strCache>
                <c:ptCount val="1"/>
                <c:pt idx="0">
                  <c:v>Faktiski apstiprinātais VM budžets, milj. EUR</c:v>
                </c:pt>
              </c:strCache>
            </c:strRef>
          </c:tx>
          <c:spPr>
            <a:solidFill>
              <a:schemeClr val="accent2"/>
            </a:solidFill>
            <a:ln>
              <a:noFill/>
            </a:ln>
            <a:effectLst/>
            <a:sp3d/>
          </c:spPr>
          <c:invertIfNegative val="0"/>
          <c:dLbls>
            <c:dLbl>
              <c:idx val="0"/>
              <c:layout>
                <c:manualLayout>
                  <c:x val="1.3191302036612512E-2"/>
                  <c:y val="0.106809141589859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C4-40F2-A794-59E50BBC6E52}"/>
                </c:ext>
              </c:extLst>
            </c:dLbl>
            <c:dLbl>
              <c:idx val="1"/>
              <c:layout>
                <c:manualLayout>
                  <c:x val="1.8987341772151899E-2"/>
                  <c:y val="0.116279069767441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C4-40F2-A794-59E50BBC6E52}"/>
                </c:ext>
              </c:extLst>
            </c:dLbl>
            <c:dLbl>
              <c:idx val="2"/>
              <c:layout>
                <c:manualLayout>
                  <c:x val="1.8987341772151823E-2"/>
                  <c:y val="0.109819121447028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C4-40F2-A794-59E50BBC6E52}"/>
                </c:ext>
              </c:extLst>
            </c:dLbl>
            <c:dLbl>
              <c:idx val="3"/>
              <c:layout>
                <c:manualLayout>
                  <c:x val="2.1097046413502108E-3"/>
                  <c:y val="0.100129198966408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C4-40F2-A794-59E50BBC6E52}"/>
                </c:ext>
              </c:extLst>
            </c:dLbl>
            <c:dLbl>
              <c:idx val="4"/>
              <c:layout>
                <c:manualLayout>
                  <c:x val="2.1097046413502108E-3"/>
                  <c:y val="9.6899224806201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C4-40F2-A794-59E50BBC6E52}"/>
                </c:ext>
              </c:extLst>
            </c:dLbl>
            <c:spPr>
              <a:solidFill>
                <a:schemeClr val="bg1"/>
              </a:solidFill>
              <a:ln>
                <a:noFill/>
              </a:ln>
              <a:effectLst/>
            </c:spPr>
            <c:txPr>
              <a:bodyPr rot="0" spcFirstLastPara="1" vertOverflow="ellipsis" vert="horz" wrap="square" lIns="38100" tIns="19050" rIns="38100" bIns="19050" anchor="b" anchorCtr="0">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General</c:formatCode>
                <c:ptCount val="6"/>
                <c:pt idx="0">
                  <c:v>2018</c:v>
                </c:pt>
                <c:pt idx="1">
                  <c:v>2019</c:v>
                </c:pt>
                <c:pt idx="2">
                  <c:v>2020</c:v>
                </c:pt>
                <c:pt idx="3">
                  <c:v>2021</c:v>
                </c:pt>
                <c:pt idx="4">
                  <c:v>2022</c:v>
                </c:pt>
                <c:pt idx="5">
                  <c:v>2023</c:v>
                </c:pt>
              </c:numCache>
            </c:numRef>
          </c:cat>
          <c:val>
            <c:numRef>
              <c:f>Sheet1!$B$3:$G$3</c:f>
              <c:numCache>
                <c:formatCode>General</c:formatCode>
                <c:ptCount val="6"/>
                <c:pt idx="0">
                  <c:v>1036.5</c:v>
                </c:pt>
                <c:pt idx="1">
                  <c:v>1180.5</c:v>
                </c:pt>
                <c:pt idx="2">
                  <c:v>1219.2</c:v>
                </c:pt>
                <c:pt idx="3">
                  <c:v>1200</c:v>
                </c:pt>
                <c:pt idx="4">
                  <c:v>1202.7</c:v>
                </c:pt>
              </c:numCache>
            </c:numRef>
          </c:val>
          <c:extLst>
            <c:ext xmlns:c16="http://schemas.microsoft.com/office/drawing/2014/chart" uri="{C3380CC4-5D6E-409C-BE32-E72D297353CC}">
              <c16:uniqueId val="{00000006-30C4-40F2-A794-59E50BBC6E52}"/>
            </c:ext>
          </c:extLst>
        </c:ser>
        <c:ser>
          <c:idx val="2"/>
          <c:order val="2"/>
          <c:tx>
            <c:strRef>
              <c:f>Sheet1!$A$4</c:f>
              <c:strCache>
                <c:ptCount val="1"/>
                <c:pt idx="0">
                  <c:v>Veselības nozarei papildu pieprasītais finansējums prioritāriem pasākumiem 2020.-2022.gadam</c:v>
                </c:pt>
              </c:strCache>
            </c:strRef>
          </c:tx>
          <c:spPr>
            <a:solidFill>
              <a:schemeClr val="accent3"/>
            </a:solidFill>
            <a:ln>
              <a:noFill/>
            </a:ln>
            <a:effectLst/>
            <a:sp3d/>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General</c:formatCode>
                <c:ptCount val="6"/>
                <c:pt idx="0">
                  <c:v>2018</c:v>
                </c:pt>
                <c:pt idx="1">
                  <c:v>2019</c:v>
                </c:pt>
                <c:pt idx="2">
                  <c:v>2020</c:v>
                </c:pt>
                <c:pt idx="3">
                  <c:v>2021</c:v>
                </c:pt>
                <c:pt idx="4">
                  <c:v>2022</c:v>
                </c:pt>
                <c:pt idx="5">
                  <c:v>2023</c:v>
                </c:pt>
              </c:numCache>
            </c:numRef>
          </c:cat>
          <c:val>
            <c:numRef>
              <c:f>Sheet1!$B$4:$G$4</c:f>
              <c:numCache>
                <c:formatCode>General</c:formatCode>
                <c:ptCount val="6"/>
                <c:pt idx="2">
                  <c:v>279.39999999999998</c:v>
                </c:pt>
                <c:pt idx="3">
                  <c:v>445</c:v>
                </c:pt>
                <c:pt idx="4">
                  <c:v>606.79999999999995</c:v>
                </c:pt>
              </c:numCache>
            </c:numRef>
          </c:val>
          <c:extLst>
            <c:ext xmlns:c16="http://schemas.microsoft.com/office/drawing/2014/chart" uri="{C3380CC4-5D6E-409C-BE32-E72D297353CC}">
              <c16:uniqueId val="{00000007-30C4-40F2-A794-59E50BBC6E52}"/>
            </c:ext>
          </c:extLst>
        </c:ser>
        <c:dLbls>
          <c:showLegendKey val="0"/>
          <c:showVal val="0"/>
          <c:showCatName val="0"/>
          <c:showSerName val="0"/>
          <c:showPercent val="0"/>
          <c:showBubbleSize val="0"/>
        </c:dLbls>
        <c:gapWidth val="150"/>
        <c:shape val="box"/>
        <c:axId val="1364847312"/>
        <c:axId val="1286774816"/>
        <c:axId val="0"/>
      </c:bar3DChart>
      <c:catAx>
        <c:axId val="1364847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86774816"/>
        <c:crosses val="autoZero"/>
        <c:auto val="1"/>
        <c:lblAlgn val="ctr"/>
        <c:lblOffset val="100"/>
        <c:noMultiLvlLbl val="0"/>
      </c:catAx>
      <c:valAx>
        <c:axId val="1286774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64847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D1744C50C64E40AA9702BE5DF9E018" ma:contentTypeVersion="2" ma:contentTypeDescription="Create a new document." ma:contentTypeScope="" ma:versionID="fc02a393dfd733ef9303f1c1d242061a">
  <xsd:schema xmlns:xsd="http://www.w3.org/2001/XMLSchema" xmlns:xs="http://www.w3.org/2001/XMLSchema" xmlns:p="http://schemas.microsoft.com/office/2006/metadata/properties" xmlns:ns2="1f1c6d56-f932-4a10-8d03-5ecf2f0c9147" targetNamespace="http://schemas.microsoft.com/office/2006/metadata/properties" ma:root="true" ma:fieldsID="18ff8ad59f885ddee87d6a1e99fa27ef" ns2:_="">
    <xsd:import namespace="1f1c6d56-f932-4a10-8d03-5ecf2f0c91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c6d56-f932-4a10-8d03-5ecf2f0c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242D0-29DD-496A-A799-D35B4B3B1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EFEC53-131B-4903-9618-CF805D10FAB8}">
  <ds:schemaRefs>
    <ds:schemaRef ds:uri="http://schemas.openxmlformats.org/officeDocument/2006/bibliography"/>
  </ds:schemaRefs>
</ds:datastoreItem>
</file>

<file path=customXml/itemProps3.xml><?xml version="1.0" encoding="utf-8"?>
<ds:datastoreItem xmlns:ds="http://schemas.openxmlformats.org/officeDocument/2006/customXml" ds:itemID="{6D409196-CBF9-4833-9089-FF22FD983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c6d56-f932-4a10-8d03-5ecf2f0c9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8AC04-29ED-4D30-BC2C-B9712E400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69172</Words>
  <Characters>39429</Characters>
  <Application>Microsoft Office Word</Application>
  <DocSecurity>0</DocSecurity>
  <Lines>328</Lines>
  <Paragraphs>216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Sigita L</cp:lastModifiedBy>
  <cp:revision>2</cp:revision>
  <cp:lastPrinted>2020-07-06T10:15:00Z</cp:lastPrinted>
  <dcterms:created xsi:type="dcterms:W3CDTF">2023-11-13T06:16:00Z</dcterms:created>
  <dcterms:modified xsi:type="dcterms:W3CDTF">2023-11-13T06:16:00Z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0x010100ABD1744C50C64E40AA9702BE5DF9E018</vt:lpwstr>
  </property>
</Properties>
</file>